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3CB3">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14:paraId="29A345F0">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14:paraId="5FE4DB01">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14:paraId="56DD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908" w:type="dxa"/>
            <w:tcBorders>
              <w:top w:val="single" w:color="auto" w:sz="4" w:space="0"/>
              <w:left w:val="single" w:color="auto" w:sz="4" w:space="0"/>
              <w:bottom w:val="single" w:color="auto" w:sz="4" w:space="0"/>
              <w:right w:val="single" w:color="auto" w:sz="4" w:space="0"/>
            </w:tcBorders>
            <w:vAlign w:val="center"/>
          </w:tcPr>
          <w:p w14:paraId="132E5126">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14:paraId="7CA43EC9">
            <w:pPr>
              <w:rPr>
                <w:rFonts w:ascii="宋体" w:hAnsi="宋体" w:cs="宋体"/>
                <w:sz w:val="24"/>
              </w:rPr>
            </w:pPr>
            <w:r>
              <w:rPr>
                <w:rFonts w:hint="eastAsia" w:ascii="宋体" w:hAnsi="宋体" w:cs="宋体"/>
                <w:sz w:val="24"/>
                <w:highlight w:val="none"/>
              </w:rPr>
              <w:sym w:font="Wingdings 2" w:char="0052"/>
            </w:r>
            <w:r>
              <w:rPr>
                <w:rFonts w:hint="eastAsia" w:ascii="宋体" w:hAnsi="宋体" w:cs="宋体"/>
                <w:sz w:val="24"/>
                <w:highlight w:val="none"/>
              </w:rPr>
              <w:t xml:space="preserve"> 特定对象调研    </w:t>
            </w:r>
            <w:r>
              <w:rPr>
                <w:rFonts w:hint="eastAsia" w:ascii="宋体" w:hAnsi="宋体" w:cs="宋体"/>
                <w:sz w:val="24"/>
              </w:rPr>
              <w:t xml:space="preserve">    </w:t>
            </w:r>
            <w:r>
              <w:rPr>
                <w:rFonts w:hint="eastAsia" w:ascii="宋体" w:hAnsi="宋体" w:cs="宋体"/>
                <w:sz w:val="24"/>
              </w:rPr>
              <w:sym w:font="Wingdings 2" w:char="0052"/>
            </w:r>
            <w:r>
              <w:rPr>
                <w:rFonts w:hint="eastAsia" w:ascii="宋体" w:hAnsi="宋体" w:cs="宋体"/>
                <w:sz w:val="24"/>
              </w:rPr>
              <w:t xml:space="preserve"> 分析师会议</w:t>
            </w:r>
          </w:p>
          <w:p w14:paraId="2F0BA265">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媒体采访            </w:t>
            </w:r>
            <w:r>
              <w:rPr>
                <w:rFonts w:hint="eastAsia" w:ascii="宋体" w:hAnsi="宋体" w:cs="宋体"/>
                <w:sz w:val="24"/>
              </w:rPr>
              <w:sym w:font="Wingdings 2" w:char="00A3"/>
            </w:r>
            <w:r>
              <w:rPr>
                <w:rFonts w:hint="eastAsia" w:ascii="宋体" w:hAnsi="宋体" w:cs="宋体"/>
                <w:sz w:val="24"/>
              </w:rPr>
              <w:t xml:space="preserve"> 业绩说明会</w:t>
            </w:r>
          </w:p>
          <w:p w14:paraId="4437F22C">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新闻发布会          </w:t>
            </w:r>
            <w:r>
              <w:rPr>
                <w:rFonts w:hint="eastAsia" w:ascii="宋体" w:hAnsi="宋体" w:cs="宋体"/>
                <w:sz w:val="24"/>
              </w:rPr>
              <w:sym w:font="Wingdings 2" w:char="0052"/>
            </w:r>
            <w:r>
              <w:rPr>
                <w:rFonts w:hint="eastAsia" w:ascii="宋体" w:hAnsi="宋体" w:cs="宋体"/>
                <w:sz w:val="24"/>
              </w:rPr>
              <w:t xml:space="preserve"> 路演活动</w:t>
            </w:r>
          </w:p>
          <w:p w14:paraId="0C3A22D3">
            <w:pPr>
              <w:rPr>
                <w:rFonts w:ascii="宋体" w:hAnsi="宋体" w:cs="宋体"/>
                <w:sz w:val="24"/>
              </w:rPr>
            </w:pPr>
            <w:r>
              <w:rPr>
                <w:rFonts w:hint="eastAsia" w:ascii="宋体" w:hAnsi="宋体" w:cs="宋体"/>
                <w:sz w:val="24"/>
              </w:rPr>
              <w:sym w:font="Wingdings 2" w:char="0052"/>
            </w:r>
            <w:r>
              <w:rPr>
                <w:rFonts w:hint="eastAsia" w:ascii="宋体" w:hAnsi="宋体" w:cs="宋体"/>
                <w:sz w:val="24"/>
              </w:rPr>
              <w:t xml:space="preserve"> 现场参观</w:t>
            </w:r>
            <w:r>
              <w:rPr>
                <w:rFonts w:hint="eastAsia" w:ascii="宋体" w:hAnsi="宋体" w:cs="宋体"/>
                <w:sz w:val="24"/>
              </w:rPr>
              <w:tab/>
            </w:r>
          </w:p>
          <w:p w14:paraId="2939C492">
            <w:pPr>
              <w:rPr>
                <w:bCs/>
                <w:iCs/>
                <w:color w:val="000000"/>
                <w:sz w:val="24"/>
              </w:rPr>
            </w:pPr>
            <w:r>
              <w:rPr>
                <w:rFonts w:hint="eastAsia" w:ascii="宋体" w:hAnsi="宋体" w:cs="宋体"/>
                <w:sz w:val="24"/>
              </w:rPr>
              <w:sym w:font="Wingdings 2" w:char="0052"/>
            </w:r>
            <w:r>
              <w:rPr>
                <w:rFonts w:hint="eastAsia" w:ascii="宋体" w:hAnsi="宋体" w:cs="宋体"/>
                <w:sz w:val="24"/>
              </w:rPr>
              <w:t xml:space="preserve"> 其他：</w:t>
            </w:r>
            <w:r>
              <w:rPr>
                <w:rFonts w:ascii="宋体" w:hAnsi="宋体" w:cs="宋体"/>
                <w:sz w:val="24"/>
                <w:u w:val="single"/>
              </w:rPr>
              <w:t xml:space="preserve"> </w:t>
            </w:r>
            <w:r>
              <w:rPr>
                <w:rFonts w:hint="eastAsia" w:ascii="宋体" w:hAnsi="宋体" w:cs="宋体"/>
                <w:sz w:val="24"/>
                <w:u w:val="single"/>
              </w:rPr>
              <w:t xml:space="preserve"> 线上交流     </w:t>
            </w:r>
          </w:p>
        </w:tc>
      </w:tr>
      <w:tr w14:paraId="66AA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7762320">
            <w:pPr>
              <w:rPr>
                <w:bCs/>
                <w:iCs/>
                <w:color w:val="000000"/>
                <w:kern w:val="0"/>
                <w:sz w:val="24"/>
              </w:rPr>
            </w:pPr>
            <w:r>
              <w:rPr>
                <w:rFonts w:hint="eastAsia" w:ascii="宋体" w:hAnsi="宋体" w:cs="宋体"/>
                <w:sz w:val="24"/>
              </w:rPr>
              <w:t>参与单位名称</w:t>
            </w:r>
          </w:p>
        </w:tc>
        <w:tc>
          <w:tcPr>
            <w:tcW w:w="7159" w:type="dxa"/>
            <w:tcBorders>
              <w:top w:val="single" w:color="auto" w:sz="4" w:space="0"/>
              <w:left w:val="single" w:color="auto" w:sz="4" w:space="0"/>
              <w:bottom w:val="single" w:color="auto" w:sz="4" w:space="0"/>
              <w:right w:val="single" w:color="auto" w:sz="4" w:space="0"/>
            </w:tcBorders>
            <w:vAlign w:val="center"/>
          </w:tcPr>
          <w:p w14:paraId="1D1507D0">
            <w:pPr>
              <w:rPr>
                <w:rFonts w:hint="default" w:eastAsia="宋体"/>
                <w:lang w:val="en-US" w:eastAsia="zh-CN"/>
              </w:rPr>
            </w:pPr>
            <w:r>
              <w:rPr>
                <w:rFonts w:hint="eastAsia"/>
                <w:bCs/>
                <w:iCs/>
                <w:color w:val="000000"/>
                <w:sz w:val="24"/>
                <w:lang w:val="en-US" w:eastAsia="zh-CN"/>
              </w:rPr>
              <w:t>大成基金、</w:t>
            </w:r>
            <w:r>
              <w:rPr>
                <w:rFonts w:hint="eastAsia"/>
                <w:bCs/>
                <w:iCs/>
                <w:color w:val="000000"/>
                <w:sz w:val="24"/>
                <w:lang w:eastAsia="zh-CN"/>
              </w:rPr>
              <w:t>point72、景顺长城</w:t>
            </w:r>
            <w:r>
              <w:rPr>
                <w:rFonts w:hint="eastAsia"/>
                <w:bCs/>
                <w:iCs/>
                <w:color w:val="000000"/>
                <w:sz w:val="24"/>
                <w:lang w:val="en-US" w:eastAsia="zh-CN"/>
              </w:rPr>
              <w:t>基金、</w:t>
            </w:r>
            <w:r>
              <w:rPr>
                <w:rFonts w:hint="eastAsia"/>
                <w:bCs/>
                <w:iCs/>
                <w:color w:val="000000"/>
                <w:sz w:val="24"/>
                <w:lang w:eastAsia="zh-CN"/>
              </w:rPr>
              <w:t>宝盈基金、国投瑞银基金、长城基金、富国基金、东方红</w:t>
            </w:r>
            <w:r>
              <w:rPr>
                <w:rFonts w:hint="eastAsia"/>
                <w:bCs/>
                <w:iCs/>
                <w:color w:val="000000"/>
                <w:sz w:val="24"/>
                <w:lang w:val="en-US" w:eastAsia="zh-CN"/>
              </w:rPr>
              <w:t>资管</w:t>
            </w:r>
            <w:r>
              <w:rPr>
                <w:rFonts w:hint="eastAsia"/>
                <w:bCs/>
                <w:iCs/>
                <w:color w:val="000000"/>
                <w:sz w:val="24"/>
                <w:lang w:eastAsia="zh-CN"/>
              </w:rPr>
              <w:t>、华安基金、</w:t>
            </w:r>
            <w:r>
              <w:rPr>
                <w:rFonts w:hint="eastAsia"/>
                <w:bCs/>
                <w:iCs/>
                <w:color w:val="000000"/>
                <w:sz w:val="24"/>
                <w:lang w:val="en-US" w:eastAsia="zh-CN"/>
              </w:rPr>
              <w:t>工银瑞信、友邦人寿保险、摩根基金、</w:t>
            </w:r>
            <w:r>
              <w:rPr>
                <w:rFonts w:hint="eastAsia"/>
                <w:bCs/>
                <w:iCs/>
                <w:color w:val="000000"/>
                <w:sz w:val="24"/>
                <w:lang w:eastAsia="zh-CN"/>
              </w:rPr>
              <w:t>农银汇理基金、</w:t>
            </w:r>
            <w:r>
              <w:rPr>
                <w:rFonts w:hint="eastAsia"/>
                <w:bCs/>
                <w:iCs/>
                <w:color w:val="000000"/>
                <w:sz w:val="24"/>
                <w:lang w:val="en-US" w:eastAsia="zh-CN"/>
              </w:rPr>
              <w:t>人保养老</w:t>
            </w:r>
            <w:r>
              <w:rPr>
                <w:rFonts w:hint="eastAsia"/>
                <w:bCs/>
                <w:iCs/>
                <w:color w:val="000000"/>
                <w:sz w:val="24"/>
                <w:lang w:eastAsia="zh-CN"/>
              </w:rPr>
              <w:t>、富兰克林华美投信、中信证券、财通证券、</w:t>
            </w:r>
            <w:r>
              <w:rPr>
                <w:rFonts w:hint="eastAsia"/>
                <w:bCs/>
                <w:iCs/>
                <w:color w:val="000000"/>
                <w:sz w:val="24"/>
              </w:rPr>
              <w:t>信达证券</w:t>
            </w:r>
            <w:r>
              <w:rPr>
                <w:rFonts w:hint="eastAsia"/>
                <w:bCs/>
                <w:iCs/>
                <w:color w:val="000000"/>
                <w:sz w:val="24"/>
                <w:lang w:eastAsia="zh-CN"/>
              </w:rPr>
              <w:t>、</w:t>
            </w:r>
            <w:r>
              <w:rPr>
                <w:rFonts w:hint="eastAsia"/>
                <w:bCs/>
                <w:iCs/>
                <w:color w:val="000000"/>
                <w:sz w:val="24"/>
              </w:rPr>
              <w:t>华泰证券</w:t>
            </w:r>
            <w:r>
              <w:rPr>
                <w:rFonts w:hint="eastAsia"/>
                <w:bCs/>
                <w:iCs/>
                <w:color w:val="000000"/>
                <w:sz w:val="24"/>
                <w:lang w:eastAsia="zh-CN"/>
              </w:rPr>
              <w:t>、</w:t>
            </w:r>
            <w:r>
              <w:rPr>
                <w:rFonts w:hint="eastAsia"/>
                <w:bCs/>
                <w:iCs/>
                <w:color w:val="000000"/>
                <w:sz w:val="24"/>
                <w:lang w:val="en-US" w:eastAsia="zh-CN"/>
              </w:rPr>
              <w:t>国联民生证券、</w:t>
            </w:r>
            <w:r>
              <w:rPr>
                <w:rFonts w:hint="eastAsia"/>
                <w:bCs/>
                <w:iCs/>
                <w:color w:val="000000"/>
                <w:sz w:val="24"/>
              </w:rPr>
              <w:t>国投证券</w:t>
            </w:r>
            <w:r>
              <w:rPr>
                <w:rFonts w:hint="eastAsia"/>
                <w:bCs/>
                <w:iCs/>
                <w:color w:val="000000"/>
                <w:sz w:val="24"/>
                <w:lang w:eastAsia="zh-CN"/>
              </w:rPr>
              <w:t>、</w:t>
            </w:r>
            <w:r>
              <w:rPr>
                <w:rFonts w:hint="eastAsia"/>
                <w:bCs/>
                <w:iCs/>
                <w:color w:val="000000"/>
                <w:sz w:val="24"/>
              </w:rPr>
              <w:t>中泰证券</w:t>
            </w:r>
            <w:r>
              <w:rPr>
                <w:rFonts w:hint="eastAsia"/>
                <w:bCs/>
                <w:iCs/>
                <w:color w:val="000000"/>
                <w:sz w:val="24"/>
                <w:lang w:eastAsia="zh-CN"/>
              </w:rPr>
              <w:t>、</w:t>
            </w:r>
            <w:r>
              <w:rPr>
                <w:rFonts w:hint="eastAsia"/>
                <w:bCs/>
                <w:iCs/>
                <w:color w:val="000000"/>
                <w:sz w:val="24"/>
              </w:rPr>
              <w:t>国海证券</w:t>
            </w:r>
            <w:r>
              <w:rPr>
                <w:rFonts w:hint="eastAsia"/>
                <w:bCs/>
                <w:iCs/>
                <w:color w:val="000000"/>
                <w:sz w:val="24"/>
                <w:lang w:eastAsia="zh-CN"/>
              </w:rPr>
              <w:t>、国泰证券（</w:t>
            </w:r>
            <w:r>
              <w:rPr>
                <w:rFonts w:hint="eastAsia"/>
                <w:bCs/>
                <w:iCs/>
                <w:color w:val="000000"/>
                <w:sz w:val="24"/>
                <w:lang w:val="en-US" w:eastAsia="zh-CN"/>
              </w:rPr>
              <w:t>台湾</w:t>
            </w:r>
            <w:r>
              <w:rPr>
                <w:rFonts w:hint="eastAsia"/>
                <w:bCs/>
                <w:iCs/>
                <w:color w:val="000000"/>
                <w:sz w:val="24"/>
                <w:lang w:eastAsia="zh-CN"/>
              </w:rPr>
              <w:t>）、华福证券、</w:t>
            </w:r>
            <w:r>
              <w:rPr>
                <w:rFonts w:hint="eastAsia"/>
                <w:bCs/>
                <w:iCs/>
                <w:color w:val="000000"/>
                <w:sz w:val="24"/>
                <w:lang w:val="en-US" w:eastAsia="zh-CN"/>
              </w:rPr>
              <w:t>申万宏源证券等</w:t>
            </w:r>
          </w:p>
        </w:tc>
      </w:tr>
      <w:tr w14:paraId="7C2F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4DE39CED">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14:paraId="67E72CAE">
            <w:pPr>
              <w:rPr>
                <w:bCs/>
                <w:iCs/>
                <w:color w:val="000000"/>
                <w:sz w:val="24"/>
              </w:rPr>
            </w:pPr>
            <w:r>
              <w:rPr>
                <w:rFonts w:hint="eastAsia" w:ascii="宋体" w:hAnsi="宋体" w:cs="宋体"/>
                <w:sz w:val="24"/>
              </w:rPr>
              <w:t>2025年</w:t>
            </w:r>
            <w:r>
              <w:rPr>
                <w:rFonts w:hint="eastAsia" w:ascii="宋体" w:hAnsi="宋体" w:cs="宋体"/>
                <w:sz w:val="24"/>
                <w:lang w:val="en-US" w:eastAsia="zh-CN"/>
              </w:rPr>
              <w:t>9</w:t>
            </w:r>
            <w:r>
              <w:rPr>
                <w:rFonts w:hint="eastAsia" w:ascii="宋体" w:hAnsi="宋体" w:cs="宋体"/>
                <w:sz w:val="24"/>
              </w:rPr>
              <w:t>月</w:t>
            </w:r>
          </w:p>
        </w:tc>
      </w:tr>
      <w:tr w14:paraId="1466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2D230CB">
            <w:pPr>
              <w:wordWrap w:val="0"/>
              <w:rPr>
                <w:bCs/>
                <w:iCs/>
                <w:color w:val="000000"/>
                <w:kern w:val="0"/>
                <w:sz w:val="24"/>
                <w:highlight w:val="none"/>
              </w:rPr>
            </w:pPr>
            <w:r>
              <w:rPr>
                <w:rFonts w:hint="eastAsia" w:ascii="宋体" w:hAnsi="宋体" w:cs="宋体"/>
                <w:sz w:val="24"/>
                <w:highlight w:val="none"/>
              </w:rPr>
              <w:t>地点</w:t>
            </w:r>
          </w:p>
        </w:tc>
        <w:tc>
          <w:tcPr>
            <w:tcW w:w="7159" w:type="dxa"/>
            <w:tcBorders>
              <w:top w:val="single" w:color="auto" w:sz="4" w:space="0"/>
              <w:left w:val="single" w:color="auto" w:sz="4" w:space="0"/>
              <w:bottom w:val="single" w:color="auto" w:sz="4" w:space="0"/>
              <w:right w:val="single" w:color="auto" w:sz="4" w:space="0"/>
            </w:tcBorders>
          </w:tcPr>
          <w:p w14:paraId="451CEBC1">
            <w:pPr>
              <w:rPr>
                <w:rFonts w:hint="eastAsia" w:ascii="宋体" w:hAnsi="宋体" w:cs="宋体"/>
                <w:sz w:val="24"/>
                <w:highlight w:val="none"/>
              </w:rPr>
            </w:pPr>
            <w:r>
              <w:rPr>
                <w:rFonts w:hint="eastAsia" w:ascii="宋体" w:hAnsi="宋体" w:cs="宋体"/>
                <w:sz w:val="24"/>
                <w:highlight w:val="none"/>
                <w:lang w:val="en-US" w:eastAsia="zh-CN"/>
              </w:rPr>
              <w:t>现场：</w:t>
            </w:r>
            <w:r>
              <w:rPr>
                <w:rFonts w:hint="eastAsia" w:ascii="宋体" w:hAnsi="宋体" w:cs="宋体"/>
                <w:sz w:val="24"/>
                <w:highlight w:val="none"/>
              </w:rPr>
              <w:t>青岛市市北区郑州路43号橡胶新材料大楼会议室</w:t>
            </w:r>
          </w:p>
          <w:p w14:paraId="5D864A42">
            <w:pPr>
              <w:rPr>
                <w:rFonts w:hint="default" w:ascii="宋体" w:hAnsi="宋体" w:cs="宋体"/>
                <w:sz w:val="24"/>
                <w:highlight w:val="none"/>
                <w:lang w:val="en-US" w:eastAsia="zh-CN"/>
              </w:rPr>
            </w:pPr>
            <w:r>
              <w:rPr>
                <w:rFonts w:hint="eastAsia" w:ascii="宋体" w:hAnsi="宋体" w:cs="宋体"/>
                <w:sz w:val="24"/>
                <w:highlight w:val="none"/>
                <w:lang w:val="en-US" w:eastAsia="zh-CN"/>
              </w:rPr>
              <w:t>策略会：上海</w:t>
            </w:r>
          </w:p>
          <w:p w14:paraId="3C83E13D">
            <w:pPr>
              <w:rPr>
                <w:rFonts w:hint="default" w:ascii="宋体" w:hAnsi="宋体" w:cs="宋体"/>
                <w:sz w:val="24"/>
                <w:highlight w:val="none"/>
                <w:lang w:val="en-US" w:eastAsia="zh-CN"/>
              </w:rPr>
            </w:pPr>
            <w:r>
              <w:rPr>
                <w:rFonts w:hint="eastAsia" w:ascii="宋体" w:hAnsi="宋体" w:cs="宋体"/>
                <w:sz w:val="24"/>
                <w:highlight w:val="none"/>
                <w:lang w:val="en-US" w:eastAsia="zh-CN"/>
              </w:rPr>
              <w:t>路演活动：深圳</w:t>
            </w:r>
          </w:p>
        </w:tc>
      </w:tr>
      <w:tr w14:paraId="6EE2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43211A2">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14:paraId="2C283DB1">
            <w:pPr>
              <w:rPr>
                <w:rFonts w:ascii="宋体" w:hAnsi="宋体" w:cs="宋体"/>
                <w:sz w:val="24"/>
              </w:rPr>
            </w:pPr>
            <w:r>
              <w:rPr>
                <w:rFonts w:hint="eastAsia" w:ascii="宋体" w:hAnsi="宋体" w:cs="宋体"/>
                <w:sz w:val="24"/>
              </w:rPr>
              <w:t>董事、董事会秘书：李吉庆</w:t>
            </w:r>
          </w:p>
          <w:p w14:paraId="04326B94">
            <w:pPr>
              <w:rPr>
                <w:rFonts w:ascii="宋体" w:hAnsi="宋体" w:cs="宋体"/>
                <w:sz w:val="24"/>
              </w:rPr>
            </w:pPr>
            <w:r>
              <w:rPr>
                <w:rFonts w:hint="eastAsia" w:ascii="宋体" w:hAnsi="宋体" w:cs="宋体"/>
                <w:sz w:val="24"/>
              </w:rPr>
              <w:t>投资者关系主管：曲蕾</w:t>
            </w:r>
          </w:p>
          <w:p w14:paraId="11B94414">
            <w:pPr>
              <w:rPr>
                <w:rFonts w:hint="default" w:ascii="宋体" w:hAnsi="宋体" w:eastAsia="宋体" w:cs="宋体"/>
                <w:sz w:val="24"/>
                <w:lang w:val="en-US" w:eastAsia="zh-CN"/>
              </w:rPr>
            </w:pPr>
            <w:r>
              <w:rPr>
                <w:rFonts w:hint="eastAsia" w:ascii="宋体" w:hAnsi="宋体" w:cs="宋体"/>
                <w:sz w:val="24"/>
              </w:rPr>
              <w:t>监事会主席：闫凯</w:t>
            </w:r>
          </w:p>
        </w:tc>
      </w:tr>
      <w:tr w14:paraId="40F1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CDA2C92">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14:paraId="44E592F0">
            <w:pPr>
              <w:pStyle w:val="14"/>
              <w:spacing w:line="460" w:lineRule="exact"/>
              <w:ind w:left="-2" w:leftChars="-1" w:firstLine="480" w:firstLineChars="0"/>
              <w:rPr>
                <w:rFonts w:ascii="宋体" w:hAnsi="宋体"/>
                <w:b/>
                <w:bCs/>
                <w:sz w:val="24"/>
                <w:szCs w:val="24"/>
              </w:rPr>
            </w:pPr>
            <w:r>
              <w:rPr>
                <w:rFonts w:hint="eastAsia" w:ascii="宋体" w:hAnsi="宋体"/>
                <w:b/>
                <w:bCs/>
                <w:sz w:val="24"/>
                <w:szCs w:val="24"/>
              </w:rPr>
              <w:t>一、公司简介：</w:t>
            </w:r>
          </w:p>
          <w:p w14:paraId="0D04053F">
            <w:pPr>
              <w:pStyle w:val="14"/>
              <w:spacing w:line="460" w:lineRule="exact"/>
              <w:ind w:left="-2" w:leftChars="-1" w:firstLine="480"/>
              <w:rPr>
                <w:rFonts w:ascii="宋体" w:hAnsi="宋体"/>
                <w:sz w:val="24"/>
                <w:szCs w:val="24"/>
              </w:rPr>
            </w:pPr>
            <w:r>
              <w:rPr>
                <w:rFonts w:hint="eastAsia" w:ascii="宋体" w:hAnsi="宋体"/>
                <w:sz w:val="24"/>
                <w:szCs w:val="24"/>
              </w:rPr>
              <w:t>赛轮集团股份有限公司创建于2002年，是中国第一家A股上市民营轮胎企业，也是中国第一家“走出去”在海外建厂的轮胎企业。</w:t>
            </w:r>
          </w:p>
          <w:p w14:paraId="162A8254">
            <w:pPr>
              <w:pStyle w:val="14"/>
              <w:spacing w:line="460" w:lineRule="exact"/>
              <w:ind w:left="-2" w:leftChars="-1" w:firstLine="480"/>
              <w:rPr>
                <w:rFonts w:ascii="宋体" w:hAnsi="宋体"/>
                <w:sz w:val="24"/>
                <w:szCs w:val="24"/>
              </w:rPr>
            </w:pPr>
            <w:r>
              <w:rPr>
                <w:rFonts w:hint="eastAsia" w:ascii="宋体" w:hAnsi="宋体"/>
                <w:sz w:val="24"/>
                <w:szCs w:val="24"/>
              </w:rPr>
              <w:t>根据美国《轮胎商业》发布的2024年全球轮胎企业75强排行榜，公司位居第10位。根据Brand Finance品牌价值评估机构发布的《2025年全球最具价值轮胎品牌榜单》，公司位列第10位，是中国最具价值的轮胎品牌。公司连续七年上榜</w:t>
            </w:r>
            <w:r>
              <w:rPr>
                <w:rFonts w:hint="eastAsia" w:ascii="宋体" w:hAnsi="宋体"/>
                <w:sz w:val="24"/>
                <w:szCs w:val="24"/>
                <w:lang w:eastAsia="zh-CN"/>
              </w:rPr>
              <w:t>“</w:t>
            </w:r>
            <w:r>
              <w:rPr>
                <w:rFonts w:hint="eastAsia" w:ascii="宋体" w:hAnsi="宋体"/>
                <w:sz w:val="24"/>
                <w:szCs w:val="24"/>
              </w:rPr>
              <w:t>亚洲品牌500强</w:t>
            </w:r>
            <w:r>
              <w:rPr>
                <w:rFonts w:hint="eastAsia" w:ascii="宋体" w:hAnsi="宋体"/>
                <w:sz w:val="24"/>
                <w:szCs w:val="24"/>
                <w:lang w:eastAsia="zh-CN"/>
              </w:rPr>
              <w:t>”，</w:t>
            </w:r>
            <w:r>
              <w:rPr>
                <w:rFonts w:hint="eastAsia" w:ascii="宋体" w:hAnsi="宋体"/>
                <w:sz w:val="24"/>
                <w:szCs w:val="24"/>
              </w:rPr>
              <w:t>还以1,128.96亿元品牌价值位列2025年“中国500最具价值品牌”第105位，品牌价值连续八年持续提升。</w:t>
            </w:r>
          </w:p>
          <w:p w14:paraId="5D918AF2">
            <w:pPr>
              <w:pStyle w:val="14"/>
              <w:spacing w:line="460" w:lineRule="exact"/>
              <w:ind w:left="-2" w:leftChars="-1"/>
              <w:rPr>
                <w:rFonts w:hint="default" w:ascii="宋体" w:hAnsi="宋体" w:eastAsia="宋体"/>
                <w:sz w:val="24"/>
                <w:lang w:val="en-US" w:eastAsia="zh-CN"/>
              </w:rPr>
            </w:pPr>
            <w:r>
              <w:rPr>
                <w:rFonts w:hint="eastAsia" w:ascii="宋体" w:hAnsi="宋体" w:cs="宋体"/>
                <w:sz w:val="24"/>
              </w:rPr>
              <w:t>2025年上半年公司营业收入175.87亿元，同比增长16.05%；实现归母净利润18.31亿元；轮胎产量和销量分别为4,060.05万条和3,914.49万条，分别同比增长14.66%和13.32%。</w:t>
            </w:r>
            <w:r>
              <w:rPr>
                <w:rFonts w:hint="eastAsia" w:ascii="宋体" w:hAnsi="宋体" w:cs="宋体"/>
                <w:sz w:val="24"/>
                <w:lang w:val="en-US" w:eastAsia="zh-CN"/>
              </w:rPr>
              <w:t>公司上半年轮胎产量、销量及境内外轮胎收入均创历史同期新高。</w:t>
            </w:r>
          </w:p>
          <w:p w14:paraId="03604E7D">
            <w:pPr>
              <w:pStyle w:val="14"/>
              <w:spacing w:line="460" w:lineRule="exact"/>
              <w:ind w:left="-2" w:leftChars="-1"/>
            </w:pPr>
            <w:r>
              <w:rPr>
                <w:rFonts w:hint="eastAsia" w:ascii="宋体" w:hAnsi="宋体" w:cs="宋体"/>
                <w:sz w:val="24"/>
              </w:rPr>
              <w:t>公司已在中国的青岛、东营、沈阳、潍坊及海外的越南、柬埔寨、墨西哥、印尼建有轮胎生产基地，埃及、沈阳新和平生产基地</w:t>
            </w:r>
            <w:r>
              <w:rPr>
                <w:rFonts w:hint="eastAsia" w:ascii="宋体" w:hAnsi="宋体" w:cs="宋体"/>
                <w:sz w:val="24"/>
                <w:lang w:val="en-US" w:eastAsia="zh-CN"/>
              </w:rPr>
              <w:t>的建设正按照规划推进</w:t>
            </w:r>
            <w:r>
              <w:rPr>
                <w:rFonts w:hint="eastAsia" w:ascii="宋体" w:hAnsi="宋体" w:cs="宋体"/>
                <w:sz w:val="24"/>
              </w:rPr>
              <w:t>。</w:t>
            </w:r>
            <w:r>
              <w:rPr>
                <w:rFonts w:hint="eastAsia" w:ascii="宋体" w:hAnsi="宋体"/>
                <w:sz w:val="24"/>
              </w:rPr>
              <w:t>公司在中国青岛、加拿大多伦多、德国法兰克福、越南胡志明建有四大研发中心，在各地工厂也建立了属地化的技术研究部门，搭建起了全球技术研发与试验体系。公司产品销售已涵盖中国、北美、欧洲、亚洲、非洲等全球180多个国家和地区。</w:t>
            </w:r>
            <w:r>
              <w:rPr>
                <w:rFonts w:hint="eastAsia" w:ascii="宋体" w:hAnsi="宋体" w:cs="宋体"/>
                <w:sz w:val="24"/>
              </w:rPr>
              <w:t>截至目前，公司共规划建设年生产3,155万条全钢子午胎、1.09亿条半钢子午胎和46.7万吨非公路轮胎的生产能力。</w:t>
            </w:r>
          </w:p>
          <w:p w14:paraId="52238970">
            <w:pPr>
              <w:pStyle w:val="14"/>
              <w:spacing w:line="460" w:lineRule="exact"/>
              <w:ind w:left="-2" w:leftChars="-1" w:firstLine="480" w:firstLineChars="0"/>
              <w:rPr>
                <w:rFonts w:ascii="宋体" w:hAnsi="宋体"/>
                <w:sz w:val="24"/>
                <w:szCs w:val="24"/>
              </w:rPr>
            </w:pPr>
            <w:r>
              <w:rPr>
                <w:rFonts w:hint="eastAsia" w:ascii="宋体" w:hAnsi="宋体"/>
                <w:b/>
                <w:bCs/>
                <w:sz w:val="24"/>
                <w:szCs w:val="24"/>
              </w:rPr>
              <w:t>二、投资者提出的主要问题及公司回复情况:</w:t>
            </w:r>
          </w:p>
          <w:p w14:paraId="05176B86">
            <w:pPr>
              <w:pStyle w:val="14"/>
              <w:spacing w:line="460" w:lineRule="exact"/>
              <w:ind w:left="-2" w:leftChars="-1" w:firstLine="480"/>
              <w:rPr>
                <w:rFonts w:hint="eastAsia"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公司为何要投资赛轮新和平？</w:t>
            </w:r>
          </w:p>
          <w:p w14:paraId="120FF3AA">
            <w:pPr>
              <w:pStyle w:val="14"/>
              <w:spacing w:line="460" w:lineRule="exact"/>
              <w:ind w:left="-2" w:leftChars="-1" w:firstLine="480"/>
              <w:rPr>
                <w:rFonts w:ascii="宋体" w:hAnsi="宋体"/>
                <w:sz w:val="24"/>
                <w:szCs w:val="24"/>
              </w:rPr>
            </w:pPr>
            <w:r>
              <w:rPr>
                <w:rFonts w:hint="eastAsia" w:ascii="宋体" w:hAnsi="宋体"/>
                <w:b w:val="0"/>
                <w:bCs w:val="0"/>
                <w:sz w:val="24"/>
                <w:szCs w:val="24"/>
                <w:lang w:val="en-US" w:eastAsia="zh-CN"/>
              </w:rPr>
              <w:t>答：</w:t>
            </w:r>
            <w:r>
              <w:rPr>
                <w:rFonts w:hint="eastAsia" w:ascii="宋体" w:hAnsi="宋体"/>
                <w:b w:val="0"/>
                <w:bCs w:val="0"/>
                <w:sz w:val="24"/>
                <w:szCs w:val="24"/>
              </w:rPr>
              <w:t>赛轮新和平</w:t>
            </w:r>
            <w:r>
              <w:rPr>
                <w:rFonts w:hint="eastAsia" w:ascii="宋体" w:hAnsi="宋体"/>
                <w:b w:val="0"/>
                <w:bCs w:val="0"/>
                <w:sz w:val="24"/>
                <w:szCs w:val="24"/>
                <w:lang w:val="en-US" w:eastAsia="zh-CN"/>
              </w:rPr>
              <w:t>改建后</w:t>
            </w:r>
            <w:r>
              <w:rPr>
                <w:rFonts w:hint="eastAsia" w:ascii="宋体" w:hAnsi="宋体"/>
                <w:b w:val="0"/>
                <w:bCs w:val="0"/>
                <w:sz w:val="24"/>
                <w:szCs w:val="24"/>
              </w:rPr>
              <w:t>将具备年产330万条全钢胎及2万吨非公路轮胎生产能力，有利于进一步完善公司产能布局，可以更好地保障产品供应，提升公司应对风险的能力，进而可以增强公司综合实力。同时，赛轮新和平和赛轮沈阳工厂位置相近，可以有效发挥协同优势，降低综合运营成本，提升整体运营效率。</w:t>
            </w:r>
          </w:p>
          <w:p w14:paraId="51E017FA">
            <w:pPr>
              <w:pStyle w:val="14"/>
              <w:spacing w:line="460" w:lineRule="exact"/>
              <w:ind w:left="-2" w:leftChars="-1" w:firstLine="480"/>
              <w:rPr>
                <w:rFonts w:ascii="宋体" w:hAnsi="宋体"/>
                <w:b/>
                <w:bCs/>
                <w:sz w:val="24"/>
                <w:szCs w:val="24"/>
              </w:rPr>
            </w:pP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公司非公路</w:t>
            </w:r>
            <w:r>
              <w:rPr>
                <w:rFonts w:hint="eastAsia" w:ascii="宋体" w:hAnsi="宋体"/>
                <w:b/>
                <w:bCs/>
                <w:sz w:val="24"/>
                <w:szCs w:val="24"/>
                <w:lang w:val="en-US" w:eastAsia="zh-CN"/>
              </w:rPr>
              <w:t>胎今年有开拓新客户吗</w:t>
            </w:r>
            <w:r>
              <w:rPr>
                <w:rFonts w:hint="eastAsia" w:ascii="宋体" w:hAnsi="宋体"/>
                <w:b/>
                <w:bCs/>
                <w:sz w:val="24"/>
                <w:szCs w:val="24"/>
              </w:rPr>
              <w:t>？</w:t>
            </w:r>
          </w:p>
          <w:p w14:paraId="4D203714">
            <w:pPr>
              <w:pStyle w:val="14"/>
              <w:spacing w:line="460" w:lineRule="exact"/>
              <w:ind w:left="-2" w:leftChars="-1" w:firstLine="480"/>
              <w:rPr>
                <w:rFonts w:hint="eastAsia" w:ascii="宋体" w:hAnsi="宋体"/>
                <w:sz w:val="24"/>
                <w:szCs w:val="24"/>
              </w:rPr>
            </w:pPr>
            <w:r>
              <w:rPr>
                <w:rFonts w:hint="eastAsia" w:ascii="宋体" w:hAnsi="宋体"/>
                <w:sz w:val="24"/>
                <w:szCs w:val="24"/>
              </w:rPr>
              <w:t>答:公司在非公路轮胎市场实现了多项突破。</w:t>
            </w:r>
            <w:r>
              <w:rPr>
                <w:rFonts w:hint="eastAsia" w:ascii="宋体" w:hAnsi="宋体"/>
                <w:sz w:val="24"/>
                <w:szCs w:val="24"/>
                <w:lang w:val="en-US" w:eastAsia="zh-CN"/>
              </w:rPr>
              <w:t>今年与全球最大的铁矿石生产商之一的淡水河谷建立合作；</w:t>
            </w:r>
            <w:r>
              <w:rPr>
                <w:rFonts w:hint="eastAsia" w:ascii="宋体" w:hAnsi="宋体"/>
                <w:sz w:val="24"/>
                <w:szCs w:val="24"/>
              </w:rPr>
              <w:t>在澳大利亚，公司巨型工程子午胎产品获得了国际矿业巨头必和必拓的认可；在东南亚，公司与广晟矿业集团下属泛奥公司签署了年度长协，为其老挝普巴矿业旗下两座大型金属矿山提供全方位、高性能的轮胎解决方案；在非洲，公司与力拓集</w:t>
            </w:r>
            <w:bookmarkStart w:id="0" w:name="_GoBack"/>
            <w:bookmarkEnd w:id="0"/>
            <w:r>
              <w:rPr>
                <w:rFonts w:hint="eastAsia" w:ascii="宋体" w:hAnsi="宋体"/>
                <w:sz w:val="24"/>
                <w:szCs w:val="24"/>
              </w:rPr>
              <w:t>团签订了五年供应协议暨全球框架协议，为其部分自有矿卡及配套辅助设备提供全套轮胎解决方案，并将逐步与力拓集团其他全球项目开启合作。</w:t>
            </w:r>
          </w:p>
          <w:p w14:paraId="1A8C2AE7">
            <w:pPr>
              <w:pStyle w:val="14"/>
              <w:spacing w:line="460" w:lineRule="exact"/>
              <w:ind w:left="-2" w:leftChars="-1" w:firstLine="480"/>
              <w:rPr>
                <w:rFonts w:hint="eastAsia" w:ascii="宋体" w:hAnsi="宋体"/>
                <w:b/>
                <w:bCs/>
                <w:sz w:val="24"/>
                <w:szCs w:val="24"/>
                <w:lang w:val="en-US" w:eastAsia="zh-CN"/>
              </w:rPr>
            </w:pPr>
            <w:r>
              <w:rPr>
                <w:rFonts w:hint="eastAsia" w:ascii="宋体" w:hAnsi="宋体"/>
                <w:b/>
                <w:bCs/>
                <w:sz w:val="24"/>
                <w:szCs w:val="24"/>
                <w:lang w:val="en-US" w:eastAsia="zh-CN"/>
              </w:rPr>
              <w:t>3</w:t>
            </w:r>
            <w:r>
              <w:rPr>
                <w:rFonts w:hint="eastAsia" w:ascii="宋体" w:hAnsi="宋体"/>
                <w:b/>
                <w:bCs/>
                <w:sz w:val="24"/>
                <w:szCs w:val="24"/>
              </w:rPr>
              <w:t>、</w:t>
            </w:r>
            <w:r>
              <w:rPr>
                <w:rFonts w:hint="eastAsia" w:ascii="宋体" w:hAnsi="宋体"/>
                <w:b/>
                <w:bCs/>
                <w:sz w:val="24"/>
                <w:szCs w:val="24"/>
                <w:lang w:val="en-US" w:eastAsia="zh-CN"/>
              </w:rPr>
              <w:t>华东试验场建设进展？</w:t>
            </w:r>
          </w:p>
          <w:p w14:paraId="42397296">
            <w:pPr>
              <w:pStyle w:val="14"/>
              <w:spacing w:line="460" w:lineRule="exact"/>
              <w:ind w:left="-2" w:leftChars="-1" w:firstLine="48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答：</w:t>
            </w:r>
            <w:r>
              <w:rPr>
                <w:rFonts w:hint="eastAsia" w:ascii="宋体" w:hAnsi="宋体"/>
                <w:sz w:val="24"/>
                <w:szCs w:val="24"/>
              </w:rPr>
              <w:t>公司华东试验场规划建设智能网联、性能测试、耐久测试、试验室测试、运维服务等五大区域,其中包括20余条高标准测试道路,正向规划、分步实施、商乘一体,可以满足全系列车型与主要汽车零部件企业的要求。公司增资控股华东试验场后，进一步增强其资金实力,有利于推进新一期项目的建设,可以更好的满足公司相关轮胎产品的检测、试验等需求,也有助于提升华东试验场汽车及相关零部件的测试能力,以便为广大客户提供更智能、更便捷、更高效的场地服务。近日，该试验场投资建设的国内首家非公路轮胎测试平台正式完工，填补了国内非公路轮胎及其设备设施专业测试领域空白，对推动我国轮胎产业自主创新与高质量发展具有重要意义</w:t>
            </w:r>
            <w:r>
              <w:rPr>
                <w:rFonts w:hint="eastAsia" w:ascii="宋体" w:hAnsi="宋体"/>
                <w:b w:val="0"/>
                <w:bCs w:val="0"/>
                <w:sz w:val="24"/>
                <w:szCs w:val="24"/>
                <w:lang w:val="en-US" w:eastAsia="zh-CN"/>
              </w:rPr>
              <w:t>。</w:t>
            </w:r>
          </w:p>
          <w:p w14:paraId="27859528">
            <w:pPr>
              <w:pStyle w:val="14"/>
              <w:numPr>
                <w:ilvl w:val="-1"/>
                <w:numId w:val="0"/>
              </w:numPr>
              <w:spacing w:line="460" w:lineRule="exact"/>
              <w:ind w:left="-2" w:leftChars="-1" w:firstLine="480"/>
              <w:rPr>
                <w:rFonts w:hint="eastAsia" w:ascii="宋体" w:hAnsi="宋体"/>
                <w:b/>
                <w:bCs/>
                <w:sz w:val="24"/>
                <w:szCs w:val="24"/>
                <w:lang w:val="en-US" w:eastAsia="zh-CN"/>
              </w:rPr>
            </w:pPr>
            <w:r>
              <w:rPr>
                <w:rFonts w:hint="eastAsia" w:ascii="宋体" w:hAnsi="宋体"/>
                <w:b/>
                <w:bCs/>
                <w:sz w:val="24"/>
                <w:szCs w:val="24"/>
                <w:lang w:val="en-US" w:eastAsia="zh-CN"/>
              </w:rPr>
              <w:t>4、今年新出的时尚系列彩边胎市场反馈怎么样？</w:t>
            </w:r>
          </w:p>
          <w:p w14:paraId="6A05FF08">
            <w:pPr>
              <w:pStyle w:val="14"/>
              <w:widowControl/>
              <w:spacing w:line="460" w:lineRule="exact"/>
              <w:ind w:left="-2" w:leftChars="-1" w:firstLine="480"/>
              <w:jc w:val="left"/>
              <w:rPr>
                <w:rFonts w:hint="default" w:ascii="宋体" w:hAnsi="宋体"/>
                <w:sz w:val="24"/>
                <w:szCs w:val="24"/>
                <w:lang w:val="en-US" w:eastAsia="zh-CN"/>
              </w:rPr>
            </w:pPr>
            <w:r>
              <w:rPr>
                <w:rFonts w:ascii="宋体" w:hAnsi="宋体"/>
                <w:sz w:val="24"/>
                <w:szCs w:val="24"/>
              </w:rPr>
              <w:t>答:</w:t>
            </w:r>
            <w:r>
              <w:rPr>
                <w:rFonts w:hint="default" w:ascii="宋体" w:hAnsi="宋体"/>
                <w:sz w:val="24"/>
                <w:szCs w:val="24"/>
                <w:lang w:val="en-US" w:eastAsia="zh-CN"/>
              </w:rPr>
              <w:t>公司推出的</w:t>
            </w:r>
            <w:r>
              <w:rPr>
                <w:rFonts w:ascii="宋体" w:hAnsi="宋体"/>
                <w:sz w:val="24"/>
                <w:szCs w:val="24"/>
                <w:lang w:val="en-US" w:eastAsia="zh-CN"/>
              </w:rPr>
              <w:t>液体黄金轮胎时尚</w:t>
            </w:r>
            <w:r>
              <w:rPr>
                <w:rFonts w:hint="eastAsia" w:ascii="宋体" w:hAnsi="宋体"/>
                <w:sz w:val="24"/>
                <w:szCs w:val="24"/>
                <w:lang w:val="en-US" w:eastAsia="zh-CN"/>
              </w:rPr>
              <w:t>系列产品</w:t>
            </w:r>
            <w:r>
              <w:rPr>
                <w:rFonts w:ascii="宋体" w:hAnsi="宋体"/>
                <w:sz w:val="24"/>
                <w:szCs w:val="24"/>
                <w:lang w:val="en-US" w:eastAsia="zh-CN"/>
              </w:rPr>
              <w:t>不仅拥有绚丽多彩的外观，更延续了液体黄金轮胎在性能上的硬核实力，更节能、更安全、更耐磨，除了液体黄金技术，时尚系列还搭载了多项赛轮独家的“黑科技”</w:t>
            </w:r>
            <w:r>
              <w:rPr>
                <w:rFonts w:hint="eastAsia" w:ascii="宋体" w:hAnsi="宋体"/>
                <w:sz w:val="24"/>
                <w:szCs w:val="24"/>
                <w:lang w:val="en-US" w:eastAsia="zh-CN"/>
              </w:rPr>
              <w:t>，如</w:t>
            </w:r>
            <w:r>
              <w:rPr>
                <w:rFonts w:ascii="宋体" w:hAnsi="宋体" w:eastAsia="宋体" w:cs="Times New Roman"/>
                <w:b w:val="0"/>
                <w:bCs w:val="0"/>
                <w:kern w:val="2"/>
                <w:sz w:val="24"/>
                <w:szCs w:val="24"/>
                <w:lang w:val="en-US" w:eastAsia="zh-CN" w:bidi="ar-SA"/>
              </w:rPr>
              <w:t>ARMOR SEAL自密封胶技术</w:t>
            </w:r>
            <w:r>
              <w:rPr>
                <w:rFonts w:hint="eastAsia" w:ascii="宋体" w:hAnsi="宋体" w:cs="Times New Roman"/>
                <w:b w:val="0"/>
                <w:bCs w:val="0"/>
                <w:kern w:val="2"/>
                <w:sz w:val="24"/>
                <w:szCs w:val="24"/>
                <w:lang w:val="en-US" w:eastAsia="zh-CN" w:bidi="ar-SA"/>
              </w:rPr>
              <w:t>、</w:t>
            </w:r>
            <w:r>
              <w:rPr>
                <w:rFonts w:ascii="宋体" w:hAnsi="宋体" w:eastAsia="宋体" w:cs="Times New Roman"/>
                <w:b w:val="0"/>
                <w:bCs w:val="0"/>
                <w:kern w:val="2"/>
                <w:sz w:val="24"/>
                <w:szCs w:val="24"/>
                <w:lang w:val="en-US" w:eastAsia="zh-CN" w:bidi="ar-SA"/>
              </w:rPr>
              <w:t>赛轮SILENT TREAD专利静音绵</w:t>
            </w:r>
            <w:r>
              <w:rPr>
                <w:rFonts w:hint="eastAsia" w:ascii="宋体" w:hAnsi="宋体" w:cs="Times New Roman"/>
                <w:b w:val="0"/>
                <w:bCs w:val="0"/>
                <w:kern w:val="2"/>
                <w:sz w:val="24"/>
                <w:szCs w:val="24"/>
                <w:lang w:val="en-US" w:eastAsia="zh-CN" w:bidi="ar-SA"/>
              </w:rPr>
              <w:t>、</w:t>
            </w:r>
            <w:r>
              <w:rPr>
                <w:rFonts w:ascii="宋体" w:hAnsi="宋体" w:eastAsia="宋体" w:cs="Times New Roman"/>
                <w:b w:val="0"/>
                <w:bCs w:val="0"/>
                <w:kern w:val="2"/>
                <w:sz w:val="24"/>
                <w:szCs w:val="24"/>
                <w:lang w:val="en-US" w:eastAsia="zh-CN" w:bidi="ar-SA"/>
              </w:rPr>
              <w:t>RFID芯片</w:t>
            </w:r>
            <w:r>
              <w:rPr>
                <w:rFonts w:hint="eastAsia" w:ascii="宋体" w:hAnsi="宋体"/>
                <w:sz w:val="24"/>
                <w:szCs w:val="24"/>
                <w:lang w:val="en-US" w:eastAsia="zh-CN"/>
              </w:rPr>
              <w:t>。液体黄金时尚系列自发布后市场反响较好，受到诸多消费者的关注，</w:t>
            </w:r>
            <w:r>
              <w:rPr>
                <w:rFonts w:hint="default" w:ascii="宋体" w:hAnsi="宋体"/>
                <w:b w:val="0"/>
                <w:bCs w:val="0"/>
                <w:sz w:val="24"/>
                <w:szCs w:val="24"/>
              </w:rPr>
              <w:t>公司</w:t>
            </w:r>
            <w:r>
              <w:rPr>
                <w:rFonts w:ascii="宋体" w:hAnsi="宋体"/>
                <w:b w:val="0"/>
                <w:bCs w:val="0"/>
                <w:sz w:val="24"/>
                <w:szCs w:val="24"/>
              </w:rPr>
              <w:t>将</w:t>
            </w:r>
            <w:r>
              <w:rPr>
                <w:rFonts w:hint="eastAsia" w:ascii="宋体" w:hAnsi="宋体"/>
                <w:b w:val="0"/>
                <w:bCs w:val="0"/>
                <w:sz w:val="24"/>
                <w:szCs w:val="24"/>
                <w:lang w:val="en-US" w:eastAsia="zh-CN"/>
              </w:rPr>
              <w:t>持续</w:t>
            </w:r>
            <w:r>
              <w:rPr>
                <w:rFonts w:ascii="宋体" w:hAnsi="宋体"/>
                <w:b w:val="0"/>
                <w:bCs w:val="0"/>
                <w:sz w:val="24"/>
                <w:szCs w:val="24"/>
              </w:rPr>
              <w:t>坚守长期主义，坚持科技创新，秉承“做一条好轮胎”的使命，为用户创造更加美好的出行体验！</w:t>
            </w:r>
          </w:p>
          <w:p w14:paraId="2EFFD382">
            <w:pPr>
              <w:pStyle w:val="14"/>
              <w:spacing w:line="460" w:lineRule="exact"/>
              <w:ind w:left="-2" w:leftChars="-1" w:firstLine="480"/>
              <w:rPr>
                <w:rFonts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w:t>
            </w:r>
            <w:r>
              <w:rPr>
                <w:rFonts w:hint="eastAsia" w:ascii="宋体" w:hAnsi="宋体"/>
                <w:b/>
                <w:bCs/>
                <w:sz w:val="24"/>
                <w:szCs w:val="24"/>
                <w:lang w:val="en-US" w:eastAsia="zh-CN"/>
              </w:rPr>
              <w:t>公司</w:t>
            </w:r>
            <w:r>
              <w:rPr>
                <w:rFonts w:hint="eastAsia" w:ascii="宋体" w:hAnsi="宋体"/>
                <w:b/>
                <w:bCs/>
                <w:sz w:val="24"/>
                <w:szCs w:val="24"/>
              </w:rPr>
              <w:t>配套业务</w:t>
            </w:r>
            <w:r>
              <w:rPr>
                <w:rFonts w:hint="eastAsia" w:ascii="宋体" w:hAnsi="宋体"/>
                <w:b/>
                <w:bCs/>
                <w:sz w:val="24"/>
                <w:szCs w:val="24"/>
                <w:lang w:val="en-US" w:eastAsia="zh-CN"/>
              </w:rPr>
              <w:t>开展的如何</w:t>
            </w:r>
            <w:r>
              <w:rPr>
                <w:rFonts w:hint="eastAsia" w:ascii="宋体" w:hAnsi="宋体"/>
                <w:b/>
                <w:bCs/>
                <w:sz w:val="24"/>
                <w:szCs w:val="24"/>
              </w:rPr>
              <w:t>？</w:t>
            </w:r>
          </w:p>
          <w:p w14:paraId="570AC29D">
            <w:pPr>
              <w:pStyle w:val="14"/>
              <w:spacing w:line="460" w:lineRule="exact"/>
              <w:ind w:left="-2" w:leftChars="-1" w:firstLine="480"/>
              <w:rPr>
                <w:rFonts w:ascii="宋体" w:hAnsi="宋体"/>
                <w:sz w:val="24"/>
                <w:szCs w:val="24"/>
              </w:rPr>
            </w:pPr>
            <w:r>
              <w:rPr>
                <w:rFonts w:ascii="宋体" w:hAnsi="宋体"/>
                <w:sz w:val="24"/>
                <w:szCs w:val="24"/>
              </w:rPr>
              <w:t>答:</w:t>
            </w:r>
            <w:r>
              <w:rPr>
                <w:rFonts w:hint="eastAsia" w:ascii="宋体" w:hAnsi="宋体"/>
                <w:sz w:val="24"/>
                <w:szCs w:val="24"/>
              </w:rPr>
              <w:t>截至</w:t>
            </w:r>
            <w:r>
              <w:rPr>
                <w:rFonts w:hint="eastAsia" w:ascii="宋体" w:hAnsi="宋体"/>
                <w:sz w:val="24"/>
                <w:szCs w:val="24"/>
                <w:lang w:val="en-US" w:eastAsia="zh-CN"/>
              </w:rPr>
              <w:t>目前</w:t>
            </w:r>
            <w:r>
              <w:rPr>
                <w:rFonts w:hint="eastAsia" w:ascii="宋体" w:hAnsi="宋体"/>
                <w:sz w:val="24"/>
                <w:szCs w:val="24"/>
              </w:rPr>
              <w:t>，公司全钢产品已成功配套一汽解放、中国重汽、宇通客车、比亚迪、吉利远程商用车、三一重工、东风汽车、北汽福田、陕汽商用车、潍柴新能源等知名企业；半钢产品已成功配套比亚迪、吉利、奇瑞、长安、一汽-大众、北汽、蔚来、南京依维柯、越南VinFast等国内外知名企业</w:t>
            </w:r>
            <w:r>
              <w:rPr>
                <w:rFonts w:hint="eastAsia" w:ascii="宋体" w:hAnsi="宋体"/>
                <w:sz w:val="24"/>
                <w:szCs w:val="24"/>
                <w:lang w:val="en-US" w:eastAsia="zh-CN"/>
              </w:rPr>
              <w:t>；</w:t>
            </w:r>
            <w:r>
              <w:rPr>
                <w:rFonts w:hint="eastAsia" w:ascii="宋体" w:hAnsi="宋体"/>
                <w:sz w:val="24"/>
                <w:szCs w:val="24"/>
              </w:rPr>
              <w:t>公司非公路轮胎产品已成功配套卡特彼勒、约翰迪尔、凯斯纽荷兰、英国JCB、小松、沃尔沃、爱科、道依茨法尔、徐工、柳工、北方重工、三一重工、同力重工、山东临工、潍柴雷沃、中联重科、中国一拖等国内外知名企业。</w:t>
            </w:r>
            <w:r>
              <w:rPr>
                <w:rFonts w:hint="eastAsia" w:ascii="宋体" w:hAnsi="宋体"/>
                <w:sz w:val="24"/>
                <w:szCs w:val="24"/>
                <w:lang w:val="en-US" w:eastAsia="zh-CN"/>
              </w:rPr>
              <w:t>9月，一汽-大众德系全能硬实力SUV——捷达VS8正式上市，公司成为该车型的独家轮胎配套供应商，实现了公司在合资品牌配套领域的重大突破。</w:t>
            </w:r>
            <w:r>
              <w:rPr>
                <w:rFonts w:hint="eastAsia" w:ascii="宋体" w:hAnsi="宋体"/>
                <w:sz w:val="24"/>
                <w:szCs w:val="24"/>
              </w:rPr>
              <w:t>未来，公司将凭借优异的产品性能及良好的服务持续推进与相关车企的合作。</w:t>
            </w:r>
          </w:p>
          <w:p w14:paraId="26459185">
            <w:pPr>
              <w:pStyle w:val="14"/>
              <w:spacing w:line="460" w:lineRule="exact"/>
              <w:ind w:left="-2" w:leftChars="-1" w:firstLine="480"/>
              <w:rPr>
                <w:rFonts w:hint="default" w:ascii="宋体" w:hAnsi="宋体" w:eastAsia="宋体"/>
                <w:b/>
                <w:bCs/>
                <w:sz w:val="24"/>
                <w:szCs w:val="24"/>
                <w:lang w:val="en-US" w:eastAsia="zh-CN"/>
              </w:rPr>
            </w:pPr>
            <w:r>
              <w:rPr>
                <w:rFonts w:hint="eastAsia" w:ascii="宋体" w:hAnsi="宋体"/>
                <w:b/>
                <w:bCs/>
                <w:sz w:val="24"/>
                <w:szCs w:val="24"/>
                <w:lang w:val="en-US" w:eastAsia="zh-CN"/>
              </w:rPr>
              <w:t>6</w:t>
            </w:r>
            <w:r>
              <w:rPr>
                <w:rFonts w:ascii="宋体" w:hAnsi="宋体"/>
                <w:b/>
                <w:bCs/>
                <w:sz w:val="24"/>
                <w:szCs w:val="24"/>
              </w:rPr>
              <w:t>、</w:t>
            </w:r>
            <w:r>
              <w:rPr>
                <w:rFonts w:hint="eastAsia" w:ascii="宋体" w:hAnsi="宋体"/>
                <w:b/>
                <w:bCs/>
                <w:sz w:val="24"/>
                <w:szCs w:val="24"/>
                <w:lang w:val="en-US" w:eastAsia="zh-CN"/>
              </w:rPr>
              <w:t>埃及工厂预计多久能建成投产？</w:t>
            </w:r>
          </w:p>
          <w:p w14:paraId="5C854EE1">
            <w:pPr>
              <w:pStyle w:val="14"/>
              <w:spacing w:line="460" w:lineRule="exact"/>
              <w:ind w:left="-2" w:leftChars="-1" w:firstLine="48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答：埃及工厂预计总投资约2.9亿美金，共规划建设</w:t>
            </w:r>
            <w:r>
              <w:rPr>
                <w:rFonts w:hint="eastAsia" w:ascii="宋体" w:hAnsi="宋体" w:eastAsia="宋体" w:cs="Times New Roman"/>
                <w:i w:val="0"/>
                <w:iCs w:val="0"/>
                <w:caps w:val="0"/>
                <w:spacing w:val="0"/>
                <w:sz w:val="24"/>
                <w:szCs w:val="24"/>
                <w:shd w:val="clear"/>
              </w:rPr>
              <w:t>年产300万条半钢胎及60万条全钢胎</w:t>
            </w:r>
            <w:r>
              <w:rPr>
                <w:rFonts w:hint="eastAsia" w:ascii="宋体" w:hAnsi="宋体" w:cs="Times New Roman"/>
                <w:i w:val="0"/>
                <w:iCs w:val="0"/>
                <w:caps w:val="0"/>
                <w:spacing w:val="0"/>
                <w:sz w:val="24"/>
                <w:szCs w:val="24"/>
                <w:shd w:val="clear"/>
                <w:lang w:eastAsia="zh-CN"/>
              </w:rPr>
              <w:t>。</w:t>
            </w:r>
            <w:r>
              <w:rPr>
                <w:rFonts w:hint="eastAsia" w:ascii="宋体" w:hAnsi="宋体" w:cs="Times New Roman"/>
                <w:i w:val="0"/>
                <w:iCs w:val="0"/>
                <w:caps w:val="0"/>
                <w:spacing w:val="0"/>
                <w:sz w:val="24"/>
                <w:szCs w:val="24"/>
                <w:shd w:val="clear"/>
                <w:lang w:val="en-US" w:eastAsia="zh-CN"/>
              </w:rPr>
              <w:t>预计建设周期18个月，</w:t>
            </w:r>
            <w:r>
              <w:rPr>
                <w:rFonts w:hint="eastAsia" w:ascii="宋体" w:hAnsi="宋体" w:eastAsia="宋体" w:cs="Times New Roman"/>
                <w:i w:val="0"/>
                <w:iCs w:val="0"/>
                <w:caps w:val="0"/>
                <w:spacing w:val="0"/>
                <w:sz w:val="24"/>
                <w:szCs w:val="24"/>
                <w:shd w:val="clear"/>
              </w:rPr>
              <w:t>建设完成后，不仅可以满足海外市场持续增长的产品需求，更可通过在海外本地化生产提高应对国际贸易壁垒的能力，对公司提升全球竞争力、拓展国际市场具有重要意义</w:t>
            </w:r>
            <w:r>
              <w:rPr>
                <w:rFonts w:hint="eastAsia" w:ascii="宋体" w:hAnsi="宋体" w:cs="Times New Roman"/>
                <w:i w:val="0"/>
                <w:iCs w:val="0"/>
                <w:caps w:val="0"/>
                <w:spacing w:val="0"/>
                <w:sz w:val="24"/>
                <w:szCs w:val="24"/>
                <w:shd w:val="clear"/>
                <w:lang w:eastAsia="zh-CN"/>
              </w:rPr>
              <w:t>。</w:t>
            </w:r>
          </w:p>
          <w:p w14:paraId="376C8C78">
            <w:pPr>
              <w:pStyle w:val="14"/>
              <w:spacing w:line="460" w:lineRule="exact"/>
              <w:ind w:left="-2" w:leftChars="-1" w:firstLine="480"/>
              <w:rPr>
                <w:rFonts w:ascii="宋体" w:hAnsi="宋体"/>
                <w:b/>
                <w:bCs/>
                <w:sz w:val="24"/>
                <w:szCs w:val="24"/>
              </w:rPr>
            </w:pPr>
            <w:r>
              <w:rPr>
                <w:rFonts w:hint="eastAsia" w:ascii="宋体" w:hAnsi="宋体"/>
                <w:b/>
                <w:bCs/>
                <w:sz w:val="24"/>
                <w:szCs w:val="24"/>
                <w:lang w:val="en-US" w:eastAsia="zh-CN"/>
              </w:rPr>
              <w:t>7、原材料价格下降，是否降低公司的成本</w:t>
            </w:r>
            <w:r>
              <w:rPr>
                <w:rFonts w:ascii="宋体" w:hAnsi="宋体"/>
                <w:b/>
                <w:bCs/>
                <w:sz w:val="24"/>
                <w:szCs w:val="24"/>
              </w:rPr>
              <w:t>？</w:t>
            </w:r>
          </w:p>
          <w:p w14:paraId="78D8F8A7">
            <w:pPr>
              <w:pStyle w:val="14"/>
              <w:spacing w:line="460" w:lineRule="exact"/>
              <w:ind w:left="-2" w:leftChars="-1" w:firstLine="480"/>
              <w:rPr>
                <w:rFonts w:ascii="宋体" w:hAnsi="宋体"/>
                <w:sz w:val="24"/>
                <w:szCs w:val="24"/>
              </w:rPr>
            </w:pPr>
            <w:r>
              <w:rPr>
                <w:rFonts w:ascii="宋体" w:hAnsi="宋体"/>
                <w:sz w:val="24"/>
                <w:szCs w:val="24"/>
              </w:rPr>
              <w:t>答:2025年上半年，轮胎行业原材料价格整体呈现高位回落，但整体水平较去年同期仍有所增长。公司第二季度天然橡胶、合成橡胶、炭黑、钢丝帘线四项主要原材料的综合采购价格同比增长0.82%，环比下降4.64%。公司日常会根据各类原材料的市场情况以及需求计划灵活制定具体采购策略，并综合生产成本及市场需求等因素视情况确定价格调整策略，以尽量减少原材料价格波动对公司带来的不利影响。</w:t>
            </w:r>
            <w:r>
              <w:rPr>
                <w:rFonts w:hint="eastAsia" w:ascii="宋体" w:hAnsi="宋体"/>
                <w:sz w:val="24"/>
                <w:szCs w:val="24"/>
                <w:lang w:val="en-US" w:eastAsia="zh-CN"/>
              </w:rPr>
              <w:t>若原材料价格持续下降，有利于降低公司的生产成本。</w:t>
            </w:r>
          </w:p>
          <w:p w14:paraId="335E012E">
            <w:pPr>
              <w:pStyle w:val="14"/>
              <w:numPr>
                <w:ilvl w:val="-1"/>
                <w:numId w:val="0"/>
              </w:numPr>
              <w:spacing w:line="460" w:lineRule="exact"/>
              <w:ind w:left="-2" w:leftChars="-1" w:firstLine="480" w:firstLineChars="0"/>
              <w:rPr>
                <w:rFonts w:hint="default" w:ascii="宋体" w:hAnsi="宋体"/>
                <w:b/>
                <w:bCs/>
                <w:sz w:val="24"/>
                <w:szCs w:val="24"/>
                <w:lang w:val="en-US" w:eastAsia="zh-CN"/>
              </w:rPr>
            </w:pPr>
            <w:r>
              <w:rPr>
                <w:rFonts w:hint="eastAsia" w:ascii="宋体" w:hAnsi="宋体"/>
                <w:b/>
                <w:bCs/>
                <w:sz w:val="24"/>
                <w:szCs w:val="24"/>
                <w:lang w:val="en-US" w:eastAsia="zh-CN"/>
              </w:rPr>
              <w:t>8、墨西哥和印尼工厂目前产能情况如何？满产了吗？</w:t>
            </w:r>
          </w:p>
          <w:p w14:paraId="123E432A">
            <w:pPr>
              <w:pStyle w:val="14"/>
              <w:spacing w:line="460" w:lineRule="exact"/>
              <w:ind w:left="-2" w:leftChars="-1" w:firstLine="480" w:firstLineChars="0"/>
              <w:rPr>
                <w:rFonts w:hint="eastAsia" w:ascii="宋体" w:hAnsi="宋体"/>
                <w:sz w:val="24"/>
                <w:szCs w:val="24"/>
                <w:lang w:val="en-US" w:eastAsia="zh-CN"/>
              </w:rPr>
            </w:pPr>
            <w:r>
              <w:rPr>
                <w:rFonts w:hint="default" w:ascii="宋体" w:hAnsi="宋体"/>
                <w:sz w:val="24"/>
                <w:szCs w:val="24"/>
                <w:lang w:val="en-US" w:eastAsia="zh-CN"/>
              </w:rPr>
              <w:t>答：</w:t>
            </w:r>
            <w:r>
              <w:rPr>
                <w:rFonts w:hint="eastAsia" w:ascii="宋体" w:hAnsi="宋体"/>
                <w:sz w:val="24"/>
                <w:szCs w:val="24"/>
                <w:lang w:val="en-US" w:eastAsia="zh-CN"/>
              </w:rPr>
              <w:t>墨西哥和印尼工厂的半钢胎今年5月均已实现首胎下线，印尼工厂的全钢胎和非公路轮胎于今年8月实现首胎下线。两工厂</w:t>
            </w:r>
            <w:r>
              <w:rPr>
                <w:rFonts w:hint="eastAsia" w:ascii="黑体" w:hAnsi="黑体" w:cstheme="minorBidi"/>
                <w:b w:val="0"/>
                <w:bCs w:val="0"/>
                <w:color w:val="000000" w:themeColor="text1"/>
                <w:kern w:val="2"/>
                <w:sz w:val="24"/>
                <w:szCs w:val="32"/>
                <w:u w:val="none"/>
                <w:lang w:val="en-US" w:eastAsia="zh-CN" w:bidi="ar-SA"/>
                <w14:textFill>
                  <w14:solidFill>
                    <w14:schemeClr w14:val="tx1"/>
                  </w14:solidFill>
                </w14:textFill>
              </w:rPr>
              <w:t>目前处于产能爬坡过程中</w:t>
            </w:r>
            <w:r>
              <w:rPr>
                <w:rFonts w:hint="default" w:ascii="宋体" w:hAnsi="宋体"/>
                <w:sz w:val="24"/>
                <w:szCs w:val="24"/>
              </w:rPr>
              <w:t>。</w:t>
            </w:r>
            <w:r>
              <w:rPr>
                <w:rFonts w:hint="eastAsia" w:ascii="宋体" w:hAnsi="宋体"/>
                <w:sz w:val="24"/>
                <w:szCs w:val="24"/>
                <w:lang w:val="en-US" w:eastAsia="zh-CN"/>
              </w:rPr>
              <w:t>墨西哥工厂设计年产能为600万条半钢胎，印尼工厂设计年产能为300万条半钢胎、60万条全钢胎及3.7万吨非公路轮胎。</w:t>
            </w:r>
          </w:p>
          <w:p w14:paraId="0E7DA764">
            <w:pPr>
              <w:pStyle w:val="14"/>
              <w:spacing w:line="460" w:lineRule="exact"/>
              <w:ind w:left="-2" w:leftChars="-1" w:firstLine="480" w:firstLineChars="0"/>
              <w:rPr>
                <w:rFonts w:hint="eastAsia" w:ascii="宋体" w:hAnsi="宋体"/>
                <w:b/>
                <w:bCs/>
                <w:sz w:val="24"/>
                <w:szCs w:val="24"/>
                <w:lang w:val="en-US" w:eastAsia="zh-CN"/>
              </w:rPr>
            </w:pPr>
            <w:r>
              <w:rPr>
                <w:rFonts w:hint="eastAsia" w:ascii="宋体" w:hAnsi="宋体"/>
                <w:b/>
                <w:bCs/>
                <w:sz w:val="24"/>
                <w:szCs w:val="24"/>
                <w:lang w:val="en-US" w:eastAsia="zh-CN"/>
              </w:rPr>
              <w:t>9、泰柬近期仍存在冲突，对公司生产是否有影响？</w:t>
            </w:r>
          </w:p>
          <w:p w14:paraId="79084409">
            <w:pPr>
              <w:pStyle w:val="14"/>
              <w:spacing w:line="460" w:lineRule="exact"/>
              <w:ind w:left="-2" w:leftChars="-1" w:firstLine="480" w:firstLineChars="0"/>
              <w:rPr>
                <w:rFonts w:hint="default" w:ascii="宋体" w:hAnsi="宋体"/>
                <w:sz w:val="24"/>
                <w:szCs w:val="24"/>
                <w:lang w:val="en-US" w:eastAsia="zh-CN"/>
              </w:rPr>
            </w:pPr>
            <w:r>
              <w:rPr>
                <w:rFonts w:hint="default" w:ascii="宋体" w:hAnsi="宋体"/>
                <w:sz w:val="24"/>
                <w:szCs w:val="24"/>
                <w:lang w:val="en-US" w:eastAsia="zh-CN"/>
              </w:rPr>
              <w:t>答：截至目前，公司位于越南和柬埔寨的生产工厂生产经营正常。公司将密切关注国际形势变化，并与供应商及客户保持积极沟通，以尽量减少国际形势变动对公司的负面影响。</w:t>
            </w:r>
          </w:p>
        </w:tc>
      </w:tr>
      <w:tr w14:paraId="7670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7AFD816">
            <w:pPr>
              <w:spacing w:line="420" w:lineRule="exact"/>
              <w:rPr>
                <w:rFonts w:hAnsi="宋体"/>
                <w:bCs/>
                <w:iCs/>
                <w:color w:val="000000"/>
                <w:kern w:val="0"/>
                <w:sz w:val="24"/>
              </w:rPr>
            </w:pPr>
            <w:r>
              <w:rPr>
                <w:rFonts w:hint="eastAsia" w:hAnsi="宋体"/>
                <w:bCs/>
                <w:iCs/>
                <w:color w:val="000000"/>
                <w:kern w:val="0"/>
                <w:sz w:val="24"/>
              </w:rPr>
              <w:t>关于本次活动是否涉及应披露重大信息的说明</w:t>
            </w:r>
          </w:p>
        </w:tc>
        <w:tc>
          <w:tcPr>
            <w:tcW w:w="7159" w:type="dxa"/>
            <w:tcBorders>
              <w:top w:val="single" w:color="auto" w:sz="4" w:space="0"/>
              <w:left w:val="single" w:color="auto" w:sz="4" w:space="0"/>
              <w:bottom w:val="single" w:color="auto" w:sz="4" w:space="0"/>
              <w:right w:val="single" w:color="auto" w:sz="4" w:space="0"/>
            </w:tcBorders>
          </w:tcPr>
          <w:p w14:paraId="586CC537">
            <w:pPr>
              <w:pStyle w:val="14"/>
              <w:spacing w:line="460" w:lineRule="exact"/>
              <w:ind w:firstLine="0" w:firstLineChars="0"/>
              <w:rPr>
                <w:rFonts w:ascii="宋体" w:hAnsi="宋体"/>
                <w:sz w:val="24"/>
                <w:szCs w:val="24"/>
              </w:rPr>
            </w:pPr>
            <w:r>
              <w:rPr>
                <w:rFonts w:hint="eastAsia" w:ascii="宋体" w:hAnsi="宋体"/>
                <w:sz w:val="24"/>
                <w:szCs w:val="24"/>
              </w:rPr>
              <w:t>无</w:t>
            </w:r>
          </w:p>
        </w:tc>
      </w:tr>
      <w:tr w14:paraId="745C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3FBB159">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14:paraId="6AED7C54">
            <w:pPr>
              <w:spacing w:line="420" w:lineRule="exact"/>
              <w:rPr>
                <w:bCs/>
                <w:iCs/>
                <w:color w:val="000000"/>
                <w:sz w:val="24"/>
              </w:rPr>
            </w:pPr>
            <w:r>
              <w:rPr>
                <w:rFonts w:hint="eastAsia"/>
                <w:bCs/>
                <w:iCs/>
                <w:color w:val="000000"/>
                <w:sz w:val="24"/>
              </w:rPr>
              <w:t>无</w:t>
            </w:r>
          </w:p>
        </w:tc>
      </w:tr>
    </w:tbl>
    <w:p w14:paraId="55C34ED7"/>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20F7">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F6E1">
    <w:pPr>
      <w:pStyle w:val="6"/>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0A08"/>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C53CF"/>
    <w:rsid w:val="001D22EE"/>
    <w:rsid w:val="001D4C89"/>
    <w:rsid w:val="001E1838"/>
    <w:rsid w:val="001E3145"/>
    <w:rsid w:val="001E6509"/>
    <w:rsid w:val="001E7968"/>
    <w:rsid w:val="001F34CD"/>
    <w:rsid w:val="0021223F"/>
    <w:rsid w:val="0022180A"/>
    <w:rsid w:val="00223ABC"/>
    <w:rsid w:val="002241B9"/>
    <w:rsid w:val="002274D9"/>
    <w:rsid w:val="0023455A"/>
    <w:rsid w:val="00237994"/>
    <w:rsid w:val="00250810"/>
    <w:rsid w:val="00251D58"/>
    <w:rsid w:val="002530EE"/>
    <w:rsid w:val="002549E6"/>
    <w:rsid w:val="00256602"/>
    <w:rsid w:val="0026685A"/>
    <w:rsid w:val="00271C8D"/>
    <w:rsid w:val="00273B53"/>
    <w:rsid w:val="002774F7"/>
    <w:rsid w:val="0028080C"/>
    <w:rsid w:val="00295257"/>
    <w:rsid w:val="00297703"/>
    <w:rsid w:val="002A0826"/>
    <w:rsid w:val="002A0984"/>
    <w:rsid w:val="002A589B"/>
    <w:rsid w:val="002A5CE1"/>
    <w:rsid w:val="002B1184"/>
    <w:rsid w:val="002B71B8"/>
    <w:rsid w:val="002B7469"/>
    <w:rsid w:val="002C22C6"/>
    <w:rsid w:val="002C23FC"/>
    <w:rsid w:val="002C6568"/>
    <w:rsid w:val="002C723B"/>
    <w:rsid w:val="002D2151"/>
    <w:rsid w:val="002D39BC"/>
    <w:rsid w:val="002D5E38"/>
    <w:rsid w:val="002E1B15"/>
    <w:rsid w:val="002E1D3A"/>
    <w:rsid w:val="003005F0"/>
    <w:rsid w:val="00300E73"/>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2777"/>
    <w:rsid w:val="006861C7"/>
    <w:rsid w:val="00686DDF"/>
    <w:rsid w:val="00697B12"/>
    <w:rsid w:val="006A55BB"/>
    <w:rsid w:val="006A7613"/>
    <w:rsid w:val="006B661A"/>
    <w:rsid w:val="006B7D00"/>
    <w:rsid w:val="006B7EA0"/>
    <w:rsid w:val="006C6BC5"/>
    <w:rsid w:val="006D61A2"/>
    <w:rsid w:val="006E1DB4"/>
    <w:rsid w:val="00714059"/>
    <w:rsid w:val="00716833"/>
    <w:rsid w:val="00723BFA"/>
    <w:rsid w:val="00726DC9"/>
    <w:rsid w:val="00753DB6"/>
    <w:rsid w:val="00763847"/>
    <w:rsid w:val="00771FE3"/>
    <w:rsid w:val="00776BDE"/>
    <w:rsid w:val="007816EC"/>
    <w:rsid w:val="00786870"/>
    <w:rsid w:val="00792237"/>
    <w:rsid w:val="0079272A"/>
    <w:rsid w:val="00794A1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193F"/>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C19"/>
    <w:rsid w:val="00930ED6"/>
    <w:rsid w:val="0093293F"/>
    <w:rsid w:val="00933105"/>
    <w:rsid w:val="00944147"/>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2C73"/>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4C80"/>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1D49"/>
    <w:rsid w:val="00C04F82"/>
    <w:rsid w:val="00C15AC0"/>
    <w:rsid w:val="00C26030"/>
    <w:rsid w:val="00C41091"/>
    <w:rsid w:val="00C45222"/>
    <w:rsid w:val="00C63056"/>
    <w:rsid w:val="00C661D1"/>
    <w:rsid w:val="00C735E6"/>
    <w:rsid w:val="00C73E0A"/>
    <w:rsid w:val="00C753D3"/>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659D1"/>
    <w:rsid w:val="00DA26A9"/>
    <w:rsid w:val="00DB01FF"/>
    <w:rsid w:val="00DC7778"/>
    <w:rsid w:val="00DD594E"/>
    <w:rsid w:val="00DE7391"/>
    <w:rsid w:val="00DF2DB5"/>
    <w:rsid w:val="00DF361E"/>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0714"/>
    <w:rsid w:val="00F04908"/>
    <w:rsid w:val="00F07C21"/>
    <w:rsid w:val="00F12EF6"/>
    <w:rsid w:val="00F21065"/>
    <w:rsid w:val="00F24311"/>
    <w:rsid w:val="00F24CB4"/>
    <w:rsid w:val="00F43465"/>
    <w:rsid w:val="00F45475"/>
    <w:rsid w:val="00F64E72"/>
    <w:rsid w:val="00F70C7D"/>
    <w:rsid w:val="00F9272E"/>
    <w:rsid w:val="00F95565"/>
    <w:rsid w:val="00F97743"/>
    <w:rsid w:val="00FA64EF"/>
    <w:rsid w:val="00FA6DAF"/>
    <w:rsid w:val="00FC6884"/>
    <w:rsid w:val="00FE62F3"/>
    <w:rsid w:val="00FF71D2"/>
    <w:rsid w:val="014E47A4"/>
    <w:rsid w:val="02F43955"/>
    <w:rsid w:val="03872335"/>
    <w:rsid w:val="04CD4E0D"/>
    <w:rsid w:val="04E5152E"/>
    <w:rsid w:val="053F335C"/>
    <w:rsid w:val="05F30D52"/>
    <w:rsid w:val="07E84685"/>
    <w:rsid w:val="07F43921"/>
    <w:rsid w:val="0837350B"/>
    <w:rsid w:val="08582CB3"/>
    <w:rsid w:val="08964C8B"/>
    <w:rsid w:val="08E5231F"/>
    <w:rsid w:val="090360D7"/>
    <w:rsid w:val="093D3C5E"/>
    <w:rsid w:val="099B29F9"/>
    <w:rsid w:val="0A63192C"/>
    <w:rsid w:val="0BC07254"/>
    <w:rsid w:val="0C493B9B"/>
    <w:rsid w:val="0C93758E"/>
    <w:rsid w:val="0D1A3D9C"/>
    <w:rsid w:val="0D4D0B5F"/>
    <w:rsid w:val="0D4D2354"/>
    <w:rsid w:val="0D966F17"/>
    <w:rsid w:val="0DC47F11"/>
    <w:rsid w:val="0E1D5BD4"/>
    <w:rsid w:val="0E207A31"/>
    <w:rsid w:val="0FA30C9F"/>
    <w:rsid w:val="0FD733BC"/>
    <w:rsid w:val="10A61842"/>
    <w:rsid w:val="110F4875"/>
    <w:rsid w:val="12DF0C65"/>
    <w:rsid w:val="13313537"/>
    <w:rsid w:val="13706BF0"/>
    <w:rsid w:val="137F11E8"/>
    <w:rsid w:val="13C4450D"/>
    <w:rsid w:val="141B6967"/>
    <w:rsid w:val="147565DF"/>
    <w:rsid w:val="14E70151"/>
    <w:rsid w:val="16975FB0"/>
    <w:rsid w:val="16D2356A"/>
    <w:rsid w:val="172C1957"/>
    <w:rsid w:val="17B3729E"/>
    <w:rsid w:val="17E96DCA"/>
    <w:rsid w:val="17F95A0A"/>
    <w:rsid w:val="180F7009"/>
    <w:rsid w:val="18D93A98"/>
    <w:rsid w:val="19277BC7"/>
    <w:rsid w:val="195106E6"/>
    <w:rsid w:val="19E37083"/>
    <w:rsid w:val="1A442861"/>
    <w:rsid w:val="1A5F2288"/>
    <w:rsid w:val="1A816DFF"/>
    <w:rsid w:val="1B1D2492"/>
    <w:rsid w:val="1B2418A5"/>
    <w:rsid w:val="1B263D19"/>
    <w:rsid w:val="1B415A19"/>
    <w:rsid w:val="1C1B07AD"/>
    <w:rsid w:val="1E1A6F96"/>
    <w:rsid w:val="1FBFC074"/>
    <w:rsid w:val="204B02F6"/>
    <w:rsid w:val="2052439D"/>
    <w:rsid w:val="21DE12B6"/>
    <w:rsid w:val="21E26D9D"/>
    <w:rsid w:val="22B65ABC"/>
    <w:rsid w:val="241C2252"/>
    <w:rsid w:val="244A38CE"/>
    <w:rsid w:val="24E80350"/>
    <w:rsid w:val="25AC38D5"/>
    <w:rsid w:val="261D2E7F"/>
    <w:rsid w:val="26492CDC"/>
    <w:rsid w:val="26C339D5"/>
    <w:rsid w:val="27486743"/>
    <w:rsid w:val="27950D85"/>
    <w:rsid w:val="27E94D39"/>
    <w:rsid w:val="27FC492A"/>
    <w:rsid w:val="280645A5"/>
    <w:rsid w:val="28B03A1C"/>
    <w:rsid w:val="29167E25"/>
    <w:rsid w:val="293272A7"/>
    <w:rsid w:val="29A71DB7"/>
    <w:rsid w:val="29AC03B5"/>
    <w:rsid w:val="29B52BCB"/>
    <w:rsid w:val="29FA2D3E"/>
    <w:rsid w:val="2A9422A9"/>
    <w:rsid w:val="2B620922"/>
    <w:rsid w:val="2B734E9D"/>
    <w:rsid w:val="2BA7533C"/>
    <w:rsid w:val="2C177530"/>
    <w:rsid w:val="2C253D8E"/>
    <w:rsid w:val="2CF14F20"/>
    <w:rsid w:val="2DCB41D6"/>
    <w:rsid w:val="2E256BC7"/>
    <w:rsid w:val="2E592F1A"/>
    <w:rsid w:val="2EF06807"/>
    <w:rsid w:val="2F3A1C8E"/>
    <w:rsid w:val="2F8A1FFE"/>
    <w:rsid w:val="2FF91C3F"/>
    <w:rsid w:val="305B4C29"/>
    <w:rsid w:val="31B85A3E"/>
    <w:rsid w:val="31F54A45"/>
    <w:rsid w:val="31FD161E"/>
    <w:rsid w:val="327645E7"/>
    <w:rsid w:val="32CC663E"/>
    <w:rsid w:val="33645CC3"/>
    <w:rsid w:val="3488335F"/>
    <w:rsid w:val="349E052A"/>
    <w:rsid w:val="34FD33C1"/>
    <w:rsid w:val="35415B1D"/>
    <w:rsid w:val="359B46F3"/>
    <w:rsid w:val="35B61405"/>
    <w:rsid w:val="35DC7F6D"/>
    <w:rsid w:val="36160449"/>
    <w:rsid w:val="36FB9E1F"/>
    <w:rsid w:val="36FC5627"/>
    <w:rsid w:val="3741073C"/>
    <w:rsid w:val="381D5949"/>
    <w:rsid w:val="38DA69D3"/>
    <w:rsid w:val="39590076"/>
    <w:rsid w:val="39C443D2"/>
    <w:rsid w:val="3AE95412"/>
    <w:rsid w:val="3B517531"/>
    <w:rsid w:val="3BFA3B96"/>
    <w:rsid w:val="3CAF7E6D"/>
    <w:rsid w:val="3CE226B1"/>
    <w:rsid w:val="3CEF3472"/>
    <w:rsid w:val="3D834ACE"/>
    <w:rsid w:val="3E86281D"/>
    <w:rsid w:val="3EFF16E9"/>
    <w:rsid w:val="3F6825F3"/>
    <w:rsid w:val="3F7D54CC"/>
    <w:rsid w:val="419210A2"/>
    <w:rsid w:val="431F67B4"/>
    <w:rsid w:val="43FB5176"/>
    <w:rsid w:val="448156A1"/>
    <w:rsid w:val="450A4511"/>
    <w:rsid w:val="45811178"/>
    <w:rsid w:val="46947ED0"/>
    <w:rsid w:val="478712AE"/>
    <w:rsid w:val="490B575C"/>
    <w:rsid w:val="499D4576"/>
    <w:rsid w:val="4AD9315C"/>
    <w:rsid w:val="4B0D7215"/>
    <w:rsid w:val="4B0F5A0D"/>
    <w:rsid w:val="4DE91E71"/>
    <w:rsid w:val="4E166300"/>
    <w:rsid w:val="4E2F3499"/>
    <w:rsid w:val="4EBA27E3"/>
    <w:rsid w:val="4EC95731"/>
    <w:rsid w:val="4F9323C9"/>
    <w:rsid w:val="50E41142"/>
    <w:rsid w:val="515458B0"/>
    <w:rsid w:val="51874D64"/>
    <w:rsid w:val="51F4195F"/>
    <w:rsid w:val="527111C9"/>
    <w:rsid w:val="5388729E"/>
    <w:rsid w:val="53BF706C"/>
    <w:rsid w:val="549338FF"/>
    <w:rsid w:val="54994F4D"/>
    <w:rsid w:val="55286314"/>
    <w:rsid w:val="552E13E0"/>
    <w:rsid w:val="565B781E"/>
    <w:rsid w:val="56611B3C"/>
    <w:rsid w:val="56CB6786"/>
    <w:rsid w:val="56D604B0"/>
    <w:rsid w:val="57AA7B05"/>
    <w:rsid w:val="57E4165B"/>
    <w:rsid w:val="581157B6"/>
    <w:rsid w:val="592C42F5"/>
    <w:rsid w:val="59E542B1"/>
    <w:rsid w:val="5A604790"/>
    <w:rsid w:val="5A650D5A"/>
    <w:rsid w:val="5A686798"/>
    <w:rsid w:val="5B7A4104"/>
    <w:rsid w:val="5B7E2B2B"/>
    <w:rsid w:val="5C26156B"/>
    <w:rsid w:val="5CAA57DD"/>
    <w:rsid w:val="5CBC0AC3"/>
    <w:rsid w:val="5CD76845"/>
    <w:rsid w:val="5D350B78"/>
    <w:rsid w:val="5D3A0B7D"/>
    <w:rsid w:val="5D464695"/>
    <w:rsid w:val="5DAE4E34"/>
    <w:rsid w:val="5DD82899"/>
    <w:rsid w:val="5F314559"/>
    <w:rsid w:val="5FE72FC9"/>
    <w:rsid w:val="601257DB"/>
    <w:rsid w:val="603B10E3"/>
    <w:rsid w:val="60D46992"/>
    <w:rsid w:val="61D01DD2"/>
    <w:rsid w:val="62D83CB7"/>
    <w:rsid w:val="63C7659C"/>
    <w:rsid w:val="646C3068"/>
    <w:rsid w:val="64BA262A"/>
    <w:rsid w:val="64CC5BCB"/>
    <w:rsid w:val="653A410A"/>
    <w:rsid w:val="657E5B22"/>
    <w:rsid w:val="66AA5270"/>
    <w:rsid w:val="67001099"/>
    <w:rsid w:val="67587146"/>
    <w:rsid w:val="683A2C86"/>
    <w:rsid w:val="68751207"/>
    <w:rsid w:val="68D56618"/>
    <w:rsid w:val="6ADE0725"/>
    <w:rsid w:val="6B527023"/>
    <w:rsid w:val="6B925083"/>
    <w:rsid w:val="6BFA733C"/>
    <w:rsid w:val="6C737CFB"/>
    <w:rsid w:val="6E072310"/>
    <w:rsid w:val="6EA665E1"/>
    <w:rsid w:val="6EDD17F3"/>
    <w:rsid w:val="6F2871E3"/>
    <w:rsid w:val="6FE44502"/>
    <w:rsid w:val="70236471"/>
    <w:rsid w:val="70426DA6"/>
    <w:rsid w:val="70766666"/>
    <w:rsid w:val="71333506"/>
    <w:rsid w:val="718D24AC"/>
    <w:rsid w:val="71905711"/>
    <w:rsid w:val="728B6EC5"/>
    <w:rsid w:val="734E202F"/>
    <w:rsid w:val="7468238A"/>
    <w:rsid w:val="74E03D43"/>
    <w:rsid w:val="755F2B0A"/>
    <w:rsid w:val="75760AE5"/>
    <w:rsid w:val="75F436FE"/>
    <w:rsid w:val="779C26DE"/>
    <w:rsid w:val="77CF73AC"/>
    <w:rsid w:val="78FF0116"/>
    <w:rsid w:val="79B24925"/>
    <w:rsid w:val="7A3157EF"/>
    <w:rsid w:val="7ADE2779"/>
    <w:rsid w:val="7AF44B85"/>
    <w:rsid w:val="7B1E408D"/>
    <w:rsid w:val="7C656439"/>
    <w:rsid w:val="7CD96954"/>
    <w:rsid w:val="7D3B6687"/>
    <w:rsid w:val="7D5E7E3F"/>
    <w:rsid w:val="7DD84285"/>
    <w:rsid w:val="7E2471D6"/>
    <w:rsid w:val="7E737D25"/>
    <w:rsid w:val="7E9E4F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annotation subject"/>
    <w:basedOn w:val="3"/>
    <w:next w:val="3"/>
    <w:link w:val="22"/>
    <w:semiHidden/>
    <w:unhideWhenUsed/>
    <w:qFormat/>
    <w:uiPriority w:val="0"/>
    <w:rPr>
      <w:b/>
      <w:bCs/>
    </w:rPr>
  </w:style>
  <w:style w:type="character" w:styleId="11">
    <w:name w:val="FollowedHyperlink"/>
    <w:basedOn w:val="10"/>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unhideWhenUsed/>
    <w:qFormat/>
    <w:uiPriority w:val="0"/>
    <w:rPr>
      <w:color w:val="0000FF" w:themeColor="hyperlink"/>
      <w:u w:val="single"/>
      <w14:textFill>
        <w14:solidFill>
          <w14:schemeClr w14:val="hlink"/>
        </w14:solidFill>
      </w14:textFill>
    </w:rPr>
  </w:style>
  <w:style w:type="character" w:styleId="13">
    <w:name w:val="annotation reference"/>
    <w:basedOn w:val="10"/>
    <w:semiHidden/>
    <w:unhideWhenUsed/>
    <w:qFormat/>
    <w:uiPriority w:val="0"/>
    <w:rPr>
      <w:sz w:val="21"/>
      <w:szCs w:val="21"/>
    </w:rPr>
  </w:style>
  <w:style w:type="paragraph" w:customStyle="1" w:styleId="14">
    <w:name w:val="_Style 6"/>
    <w:basedOn w:val="1"/>
    <w:qFormat/>
    <w:uiPriority w:val="34"/>
    <w:pPr>
      <w:ind w:firstLine="420" w:firstLineChars="200"/>
    </w:pPr>
    <w:rPr>
      <w:rFonts w:ascii="Calibri" w:hAnsi="Calibri"/>
      <w:szCs w:val="22"/>
    </w:rPr>
  </w:style>
  <w:style w:type="paragraph" w:customStyle="1" w:styleId="15">
    <w:name w:val="Char Char Char"/>
    <w:basedOn w:val="1"/>
    <w:qFormat/>
    <w:uiPriority w:val="0"/>
    <w:rPr>
      <w:szCs w:val="21"/>
    </w:rPr>
  </w:style>
  <w:style w:type="paragraph" w:customStyle="1" w:styleId="16">
    <w:name w:val="Char Char Char Char Char Char Char Char Char Char Char Char Char Char Char Char"/>
    <w:basedOn w:val="1"/>
    <w:qFormat/>
    <w:uiPriority w:val="0"/>
  </w:style>
  <w:style w:type="paragraph" w:customStyle="1" w:styleId="17">
    <w:name w:val="Char Char Char1"/>
    <w:basedOn w:val="1"/>
    <w:qFormat/>
    <w:uiPriority w:val="0"/>
  </w:style>
  <w:style w:type="character" w:customStyle="1" w:styleId="18">
    <w:name w:val="页脚 字符"/>
    <w:basedOn w:val="10"/>
    <w:link w:val="5"/>
    <w:qFormat/>
    <w:uiPriority w:val="0"/>
    <w:rPr>
      <w:kern w:val="2"/>
      <w:sz w:val="18"/>
      <w:szCs w:val="18"/>
    </w:rPr>
  </w:style>
  <w:style w:type="character" w:customStyle="1" w:styleId="19">
    <w:name w:val="页眉 字符"/>
    <w:basedOn w:val="10"/>
    <w:link w:val="6"/>
    <w:qFormat/>
    <w:uiPriority w:val="0"/>
    <w:rPr>
      <w:kern w:val="2"/>
      <w:sz w:val="18"/>
      <w:szCs w:val="18"/>
    </w:rPr>
  </w:style>
  <w:style w:type="character" w:customStyle="1" w:styleId="20">
    <w:name w:val="批注框文本 字符"/>
    <w:basedOn w:val="10"/>
    <w:link w:val="4"/>
    <w:qFormat/>
    <w:uiPriority w:val="0"/>
    <w:rPr>
      <w:kern w:val="2"/>
      <w:sz w:val="18"/>
      <w:szCs w:val="18"/>
    </w:rPr>
  </w:style>
  <w:style w:type="character" w:customStyle="1" w:styleId="21">
    <w:name w:val="批注文字 字符"/>
    <w:basedOn w:val="10"/>
    <w:link w:val="3"/>
    <w:qFormat/>
    <w:uiPriority w:val="0"/>
    <w:rPr>
      <w:kern w:val="2"/>
      <w:sz w:val="21"/>
      <w:szCs w:val="24"/>
    </w:rPr>
  </w:style>
  <w:style w:type="character" w:customStyle="1" w:styleId="22">
    <w:name w:val="批注主题 字符"/>
    <w:basedOn w:val="21"/>
    <w:link w:val="8"/>
    <w:semiHidden/>
    <w:qFormat/>
    <w:uiPriority w:val="0"/>
    <w:rPr>
      <w:b/>
      <w:bCs/>
      <w:kern w:val="2"/>
      <w:sz w:val="21"/>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428</Words>
  <Characters>2444</Characters>
  <Lines>20</Lines>
  <Paragraphs>5</Paragraphs>
  <TotalTime>56</TotalTime>
  <ScaleCrop>false</ScaleCrop>
  <LinksUpToDate>false</LinksUpToDate>
  <CharactersWithSpaces>2867</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2025-04-30T03:49:00Z</dcterms:created>
  <dc:creator>微软用户</dc:creator>
  <cp:lastModifiedBy>lei.qu</cp:lastModifiedBy>
  <cp:lastPrinted>2014-02-21T05:34:00Z</cp:lastPrinted>
  <dcterms:modified xsi:type="dcterms:W3CDTF">2025-09-30T06:35:17Z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551BA10BE3E44B739D75810B8C83C31F</vt:lpwstr>
  </property>
</Properties>
</file>