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C543">
      <w:pPr>
        <w:pStyle w:val="2"/>
        <w:contextualSpacing/>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证券代码：603212</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 xml:space="preserve">                                    证券简称：赛伍技术</w:t>
      </w:r>
    </w:p>
    <w:p w14:paraId="418D8289">
      <w:pPr>
        <w:keepNext w:val="0"/>
        <w:keepLines w:val="0"/>
        <w:pageBreakBefore w:val="0"/>
        <w:widowControl w:val="0"/>
        <w:kinsoku/>
        <w:wordWrap/>
        <w:overflowPunct/>
        <w:topLinePunct w:val="0"/>
        <w:autoSpaceDE w:val="0"/>
        <w:autoSpaceDN w:val="0"/>
        <w:bidi w:val="0"/>
        <w:adjustRightInd/>
        <w:snapToGrid/>
        <w:spacing w:before="0" w:beforeLines="100" w:line="360" w:lineRule="auto"/>
        <w:ind w:firstLine="420"/>
        <w:contextualSpacing/>
        <w:jc w:val="center"/>
        <w:textAlignment w:val="auto"/>
        <w:rPr>
          <w:rFonts w:ascii="Times New Roman" w:hAnsi="Times New Roman" w:cs="Times New Roman" w:eastAsiaTheme="minorEastAsia"/>
          <w:b/>
          <w:bCs/>
          <w:sz w:val="30"/>
          <w:szCs w:val="30"/>
        </w:rPr>
      </w:pPr>
      <w:r>
        <w:rPr>
          <w:rFonts w:ascii="Times New Roman" w:hAnsi="Times New Roman" w:cs="Times New Roman" w:eastAsiaTheme="minorEastAsia"/>
          <w:b/>
          <w:bCs/>
          <w:sz w:val="30"/>
          <w:szCs w:val="30"/>
        </w:rPr>
        <w:t>苏州赛伍应用技术股份有限公司</w:t>
      </w:r>
    </w:p>
    <w:p w14:paraId="47E87FEB">
      <w:pPr>
        <w:spacing w:line="360" w:lineRule="auto"/>
        <w:contextualSpacing/>
        <w:jc w:val="center"/>
        <w:rPr>
          <w:rFonts w:ascii="Times New Roman" w:hAnsi="Times New Roman" w:cs="Times New Roman" w:eastAsiaTheme="minorEastAsia"/>
          <w:b/>
          <w:bCs/>
          <w:sz w:val="30"/>
          <w:szCs w:val="30"/>
        </w:rPr>
      </w:pPr>
      <w:r>
        <w:rPr>
          <w:rFonts w:ascii="Times New Roman" w:hAnsi="Times New Roman" w:cs="Times New Roman" w:eastAsiaTheme="minorEastAsia"/>
          <w:b/>
          <w:bCs/>
          <w:sz w:val="30"/>
          <w:szCs w:val="30"/>
        </w:rPr>
        <w:t>投资者关系活动记录表</w:t>
      </w:r>
    </w:p>
    <w:p w14:paraId="2EEB0BAF">
      <w:pPr>
        <w:spacing w:line="360" w:lineRule="auto"/>
        <w:contextualSpacing/>
        <w:jc w:val="right"/>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编号：202</w:t>
      </w:r>
      <w:r>
        <w:rPr>
          <w:rFonts w:hint="eastAsia" w:ascii="Times New Roman" w:hAnsi="Times New Roman" w:cs="Times New Roman" w:eastAsiaTheme="minorEastAsia"/>
          <w:sz w:val="21"/>
          <w:szCs w:val="21"/>
        </w:rPr>
        <w:t>5</w:t>
      </w:r>
      <w:r>
        <w:rPr>
          <w:rFonts w:ascii="Times New Roman" w:hAnsi="Times New Roman" w:cs="Times New Roman" w:eastAsiaTheme="minorEastAsia"/>
          <w:sz w:val="21"/>
          <w:szCs w:val="21"/>
        </w:rPr>
        <w:t>-00</w:t>
      </w:r>
      <w:r>
        <w:rPr>
          <w:rFonts w:hint="eastAsia" w:ascii="Times New Roman" w:hAnsi="Times New Roman" w:cs="Times New Roman" w:eastAsiaTheme="minorEastAsia"/>
          <w:sz w:val="21"/>
          <w:szCs w:val="21"/>
        </w:rPr>
        <w:t>4</w:t>
      </w:r>
    </w:p>
    <w:tbl>
      <w:tblPr>
        <w:tblStyle w:val="8"/>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6"/>
        <w:gridCol w:w="6149"/>
      </w:tblGrid>
      <w:tr w14:paraId="55E6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376" w:type="dxa"/>
            <w:vAlign w:val="center"/>
          </w:tcPr>
          <w:p w14:paraId="7AD2C81D">
            <w:pPr>
              <w:pStyle w:val="11"/>
              <w:spacing w:before="7"/>
              <w:rPr>
                <w:rFonts w:ascii="Times New Roman" w:hAnsi="Times New Roman" w:cs="Times New Roman" w:eastAsiaTheme="minorEastAsia"/>
                <w:sz w:val="21"/>
                <w:szCs w:val="21"/>
              </w:rPr>
            </w:pPr>
          </w:p>
          <w:p w14:paraId="0353F4E7">
            <w:pPr>
              <w:pStyle w:val="11"/>
              <w:spacing w:before="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投资者关系活动类别</w:t>
            </w:r>
          </w:p>
        </w:tc>
        <w:tc>
          <w:tcPr>
            <w:tcW w:w="6149" w:type="dxa"/>
            <w:vAlign w:val="center"/>
          </w:tcPr>
          <w:p w14:paraId="46E6F8D7">
            <w:pPr>
              <w:pStyle w:val="11"/>
              <w:spacing w:before="7"/>
              <w:rPr>
                <w:rFonts w:ascii="Times New Roman" w:hAnsi="Times New Roman" w:cs="Times New Roman" w:eastAsiaTheme="minorEastAsia"/>
                <w:sz w:val="21"/>
                <w:szCs w:val="21"/>
              </w:rPr>
            </w:pPr>
          </w:p>
          <w:p w14:paraId="25E52F6B">
            <w:pPr>
              <w:pStyle w:val="11"/>
              <w:tabs>
                <w:tab w:val="left" w:pos="2418"/>
              </w:tabs>
              <w:spacing w:before="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w:t>
            </w:r>
            <w:r>
              <w:rPr>
                <w:rFonts w:ascii="Times New Roman" w:hAnsi="Times New Roman" w:cs="Times New Roman" w:eastAsiaTheme="minorEastAsia"/>
                <w:spacing w:val="-3"/>
                <w:sz w:val="21"/>
                <w:szCs w:val="21"/>
              </w:rPr>
              <w:t>定</w:t>
            </w:r>
            <w:r>
              <w:rPr>
                <w:rFonts w:ascii="Times New Roman" w:hAnsi="Times New Roman" w:cs="Times New Roman" w:eastAsiaTheme="minorEastAsia"/>
                <w:sz w:val="21"/>
                <w:szCs w:val="21"/>
              </w:rPr>
              <w:t>对</w:t>
            </w:r>
            <w:r>
              <w:rPr>
                <w:rFonts w:ascii="Times New Roman" w:hAnsi="Times New Roman" w:cs="Times New Roman" w:eastAsiaTheme="minorEastAsia"/>
                <w:spacing w:val="-3"/>
                <w:sz w:val="21"/>
                <w:szCs w:val="21"/>
              </w:rPr>
              <w:t>象</w:t>
            </w:r>
            <w:r>
              <w:rPr>
                <w:rFonts w:ascii="Times New Roman" w:hAnsi="Times New Roman" w:cs="Times New Roman" w:eastAsiaTheme="minorEastAsia"/>
                <w:sz w:val="21"/>
                <w:szCs w:val="21"/>
              </w:rPr>
              <w:t>调研</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□分</w:t>
            </w:r>
            <w:r>
              <w:rPr>
                <w:rFonts w:ascii="Times New Roman" w:hAnsi="Times New Roman" w:cs="Times New Roman" w:eastAsiaTheme="minorEastAsia"/>
                <w:spacing w:val="-3"/>
                <w:sz w:val="21"/>
                <w:szCs w:val="21"/>
              </w:rPr>
              <w:t>析</w:t>
            </w:r>
            <w:r>
              <w:rPr>
                <w:rFonts w:ascii="Times New Roman" w:hAnsi="Times New Roman" w:cs="Times New Roman" w:eastAsiaTheme="minorEastAsia"/>
                <w:sz w:val="21"/>
                <w:szCs w:val="21"/>
              </w:rPr>
              <w:t>师</w:t>
            </w:r>
            <w:r>
              <w:rPr>
                <w:rFonts w:ascii="Times New Roman" w:hAnsi="Times New Roman" w:cs="Times New Roman" w:eastAsiaTheme="minorEastAsia"/>
                <w:spacing w:val="-3"/>
                <w:sz w:val="21"/>
                <w:szCs w:val="21"/>
              </w:rPr>
              <w:t>会</w:t>
            </w:r>
            <w:r>
              <w:rPr>
                <w:rFonts w:ascii="Times New Roman" w:hAnsi="Times New Roman" w:cs="Times New Roman" w:eastAsiaTheme="minorEastAsia"/>
                <w:sz w:val="21"/>
                <w:szCs w:val="21"/>
              </w:rPr>
              <w:t>议</w:t>
            </w:r>
          </w:p>
          <w:p w14:paraId="6458E825">
            <w:pPr>
              <w:pStyle w:val="11"/>
              <w:spacing w:before="11"/>
              <w:rPr>
                <w:rFonts w:ascii="Times New Roman" w:hAnsi="Times New Roman" w:cs="Times New Roman" w:eastAsiaTheme="minorEastAsia"/>
                <w:sz w:val="21"/>
                <w:szCs w:val="21"/>
              </w:rPr>
            </w:pPr>
          </w:p>
          <w:p w14:paraId="41CED032">
            <w:pPr>
              <w:pStyle w:val="11"/>
              <w:tabs>
                <w:tab w:val="left" w:pos="2418"/>
              </w:tabs>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□媒</w:t>
            </w:r>
            <w:r>
              <w:rPr>
                <w:rFonts w:ascii="Times New Roman" w:hAnsi="Times New Roman" w:cs="Times New Roman" w:eastAsiaTheme="minorEastAsia"/>
                <w:spacing w:val="-3"/>
                <w:sz w:val="21"/>
                <w:szCs w:val="21"/>
              </w:rPr>
              <w:t>体</w:t>
            </w:r>
            <w:r>
              <w:rPr>
                <w:rFonts w:ascii="Times New Roman" w:hAnsi="Times New Roman" w:cs="Times New Roman" w:eastAsiaTheme="minorEastAsia"/>
                <w:sz w:val="21"/>
                <w:szCs w:val="21"/>
              </w:rPr>
              <w:t>采访</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□业</w:t>
            </w:r>
            <w:r>
              <w:rPr>
                <w:rFonts w:ascii="Times New Roman" w:hAnsi="Times New Roman" w:cs="Times New Roman" w:eastAsiaTheme="minorEastAsia"/>
                <w:spacing w:val="-3"/>
                <w:sz w:val="21"/>
                <w:szCs w:val="21"/>
              </w:rPr>
              <w:t>绩</w:t>
            </w:r>
            <w:r>
              <w:rPr>
                <w:rFonts w:ascii="Times New Roman" w:hAnsi="Times New Roman" w:cs="Times New Roman" w:eastAsiaTheme="minorEastAsia"/>
                <w:sz w:val="21"/>
                <w:szCs w:val="21"/>
              </w:rPr>
              <w:t>说</w:t>
            </w:r>
            <w:r>
              <w:rPr>
                <w:rFonts w:ascii="Times New Roman" w:hAnsi="Times New Roman" w:cs="Times New Roman" w:eastAsiaTheme="minorEastAsia"/>
                <w:spacing w:val="-3"/>
                <w:sz w:val="21"/>
                <w:szCs w:val="21"/>
              </w:rPr>
              <w:t>明</w:t>
            </w:r>
            <w:r>
              <w:rPr>
                <w:rFonts w:ascii="Times New Roman" w:hAnsi="Times New Roman" w:cs="Times New Roman" w:eastAsiaTheme="minorEastAsia"/>
                <w:sz w:val="21"/>
                <w:szCs w:val="21"/>
              </w:rPr>
              <w:t>会</w:t>
            </w:r>
          </w:p>
          <w:p w14:paraId="3615F890">
            <w:pPr>
              <w:pStyle w:val="11"/>
              <w:spacing w:before="8"/>
              <w:rPr>
                <w:rFonts w:ascii="Times New Roman" w:hAnsi="Times New Roman" w:cs="Times New Roman" w:eastAsiaTheme="minorEastAsia"/>
                <w:sz w:val="21"/>
                <w:szCs w:val="21"/>
              </w:rPr>
            </w:pPr>
          </w:p>
          <w:p w14:paraId="03ED8375">
            <w:pPr>
              <w:pStyle w:val="11"/>
              <w:tabs>
                <w:tab w:val="left" w:pos="2418"/>
              </w:tabs>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□新</w:t>
            </w:r>
            <w:r>
              <w:rPr>
                <w:rFonts w:ascii="Times New Roman" w:hAnsi="Times New Roman" w:cs="Times New Roman" w:eastAsiaTheme="minorEastAsia"/>
                <w:spacing w:val="-3"/>
                <w:sz w:val="21"/>
                <w:szCs w:val="21"/>
              </w:rPr>
              <w:t>闻</w:t>
            </w:r>
            <w:r>
              <w:rPr>
                <w:rFonts w:ascii="Times New Roman" w:hAnsi="Times New Roman" w:cs="Times New Roman" w:eastAsiaTheme="minorEastAsia"/>
                <w:sz w:val="21"/>
                <w:szCs w:val="21"/>
              </w:rPr>
              <w:t>发</w:t>
            </w:r>
            <w:r>
              <w:rPr>
                <w:rFonts w:ascii="Times New Roman" w:hAnsi="Times New Roman" w:cs="Times New Roman" w:eastAsiaTheme="minorEastAsia"/>
                <w:spacing w:val="-3"/>
                <w:sz w:val="21"/>
                <w:szCs w:val="21"/>
              </w:rPr>
              <w:t>布</w:t>
            </w:r>
            <w:r>
              <w:rPr>
                <w:rFonts w:ascii="Times New Roman" w:hAnsi="Times New Roman" w:cs="Times New Roman" w:eastAsiaTheme="minorEastAsia"/>
                <w:sz w:val="21"/>
                <w:szCs w:val="21"/>
              </w:rPr>
              <w:t>会</w:t>
            </w:r>
            <w:r>
              <w:rPr>
                <w:rFonts w:ascii="Times New Roman" w:hAnsi="Times New Roman" w:cs="Times New Roman" w:eastAsiaTheme="minorEastAsia"/>
                <w:sz w:val="21"/>
                <w:szCs w:val="21"/>
              </w:rPr>
              <w:tab/>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路</w:t>
            </w:r>
            <w:r>
              <w:rPr>
                <w:rFonts w:ascii="Times New Roman" w:hAnsi="Times New Roman" w:cs="Times New Roman" w:eastAsiaTheme="minorEastAsia"/>
                <w:spacing w:val="-3"/>
                <w:sz w:val="21"/>
                <w:szCs w:val="21"/>
              </w:rPr>
              <w:t>演</w:t>
            </w:r>
            <w:r>
              <w:rPr>
                <w:rFonts w:ascii="Times New Roman" w:hAnsi="Times New Roman" w:cs="Times New Roman" w:eastAsiaTheme="minorEastAsia"/>
                <w:sz w:val="21"/>
                <w:szCs w:val="21"/>
              </w:rPr>
              <w:t>活动</w:t>
            </w:r>
          </w:p>
          <w:p w14:paraId="49D8DC7F">
            <w:pPr>
              <w:pStyle w:val="11"/>
              <w:spacing w:before="8"/>
              <w:rPr>
                <w:rFonts w:ascii="Times New Roman" w:hAnsi="Times New Roman" w:cs="Times New Roman" w:eastAsiaTheme="minorEastAsia"/>
                <w:sz w:val="21"/>
                <w:szCs w:val="21"/>
              </w:rPr>
            </w:pPr>
          </w:p>
          <w:p w14:paraId="5E3263A9">
            <w:pPr>
              <w:pStyle w:val="1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□现场参观            </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一对一沟通</w:t>
            </w:r>
          </w:p>
          <w:p w14:paraId="6A090B0F">
            <w:pPr>
              <w:pStyle w:val="11"/>
              <w:spacing w:before="11"/>
              <w:rPr>
                <w:rFonts w:ascii="Times New Roman" w:hAnsi="Times New Roman" w:cs="Times New Roman" w:eastAsiaTheme="minorEastAsia"/>
                <w:sz w:val="21"/>
                <w:szCs w:val="21"/>
              </w:rPr>
            </w:pPr>
          </w:p>
          <w:p w14:paraId="4CF4962F">
            <w:pPr>
              <w:pStyle w:val="1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□线上会议</w:t>
            </w:r>
          </w:p>
          <w:p w14:paraId="77FA3C40">
            <w:pPr>
              <w:pStyle w:val="11"/>
              <w:rPr>
                <w:rFonts w:ascii="Times New Roman" w:hAnsi="Times New Roman" w:cs="Times New Roman" w:eastAsiaTheme="minorEastAsia"/>
                <w:sz w:val="21"/>
                <w:szCs w:val="21"/>
              </w:rPr>
            </w:pPr>
          </w:p>
        </w:tc>
      </w:tr>
      <w:tr w14:paraId="1BA88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376" w:type="dxa"/>
            <w:vAlign w:val="center"/>
          </w:tcPr>
          <w:p w14:paraId="025CCCA6">
            <w:pPr>
              <w:pStyle w:val="11"/>
              <w:spacing w:line="560" w:lineRule="exact"/>
              <w:ind w:left="107" w:right="96"/>
              <w:rPr>
                <w:rFonts w:ascii="Times New Roman" w:hAnsi="Times New Roman" w:cs="Times New Roman" w:eastAsiaTheme="minorEastAsia"/>
                <w:sz w:val="21"/>
                <w:szCs w:val="21"/>
              </w:rPr>
            </w:pPr>
            <w:r>
              <w:rPr>
                <w:rFonts w:ascii="Times New Roman" w:hAnsi="Times New Roman" w:cs="Times New Roman" w:eastAsiaTheme="minorEastAsia"/>
                <w:sz w:val="21"/>
                <w:szCs w:val="21"/>
              </w:rPr>
              <w:t>参与单位名称及人员姓名</w:t>
            </w:r>
          </w:p>
        </w:tc>
        <w:tc>
          <w:tcPr>
            <w:tcW w:w="6149" w:type="dxa"/>
            <w:vAlign w:val="center"/>
          </w:tcPr>
          <w:p w14:paraId="3D23A61D">
            <w:pPr>
              <w:widowControl/>
              <w:autoSpaceDE/>
              <w:autoSpaceDN/>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国新国正基金、东方财富证券、东财基金、国信证券、盘京投资、方正证券、国泰海通证券</w:t>
            </w:r>
          </w:p>
        </w:tc>
      </w:tr>
      <w:tr w14:paraId="6769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0509F8A7">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时间</w:t>
            </w:r>
          </w:p>
        </w:tc>
        <w:tc>
          <w:tcPr>
            <w:tcW w:w="6149" w:type="dxa"/>
            <w:vAlign w:val="center"/>
          </w:tcPr>
          <w:p w14:paraId="6A94BECF">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2025年</w:t>
            </w:r>
            <w:r>
              <w:rPr>
                <w:rFonts w:hint="eastAsia" w:ascii="Times New Roman" w:hAnsi="Times New Roman" w:cs="Times New Roman" w:eastAsiaTheme="minorEastAsia"/>
                <w:sz w:val="21"/>
                <w:szCs w:val="21"/>
              </w:rPr>
              <w:t>9</w:t>
            </w:r>
            <w:r>
              <w:rPr>
                <w:rFonts w:ascii="Times New Roman" w:hAnsi="Times New Roman" w:cs="Times New Roman" w:eastAsiaTheme="minorEastAsia"/>
                <w:sz w:val="21"/>
                <w:szCs w:val="21"/>
              </w:rPr>
              <w:t>月</w:t>
            </w:r>
          </w:p>
        </w:tc>
      </w:tr>
      <w:tr w14:paraId="168C3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376" w:type="dxa"/>
            <w:vAlign w:val="center"/>
          </w:tcPr>
          <w:p w14:paraId="4CD86A02">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地点</w:t>
            </w:r>
          </w:p>
        </w:tc>
        <w:tc>
          <w:tcPr>
            <w:tcW w:w="6149" w:type="dxa"/>
            <w:vAlign w:val="center"/>
          </w:tcPr>
          <w:p w14:paraId="2567B4B5">
            <w:pPr>
              <w:pStyle w:val="11"/>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线上、上海、苏州</w:t>
            </w:r>
          </w:p>
        </w:tc>
      </w:tr>
      <w:tr w14:paraId="5261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5EB28F47">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上市公司接待人员姓名</w:t>
            </w:r>
          </w:p>
        </w:tc>
        <w:tc>
          <w:tcPr>
            <w:tcW w:w="6149" w:type="dxa"/>
            <w:vAlign w:val="center"/>
          </w:tcPr>
          <w:p w14:paraId="032F8DDC">
            <w:pPr>
              <w:pStyle w:val="11"/>
              <w:rPr>
                <w:rFonts w:ascii="Times New Roman" w:hAnsi="Times New Roman" w:cs="Times New Roman" w:eastAsiaTheme="minorEastAsia"/>
              </w:rPr>
            </w:pPr>
            <w:r>
              <w:rPr>
                <w:rFonts w:hint="eastAsia" w:ascii="Times New Roman" w:hAnsi="Times New Roman" w:cs="Times New Roman" w:eastAsiaTheme="minorEastAsia"/>
              </w:rPr>
              <w:t>董秘 陈小英、</w:t>
            </w:r>
            <w:r>
              <w:rPr>
                <w:rFonts w:ascii="Times New Roman" w:hAnsi="Times New Roman" w:cs="Times New Roman" w:eastAsiaTheme="minorEastAsia"/>
              </w:rPr>
              <w:t>投关总监 万宣宣</w:t>
            </w:r>
          </w:p>
        </w:tc>
      </w:tr>
      <w:tr w14:paraId="505A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jc w:val="center"/>
        </w:trPr>
        <w:tc>
          <w:tcPr>
            <w:tcW w:w="2376" w:type="dxa"/>
            <w:vAlign w:val="center"/>
          </w:tcPr>
          <w:p w14:paraId="0E5EE76F">
            <w:pPr>
              <w:pStyle w:val="11"/>
              <w:rPr>
                <w:rFonts w:ascii="Times New Roman" w:hAnsi="Times New Roman" w:cs="Times New Roman" w:eastAsiaTheme="minorEastAsia"/>
                <w:sz w:val="21"/>
                <w:szCs w:val="21"/>
              </w:rPr>
            </w:pPr>
          </w:p>
          <w:p w14:paraId="69E144D8">
            <w:pPr>
              <w:pStyle w:val="11"/>
              <w:rPr>
                <w:rFonts w:ascii="Times New Roman" w:hAnsi="Times New Roman" w:cs="Times New Roman" w:eastAsiaTheme="minorEastAsia"/>
                <w:sz w:val="21"/>
                <w:szCs w:val="21"/>
              </w:rPr>
            </w:pPr>
          </w:p>
          <w:p w14:paraId="021B032A">
            <w:pPr>
              <w:pStyle w:val="11"/>
              <w:spacing w:before="5"/>
              <w:rPr>
                <w:rFonts w:ascii="Times New Roman" w:hAnsi="Times New Roman" w:cs="Times New Roman" w:eastAsiaTheme="minorEastAsia"/>
                <w:sz w:val="21"/>
                <w:szCs w:val="21"/>
              </w:rPr>
            </w:pPr>
          </w:p>
          <w:p w14:paraId="61551CED">
            <w:pPr>
              <w:pStyle w:val="11"/>
              <w:spacing w:before="1" w:line="499" w:lineRule="auto"/>
              <w:ind w:left="107" w:right="96"/>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投资者关系活动主要内容介绍</w:t>
            </w:r>
          </w:p>
        </w:tc>
        <w:tc>
          <w:tcPr>
            <w:tcW w:w="6149" w:type="dxa"/>
            <w:vAlign w:val="center"/>
          </w:tcPr>
          <w:p w14:paraId="3992017F">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问题1. 2025年上半年经营</w:t>
            </w:r>
            <w:r>
              <w:rPr>
                <w:rFonts w:hint="eastAsia" w:ascii="Times New Roman" w:hAnsi="Times New Roman" w:cs="Times New Roman" w:eastAsiaTheme="minorEastAsia"/>
                <w:b/>
                <w:bCs/>
                <w:sz w:val="21"/>
                <w:szCs w:val="21"/>
              </w:rPr>
              <w:t>概括</w:t>
            </w:r>
            <w:r>
              <w:rPr>
                <w:rFonts w:ascii="Times New Roman" w:hAnsi="Times New Roman" w:cs="Times New Roman" w:eastAsiaTheme="minorEastAsia"/>
                <w:b/>
                <w:bCs/>
                <w:sz w:val="21"/>
                <w:szCs w:val="21"/>
              </w:rPr>
              <w:t>？</w:t>
            </w:r>
          </w:p>
          <w:p w14:paraId="406DB80E">
            <w:pPr>
              <w:spacing w:before="120" w:beforeLines="5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2025年上半年，受背板业务下游需求低迷出货量下降以及上游胶膜原材料价格下滑幅度小于胶膜产品价格下降幅度的影响，公司经营有所影响。光伏板块胶膜市占率进一步提升，海外市场业务保持出货增长，胶膜业务进一步提升市占率。</w:t>
            </w:r>
            <w:bookmarkStart w:id="0" w:name="OLE_LINK8"/>
            <w:r>
              <w:rPr>
                <w:rFonts w:hint="eastAsia" w:ascii="Times New Roman" w:hAnsi="Times New Roman" w:cs="Times New Roman" w:eastAsiaTheme="minorEastAsia"/>
                <w:sz w:val="21"/>
                <w:szCs w:val="21"/>
              </w:rPr>
              <w:t>非光伏板块业务保持持续增长，</w:t>
            </w:r>
            <w:r>
              <w:rPr>
                <w:rFonts w:ascii="Times New Roman" w:hAnsi="Times New Roman" w:cs="Times New Roman" w:eastAsiaTheme="minorEastAsia"/>
                <w:sz w:val="21"/>
                <w:szCs w:val="21"/>
              </w:rPr>
              <w:t>整体收入同比增长28.04%</w:t>
            </w:r>
            <w:r>
              <w:rPr>
                <w:rFonts w:hint="eastAsia" w:ascii="Times New Roman" w:hAnsi="Times New Roman" w:cs="Times New Roman" w:eastAsiaTheme="minorEastAsia"/>
                <w:sz w:val="21"/>
                <w:szCs w:val="21"/>
              </w:rPr>
              <w:t>，收入占比进一步提升，未来将</w:t>
            </w:r>
            <w:r>
              <w:rPr>
                <w:rFonts w:ascii="Times New Roman" w:hAnsi="Times New Roman" w:cs="Times New Roman" w:eastAsiaTheme="minorEastAsia"/>
                <w:sz w:val="21"/>
                <w:szCs w:val="21"/>
              </w:rPr>
              <w:t>在现有产品维持市场领先地位的基础上，持续依靠强大的研发能力推出差异化产品</w:t>
            </w:r>
            <w:r>
              <w:rPr>
                <w:rFonts w:hint="eastAsia" w:ascii="Times New Roman" w:hAnsi="Times New Roman" w:cs="Times New Roman" w:eastAsiaTheme="minorEastAsia"/>
                <w:sz w:val="21"/>
                <w:szCs w:val="21"/>
              </w:rPr>
              <w:t>。</w:t>
            </w:r>
          </w:p>
          <w:bookmarkEnd w:id="0"/>
          <w:p w14:paraId="217AB322">
            <w:pPr>
              <w:spacing w:line="300" w:lineRule="auto"/>
              <w:rPr>
                <w:rFonts w:ascii="Times New Roman" w:hAnsi="Times New Roman" w:cs="Times New Roman" w:eastAsiaTheme="minorEastAsia"/>
                <w:sz w:val="21"/>
                <w:szCs w:val="21"/>
              </w:rPr>
            </w:pPr>
          </w:p>
          <w:p w14:paraId="6BCF6E0C">
            <w:pPr>
              <w:spacing w:line="30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问题2. 胶膜业务的海外市场拓展计划是什么？</w:t>
            </w:r>
          </w:p>
          <w:p w14:paraId="15D4BFBB">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A</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公司积极布局</w:t>
            </w:r>
            <w:r>
              <w:rPr>
                <w:rFonts w:hint="eastAsia" w:ascii="Times New Roman" w:hAnsi="Times New Roman" w:cs="Times New Roman" w:eastAsiaTheme="minorEastAsia"/>
                <w:sz w:val="21"/>
                <w:szCs w:val="21"/>
              </w:rPr>
              <w:t>胶膜</w:t>
            </w:r>
            <w:r>
              <w:rPr>
                <w:rFonts w:ascii="Times New Roman" w:hAnsi="Times New Roman" w:cs="Times New Roman" w:eastAsiaTheme="minorEastAsia"/>
                <w:sz w:val="21"/>
                <w:szCs w:val="21"/>
              </w:rPr>
              <w:t>海外市场，</w:t>
            </w:r>
            <w:r>
              <w:rPr>
                <w:rFonts w:hint="eastAsia" w:ascii="Times New Roman" w:hAnsi="Times New Roman" w:cs="Times New Roman" w:eastAsiaTheme="minorEastAsia"/>
                <w:sz w:val="21"/>
                <w:szCs w:val="21"/>
              </w:rPr>
              <w:t>越南生产基地</w:t>
            </w:r>
            <w:r>
              <w:rPr>
                <w:rFonts w:ascii="Times New Roman" w:hAnsi="Times New Roman" w:cs="Times New Roman" w:eastAsiaTheme="minorEastAsia"/>
                <w:sz w:val="21"/>
                <w:szCs w:val="21"/>
              </w:rPr>
              <w:t>5GW</w:t>
            </w:r>
            <w:r>
              <w:rPr>
                <w:rFonts w:hint="eastAsia" w:ascii="Times New Roman" w:hAnsi="Times New Roman" w:cs="Times New Roman" w:eastAsiaTheme="minorEastAsia"/>
                <w:sz w:val="21"/>
                <w:szCs w:val="21"/>
              </w:rPr>
              <w:t>胶膜产线已经满产，目前在手订单充裕，未来将进一步拓展包括印度、欧盟、日本、土耳其、越南、中国台湾等地区的市场，同时重点推广光转膜在</w:t>
            </w:r>
            <w:r>
              <w:rPr>
                <w:rFonts w:ascii="Times New Roman" w:hAnsi="Times New Roman" w:cs="Times New Roman" w:eastAsiaTheme="minorEastAsia"/>
                <w:sz w:val="21"/>
                <w:szCs w:val="21"/>
              </w:rPr>
              <w:t>TOPCon</w:t>
            </w:r>
            <w:r>
              <w:rPr>
                <w:rFonts w:hint="eastAsia" w:ascii="Times New Roman" w:hAnsi="Times New Roman" w:cs="Times New Roman" w:eastAsiaTheme="minorEastAsia"/>
                <w:sz w:val="21"/>
                <w:szCs w:val="21"/>
              </w:rPr>
              <w:t>组件</w:t>
            </w:r>
            <w:r>
              <w:rPr>
                <w:rFonts w:ascii="Times New Roman" w:hAnsi="Times New Roman" w:cs="Times New Roman" w:eastAsiaTheme="minorEastAsia"/>
                <w:sz w:val="21"/>
                <w:szCs w:val="21"/>
              </w:rPr>
              <w:t>海</w:t>
            </w:r>
            <w:r>
              <w:rPr>
                <w:rFonts w:hint="eastAsia" w:ascii="Times New Roman" w:hAnsi="Times New Roman" w:cs="Times New Roman" w:eastAsiaTheme="minorEastAsia"/>
                <w:sz w:val="21"/>
                <w:szCs w:val="21"/>
              </w:rPr>
              <w:t>外市场的持续</w:t>
            </w:r>
            <w:r>
              <w:rPr>
                <w:rFonts w:ascii="Times New Roman" w:hAnsi="Times New Roman" w:cs="Times New Roman" w:eastAsiaTheme="minorEastAsia"/>
                <w:sz w:val="21"/>
                <w:szCs w:val="21"/>
              </w:rPr>
              <w:t>交付</w:t>
            </w:r>
            <w:r>
              <w:rPr>
                <w:rFonts w:hint="eastAsia" w:ascii="Times New Roman" w:hAnsi="Times New Roman" w:cs="Times New Roman" w:eastAsiaTheme="minorEastAsia"/>
                <w:sz w:val="21"/>
                <w:szCs w:val="21"/>
              </w:rPr>
              <w:t>。为满足海外市场</w:t>
            </w:r>
            <w:r>
              <w:rPr>
                <w:rFonts w:ascii="Times New Roman" w:hAnsi="Times New Roman" w:cs="Times New Roman" w:eastAsiaTheme="minorEastAsia"/>
                <w:sz w:val="21"/>
                <w:szCs w:val="21"/>
              </w:rPr>
              <w:t>日益增长的订单需求</w:t>
            </w:r>
            <w:r>
              <w:rPr>
                <w:rFonts w:hint="eastAsia" w:ascii="Times New Roman" w:hAnsi="Times New Roman" w:cs="Times New Roman" w:eastAsiaTheme="minorEastAsia"/>
                <w:sz w:val="21"/>
                <w:szCs w:val="21"/>
              </w:rPr>
              <w:t>，公司计划</w:t>
            </w:r>
            <w:r>
              <w:rPr>
                <w:rFonts w:ascii="Times New Roman" w:hAnsi="Times New Roman" w:cs="Times New Roman" w:eastAsiaTheme="minorEastAsia"/>
                <w:sz w:val="21"/>
                <w:szCs w:val="21"/>
              </w:rPr>
              <w:t>通过轻资产模式扩产</w:t>
            </w:r>
            <w:r>
              <w:rPr>
                <w:rFonts w:hint="eastAsia" w:ascii="Times New Roman" w:hAnsi="Times New Roman" w:cs="Times New Roman" w:eastAsiaTheme="minorEastAsia"/>
                <w:sz w:val="21"/>
                <w:szCs w:val="21"/>
              </w:rPr>
              <w:t>，完成胶膜扩产计划，进一步提升胶膜行业市占率。</w:t>
            </w:r>
            <w:r>
              <w:rPr>
                <w:rFonts w:ascii="Times New Roman" w:hAnsi="Times New Roman" w:cs="Times New Roman" w:eastAsiaTheme="minorEastAsia"/>
                <w:sz w:val="21"/>
                <w:szCs w:val="21"/>
              </w:rPr>
              <w:t xml:space="preserve"> </w:t>
            </w:r>
          </w:p>
          <w:p w14:paraId="533B792D">
            <w:pPr>
              <w:spacing w:before="120" w:beforeLines="50" w:line="360" w:lineRule="auto"/>
              <w:contextualSpacing/>
              <w:rPr>
                <w:rFonts w:ascii="Times New Roman" w:hAnsi="Times New Roman" w:cs="Times New Roman" w:eastAsiaTheme="minorEastAsia"/>
                <w:sz w:val="21"/>
                <w:szCs w:val="21"/>
              </w:rPr>
            </w:pPr>
          </w:p>
          <w:p w14:paraId="408DC3A9">
            <w:pPr>
              <w:spacing w:line="360" w:lineRule="auto"/>
              <w:contextualSpacing/>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rPr>
              <w:t>问题3：</w:t>
            </w:r>
            <w:r>
              <w:rPr>
                <w:rFonts w:ascii="Times New Roman" w:hAnsi="Times New Roman" w:cs="Times New Roman" w:eastAsiaTheme="minorEastAsia"/>
                <w:b/>
                <w:bCs/>
                <w:sz w:val="21"/>
                <w:szCs w:val="21"/>
              </w:rPr>
              <w:t>锂电和新能源汽车材料业务</w:t>
            </w:r>
            <w:r>
              <w:rPr>
                <w:rFonts w:hint="eastAsia" w:ascii="Times New Roman" w:hAnsi="Times New Roman" w:cs="Times New Roman" w:eastAsiaTheme="minorEastAsia"/>
                <w:b/>
                <w:bCs/>
                <w:sz w:val="21"/>
                <w:szCs w:val="21"/>
              </w:rPr>
              <w:t>近况？</w:t>
            </w:r>
          </w:p>
          <w:p w14:paraId="6A696AA8">
            <w:pPr>
              <w:contextualSpacing/>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w:t>
            </w:r>
            <w:r>
              <w:rPr>
                <w:rFonts w:ascii="Times New Roman" w:hAnsi="Times New Roman" w:cs="Times New Roman" w:eastAsiaTheme="minorEastAsia"/>
                <w:sz w:val="21"/>
                <w:szCs w:val="21"/>
              </w:rPr>
              <w:t>锂电和新能源汽车材料业务</w:t>
            </w:r>
            <w:r>
              <w:rPr>
                <w:rFonts w:hint="eastAsia" w:ascii="Times New Roman" w:hAnsi="Times New Roman" w:cs="Times New Roman" w:eastAsiaTheme="minorEastAsia"/>
                <w:sz w:val="21"/>
                <w:szCs w:val="21"/>
              </w:rPr>
              <w:t>是公司重点发展的业务板块</w:t>
            </w:r>
            <w:bookmarkStart w:id="1" w:name="OLE_LINK3"/>
            <w:r>
              <w:rPr>
                <w:rFonts w:hint="eastAsia" w:ascii="Times New Roman" w:hAnsi="Times New Roman" w:cs="Times New Roman" w:eastAsiaTheme="minorEastAsia"/>
                <w:sz w:val="21"/>
                <w:szCs w:val="21"/>
              </w:rPr>
              <w:t>，今年上半年</w:t>
            </w:r>
            <w:r>
              <w:rPr>
                <w:rFonts w:ascii="Times New Roman" w:hAnsi="Times New Roman" w:cs="Times New Roman" w:eastAsiaTheme="minorEastAsia"/>
                <w:sz w:val="21"/>
                <w:szCs w:val="21"/>
              </w:rPr>
              <w:t>出货量5743万平方米，同比增长83.19%</w:t>
            </w:r>
            <w:bookmarkEnd w:id="1"/>
            <w:r>
              <w:rPr>
                <w:rFonts w:ascii="Times New Roman" w:hAnsi="Times New Roman" w:cs="Times New Roman" w:eastAsiaTheme="minorEastAsia"/>
                <w:sz w:val="21"/>
                <w:szCs w:val="21"/>
              </w:rPr>
              <w:t>；实现营业收入2.89亿元，同比增长48.90%</w:t>
            </w:r>
            <w:bookmarkStart w:id="2" w:name="OLE_LINK1"/>
            <w:bookmarkStart w:id="3" w:name="OLE_LINK7"/>
            <w:r>
              <w:rPr>
                <w:rFonts w:hint="eastAsia" w:ascii="Times New Roman" w:hAnsi="Times New Roman" w:cs="Times New Roman" w:eastAsiaTheme="minorEastAsia"/>
                <w:sz w:val="21"/>
                <w:szCs w:val="21"/>
              </w:rPr>
              <w:t>。</w:t>
            </w:r>
            <w:bookmarkEnd w:id="2"/>
            <w:r>
              <w:rPr>
                <w:rFonts w:hint="eastAsia" w:ascii="Times New Roman" w:hAnsi="Times New Roman" w:cs="Times New Roman" w:eastAsiaTheme="minorEastAsia"/>
                <w:sz w:val="21"/>
                <w:szCs w:val="21"/>
              </w:rPr>
              <w:t>目前</w:t>
            </w:r>
            <w:r>
              <w:rPr>
                <w:rFonts w:ascii="Times New Roman" w:hAnsi="Times New Roman" w:cs="Times New Roman" w:eastAsiaTheme="minorEastAsia"/>
                <w:sz w:val="21"/>
                <w:szCs w:val="21"/>
              </w:rPr>
              <w:t>锂电和新能源汽车</w:t>
            </w:r>
            <w:r>
              <w:rPr>
                <w:rFonts w:hint="eastAsia" w:ascii="Times New Roman" w:hAnsi="Times New Roman" w:cs="Times New Roman" w:eastAsiaTheme="minorEastAsia"/>
                <w:sz w:val="21"/>
                <w:szCs w:val="21"/>
              </w:rPr>
              <w:t>材料需求旺盛，产线均处于满产状态。公司重视与下游</w:t>
            </w:r>
            <w:r>
              <w:rPr>
                <w:rFonts w:ascii="Times New Roman" w:hAnsi="Times New Roman" w:cs="Times New Roman" w:eastAsiaTheme="minorEastAsia"/>
                <w:sz w:val="21"/>
                <w:szCs w:val="21"/>
              </w:rPr>
              <w:t>客户协同创新</w:t>
            </w:r>
            <w:r>
              <w:rPr>
                <w:rFonts w:hint="eastAsia" w:ascii="Times New Roman" w:hAnsi="Times New Roman" w:cs="Times New Roman" w:eastAsiaTheme="minorEastAsia"/>
                <w:sz w:val="21"/>
                <w:szCs w:val="21"/>
              </w:rPr>
              <w:t>，</w:t>
            </w:r>
            <w:bookmarkEnd w:id="3"/>
            <w:r>
              <w:rPr>
                <w:rFonts w:hint="eastAsia" w:ascii="Times New Roman" w:hAnsi="Times New Roman" w:cs="Times New Roman" w:eastAsiaTheme="minorEastAsia"/>
                <w:sz w:val="21"/>
                <w:szCs w:val="21"/>
              </w:rPr>
              <w:t>通过技术创新驱动材料升级，为下游客户创造价值，公司看好下游FCC/FFC</w:t>
            </w:r>
            <w:r>
              <w:rPr>
                <w:rFonts w:ascii="Times New Roman" w:hAnsi="Times New Roman" w:cs="Times New Roman" w:eastAsiaTheme="minorEastAsia"/>
                <w:sz w:val="21"/>
                <w:szCs w:val="21"/>
              </w:rPr>
              <w:t>信息采集组件</w:t>
            </w:r>
            <w:r>
              <w:rPr>
                <w:rFonts w:hint="eastAsia" w:ascii="Times New Roman" w:hAnsi="Times New Roman" w:cs="Times New Roman" w:eastAsiaTheme="minorEastAsia"/>
                <w:sz w:val="21"/>
                <w:szCs w:val="21"/>
              </w:rPr>
              <w:t xml:space="preserve">的应用前景，目前材料已实现量产并实现快速增长。 </w:t>
            </w:r>
          </w:p>
          <w:p w14:paraId="5161A3CA">
            <w:pPr>
              <w:contextualSpacing/>
              <w:rPr>
                <w:rFonts w:ascii="Times New Roman" w:hAnsi="Times New Roman" w:cs="Times New Roman" w:eastAsiaTheme="minorEastAsia"/>
                <w:sz w:val="21"/>
                <w:szCs w:val="21"/>
              </w:rPr>
            </w:pPr>
          </w:p>
          <w:p w14:paraId="2BA4840C">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4</w:t>
            </w:r>
            <w:r>
              <w:rPr>
                <w:rFonts w:ascii="Times New Roman" w:hAnsi="Times New Roman" w:cs="Times New Roman" w:eastAsiaTheme="minorEastAsia"/>
                <w:b/>
                <w:bCs/>
                <w:sz w:val="21"/>
                <w:szCs w:val="21"/>
              </w:rPr>
              <w:t>. 半导体业务的研发、竞争及未来</w:t>
            </w:r>
            <w:r>
              <w:rPr>
                <w:rFonts w:hint="eastAsia" w:ascii="Times New Roman" w:hAnsi="Times New Roman" w:cs="Times New Roman" w:eastAsiaTheme="minorEastAsia"/>
                <w:b/>
                <w:bCs/>
                <w:sz w:val="21"/>
                <w:szCs w:val="21"/>
              </w:rPr>
              <w:t>规划</w:t>
            </w:r>
            <w:r>
              <w:rPr>
                <w:rFonts w:ascii="Times New Roman" w:hAnsi="Times New Roman" w:cs="Times New Roman" w:eastAsiaTheme="minorEastAsia"/>
                <w:b/>
                <w:bCs/>
                <w:sz w:val="21"/>
                <w:szCs w:val="21"/>
              </w:rPr>
              <w:t>如何？</w:t>
            </w:r>
          </w:p>
          <w:p w14:paraId="5C438C4A">
            <w:pPr>
              <w:rPr>
                <w:rFonts w:hint="eastAsia" w:ascii="宋体" w:hAnsi="宋体"/>
                <w:color w:val="000000"/>
              </w:rPr>
            </w:pPr>
            <w:r>
              <w:rPr>
                <w:rFonts w:ascii="Times New Roman" w:hAnsi="Times New Roman" w:cs="Times New Roman" w:eastAsiaTheme="minorEastAsia"/>
                <w:sz w:val="21"/>
                <w:szCs w:val="21"/>
              </w:rPr>
              <w:t>A：</w:t>
            </w:r>
            <w:r>
              <w:rPr>
                <w:rFonts w:ascii="Times New Roman" w:hAnsi="Times New Roman" w:eastAsia="宋体" w:cs="Times New Roman"/>
                <w:sz w:val="21"/>
                <w:szCs w:val="21"/>
              </w:rPr>
              <w:t>公司在半导体领域已持续</w:t>
            </w:r>
            <w:r>
              <w:rPr>
                <w:rFonts w:hint="eastAsia" w:ascii="Times New Roman" w:hAnsi="Times New Roman" w:eastAsia="宋体" w:cs="Times New Roman"/>
                <w:sz w:val="21"/>
                <w:szCs w:val="21"/>
              </w:rPr>
              <w:t>深耕</w:t>
            </w:r>
            <w:r>
              <w:rPr>
                <w:rFonts w:ascii="Times New Roman" w:hAnsi="Times New Roman" w:eastAsia="宋体" w:cs="Times New Roman"/>
                <w:sz w:val="21"/>
                <w:szCs w:val="21"/>
              </w:rPr>
              <w:t>四年，目前业务</w:t>
            </w:r>
            <w:r>
              <w:rPr>
                <w:rFonts w:hint="eastAsia" w:ascii="Times New Roman" w:hAnsi="Times New Roman" w:eastAsia="宋体" w:cs="Times New Roman"/>
                <w:sz w:val="21"/>
                <w:szCs w:val="21"/>
              </w:rPr>
              <w:t>涉及</w:t>
            </w:r>
            <w:r>
              <w:rPr>
                <w:rFonts w:ascii="Times New Roman" w:hAnsi="Times New Roman" w:eastAsia="宋体" w:cs="Times New Roman"/>
                <w:color w:val="000000"/>
              </w:rPr>
              <w:t>半导体封装、LED、MLCC等泛半导体行业一站式综合材料解决方案，</w:t>
            </w:r>
            <w:r>
              <w:rPr>
                <w:rFonts w:ascii="Times New Roman" w:hAnsi="Times New Roman" w:eastAsia="宋体" w:cs="Times New Roman"/>
                <w:sz w:val="21"/>
                <w:szCs w:val="21"/>
              </w:rPr>
              <w:t>半导体行业对产品技术以及</w:t>
            </w:r>
            <w:r>
              <w:rPr>
                <w:rFonts w:hint="eastAsia" w:ascii="Times New Roman" w:hAnsi="Times New Roman" w:eastAsia="宋体" w:cs="Times New Roman"/>
                <w:sz w:val="21"/>
                <w:szCs w:val="21"/>
              </w:rPr>
              <w:t>批次</w:t>
            </w:r>
            <w:r>
              <w:rPr>
                <w:rFonts w:ascii="Times New Roman" w:hAnsi="Times New Roman" w:eastAsia="宋体" w:cs="Times New Roman"/>
                <w:sz w:val="21"/>
                <w:szCs w:val="21"/>
              </w:rPr>
              <w:t>稳定性要求较高，目前以日韩企业为主（如林得科、日东电工、三井化学等）</w:t>
            </w:r>
            <w:r>
              <w:rPr>
                <w:rFonts w:hint="eastAsia" w:ascii="Times New Roman" w:hAnsi="Times New Roman" w:eastAsia="宋体" w:cs="Times New Roman"/>
                <w:sz w:val="21"/>
                <w:szCs w:val="21"/>
              </w:rPr>
              <w:t>。公</w:t>
            </w:r>
            <w:r>
              <w:rPr>
                <w:rFonts w:ascii="Times New Roman" w:hAnsi="Times New Roman" w:eastAsia="宋体" w:cs="Times New Roman"/>
                <w:sz w:val="21"/>
                <w:szCs w:val="21"/>
              </w:rPr>
              <w:t>司目前拥</w:t>
            </w:r>
            <w:r>
              <w:rPr>
                <w:rFonts w:hint="eastAsia" w:ascii="Times New Roman" w:hAnsi="Times New Roman" w:eastAsia="宋体" w:cs="Times New Roman"/>
                <w:sz w:val="21"/>
                <w:szCs w:val="21"/>
              </w:rPr>
              <w:t>有</w:t>
            </w:r>
            <w:r>
              <w:rPr>
                <w:rFonts w:ascii="Times New Roman" w:hAnsi="Times New Roman" w:eastAsia="宋体" w:cs="Times New Roman"/>
                <w:sz w:val="21"/>
                <w:szCs w:val="21"/>
              </w:rPr>
              <w:t>包括CM</w:t>
            </w:r>
            <w:r>
              <w:rPr>
                <w:rFonts w:hint="eastAsia" w:ascii="Times New Roman" w:hAnsi="Times New Roman" w:eastAsia="宋体" w:cs="Times New Roman"/>
                <w:sz w:val="21"/>
                <w:szCs w:val="21"/>
              </w:rPr>
              <w:t>P</w:t>
            </w:r>
            <w:r>
              <w:rPr>
                <w:rFonts w:ascii="Times New Roman" w:hAnsi="Times New Roman" w:eastAsia="宋体" w:cs="Times New Roman"/>
                <w:sz w:val="21"/>
                <w:szCs w:val="21"/>
              </w:rPr>
              <w:t>固定胶带、功率晶圆研磨用途 UV 减粘胶带、先进封装FC 晶圆BG研磨胶带、晶圆级切割工序各类切割胶带、引线框架封装用途耐高温QFN 前/后贴膜</w:t>
            </w:r>
            <w:r>
              <w:rPr>
                <w:rFonts w:hint="eastAsia" w:ascii="Times New Roman" w:hAnsi="Times New Roman" w:eastAsia="宋体" w:cs="Times New Roman"/>
                <w:sz w:val="21"/>
                <w:szCs w:val="21"/>
              </w:rPr>
              <w:t>、</w:t>
            </w:r>
            <w:r>
              <w:rPr>
                <w:rFonts w:ascii="Times New Roman" w:hAnsi="Times New Roman" w:eastAsia="宋体" w:cs="Times New Roman"/>
                <w:sz w:val="21"/>
                <w:szCs w:val="21"/>
              </w:rPr>
              <w:t>MLCC切割用途冷剥离胶带、MLCC切割用热减粘胶带等产品</w:t>
            </w:r>
            <w:r>
              <w:rPr>
                <w:rFonts w:hint="eastAsia" w:ascii="Times New Roman" w:hAnsi="Times New Roman" w:eastAsia="宋体" w:cs="Times New Roman"/>
                <w:sz w:val="21"/>
                <w:szCs w:val="21"/>
              </w:rPr>
              <w:t>。其中</w:t>
            </w:r>
            <w:r>
              <w:rPr>
                <w:rFonts w:ascii="Times New Roman" w:hAnsi="Times New Roman" w:eastAsia="宋体" w:cs="Times New Roman"/>
                <w:sz w:val="21"/>
                <w:szCs w:val="21"/>
              </w:rPr>
              <w:t>CMP固定胶带、MLCC用热减粘胶带等产品实现下游客户稳定交付，目前进入放量阶段，未来公司</w:t>
            </w:r>
            <w:r>
              <w:rPr>
                <w:rFonts w:hint="eastAsia" w:ascii="Times New Roman" w:hAnsi="Times New Roman" w:eastAsia="宋体" w:cs="Times New Roman"/>
                <w:sz w:val="21"/>
                <w:szCs w:val="21"/>
              </w:rPr>
              <w:t>将</w:t>
            </w:r>
            <w:r>
              <w:rPr>
                <w:rFonts w:ascii="Times New Roman" w:hAnsi="Times New Roman" w:eastAsia="宋体" w:cs="Times New Roman"/>
                <w:sz w:val="21"/>
                <w:szCs w:val="21"/>
              </w:rPr>
              <w:t>不断完善半导体产品矩阵，以加强业务板块的市场竞争力</w:t>
            </w:r>
            <w:r>
              <w:rPr>
                <w:rFonts w:hint="eastAsia" w:ascii="Times New Roman" w:hAnsi="Times New Roman" w:eastAsia="宋体" w:cs="Times New Roman"/>
                <w:sz w:val="21"/>
                <w:szCs w:val="21"/>
              </w:rPr>
              <w:t>。</w:t>
            </w:r>
          </w:p>
          <w:p w14:paraId="386C3EF4">
            <w:pPr>
              <w:rPr>
                <w:rFonts w:ascii="Times New Roman" w:hAnsi="Times New Roman" w:cs="Times New Roman" w:eastAsiaTheme="minorEastAsia"/>
                <w:sz w:val="21"/>
                <w:szCs w:val="21"/>
              </w:rPr>
            </w:pPr>
          </w:p>
          <w:p w14:paraId="0AFEC23B">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5</w:t>
            </w:r>
            <w:r>
              <w:rPr>
                <w:rFonts w:ascii="Times New Roman" w:hAnsi="Times New Roman" w:cs="Times New Roman" w:eastAsiaTheme="minorEastAsia"/>
                <w:b/>
                <w:bCs/>
                <w:sz w:val="21"/>
                <w:szCs w:val="21"/>
              </w:rPr>
              <w:t>. 消费电子业务的发展情况如何？</w:t>
            </w:r>
          </w:p>
          <w:p w14:paraId="4B99E475">
            <w:pPr>
              <w:rPr>
                <w:rFonts w:hint="eastAsia" w:ascii="宋体" w:hAnsi="宋体"/>
                <w:color w:val="000000"/>
              </w:rPr>
            </w:pPr>
            <w:r>
              <w:rPr>
                <w:rFonts w:ascii="Times New Roman" w:hAnsi="Times New Roman" w:cs="Times New Roman" w:eastAsiaTheme="minorEastAsia"/>
                <w:sz w:val="21"/>
                <w:szCs w:val="21"/>
              </w:rPr>
              <w:t>A：公司在消费电领域耕耘多年，</w:t>
            </w:r>
            <w:r>
              <w:rPr>
                <w:rFonts w:hint="eastAsia" w:ascii="Times New Roman" w:hAnsi="Times New Roman" w:cs="Times New Roman" w:eastAsiaTheme="minorEastAsia"/>
                <w:sz w:val="21"/>
                <w:szCs w:val="21"/>
              </w:rPr>
              <w:t>抓住消费电子市场回暖以及供给端国产替代的时间窗口，显示、声学等产品在下游客户处放量。显示材料：公司</w:t>
            </w:r>
            <w:r>
              <w:rPr>
                <w:rFonts w:ascii="Times New Roman" w:hAnsi="Times New Roman" w:cs="Times New Roman" w:eastAsiaTheme="minorEastAsia"/>
                <w:sz w:val="21"/>
                <w:szCs w:val="21"/>
              </w:rPr>
              <w:t xml:space="preserve"> OLED</w:t>
            </w:r>
            <w:r>
              <w:rPr>
                <w:rFonts w:hint="eastAsia" w:ascii="Times New Roman" w:hAnsi="Times New Roman" w:cs="Times New Roman" w:eastAsiaTheme="minorEastAsia"/>
                <w:sz w:val="21"/>
                <w:szCs w:val="21"/>
              </w:rPr>
              <w:t>用上</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下保护膜在前期经过小批量客户导入后，目前处于快速放量期；</w:t>
            </w:r>
            <w:r>
              <w:rPr>
                <w:rFonts w:ascii="Times New Roman" w:hAnsi="Times New Roman" w:cs="Times New Roman" w:eastAsiaTheme="minorEastAsia"/>
                <w:sz w:val="21"/>
                <w:szCs w:val="21"/>
              </w:rPr>
              <w:t>MicroLED</w:t>
            </w:r>
            <w:r>
              <w:rPr>
                <w:rFonts w:hint="eastAsia" w:ascii="Times New Roman" w:hAnsi="Times New Roman" w:cs="Times New Roman" w:eastAsiaTheme="minorEastAsia"/>
                <w:sz w:val="21"/>
                <w:szCs w:val="21"/>
              </w:rPr>
              <w:t>基板切割保护膜、</w:t>
            </w:r>
            <w:r>
              <w:rPr>
                <w:rFonts w:ascii="Times New Roman" w:hAnsi="Times New Roman" w:cs="Times New Roman" w:eastAsiaTheme="minorEastAsia"/>
                <w:sz w:val="21"/>
                <w:szCs w:val="21"/>
              </w:rPr>
              <w:t>MicroLED</w:t>
            </w:r>
            <w:r>
              <w:rPr>
                <w:rFonts w:hint="eastAsia" w:ascii="Times New Roman" w:hAnsi="Times New Roman" w:cs="Times New Roman" w:eastAsiaTheme="minorEastAsia"/>
                <w:sz w:val="21"/>
                <w:szCs w:val="21"/>
              </w:rPr>
              <w:t>用高洁净保护膜已经实现小批量量产；</w:t>
            </w:r>
            <w:r>
              <w:rPr>
                <w:rFonts w:ascii="Times New Roman" w:hAnsi="Times New Roman" w:cs="Times New Roman" w:eastAsiaTheme="minorEastAsia"/>
                <w:sz w:val="21"/>
                <w:szCs w:val="21"/>
              </w:rPr>
              <w:t>MicroLED用承接胶、MicroLED用黑色热固胶处于下游客户导入阶段，未来有望实现量产</w:t>
            </w:r>
            <w:r>
              <w:rPr>
                <w:rFonts w:hint="eastAsia" w:ascii="Times New Roman" w:hAnsi="Times New Roman" w:cs="Times New Roman" w:eastAsiaTheme="minorEastAsia"/>
                <w:sz w:val="21"/>
                <w:szCs w:val="21"/>
              </w:rPr>
              <w:t>。声学材料：公司声学用橡胶膜、声学用亚克力胶膜等主流产品与下游客户合作稳定，出货量和收入均实现快速增长。</w:t>
            </w:r>
          </w:p>
          <w:p w14:paraId="2D0363E5">
            <w:pPr>
              <w:rPr>
                <w:rFonts w:ascii="Times New Roman" w:hAnsi="Times New Roman" w:cs="Times New Roman" w:eastAsiaTheme="minorEastAsia"/>
                <w:sz w:val="21"/>
                <w:szCs w:val="21"/>
              </w:rPr>
            </w:pPr>
          </w:p>
          <w:p w14:paraId="3199EAE0">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6</w:t>
            </w:r>
            <w:r>
              <w:rPr>
                <w:rFonts w:ascii="Times New Roman" w:hAnsi="Times New Roman" w:cs="Times New Roman" w:eastAsiaTheme="minorEastAsia"/>
                <w:b/>
                <w:bCs/>
                <w:sz w:val="21"/>
                <w:szCs w:val="21"/>
              </w:rPr>
              <w:t>.公司如何避免用光伏经验开发</w:t>
            </w:r>
            <w:r>
              <w:rPr>
                <w:rFonts w:hint="eastAsia" w:ascii="Times New Roman" w:hAnsi="Times New Roman" w:cs="Times New Roman" w:eastAsiaTheme="minorEastAsia"/>
                <w:b/>
                <w:bCs/>
                <w:sz w:val="21"/>
                <w:szCs w:val="21"/>
              </w:rPr>
              <w:t>半导体</w:t>
            </w:r>
            <w:r>
              <w:rPr>
                <w:rFonts w:ascii="Times New Roman" w:hAnsi="Times New Roman" w:cs="Times New Roman" w:eastAsiaTheme="minorEastAsia"/>
                <w:b/>
                <w:bCs/>
                <w:sz w:val="21"/>
                <w:szCs w:val="21"/>
              </w:rPr>
              <w:t>材料，实现业务差异管理？</w:t>
            </w:r>
          </w:p>
          <w:p w14:paraId="05F3653D">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A:</w:t>
            </w:r>
            <w:r>
              <w:rPr>
                <w:rFonts w:hint="eastAsia" w:ascii="Times New Roman" w:hAnsi="Times New Roman" w:cs="Times New Roman" w:eastAsiaTheme="minorEastAsia"/>
                <w:sz w:val="21"/>
                <w:szCs w:val="21"/>
              </w:rPr>
              <w:t>和光伏产线相比，半导体制程材料及光学膜类产品对</w:t>
            </w:r>
            <w:r>
              <w:rPr>
                <w:rFonts w:ascii="Times New Roman" w:hAnsi="Times New Roman" w:cs="Times New Roman" w:eastAsiaTheme="minorEastAsia"/>
                <w:sz w:val="21"/>
                <w:szCs w:val="21"/>
              </w:rPr>
              <w:t>研发</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 xml:space="preserve"> 测试评价、质量管控、运营管理</w:t>
            </w:r>
            <w:r>
              <w:rPr>
                <w:rFonts w:hint="eastAsia" w:ascii="Times New Roman" w:hAnsi="Times New Roman" w:cs="Times New Roman" w:eastAsiaTheme="minorEastAsia"/>
                <w:sz w:val="21"/>
                <w:szCs w:val="21"/>
              </w:rPr>
              <w:t>等要求更高。</w:t>
            </w:r>
            <w:r>
              <w:rPr>
                <w:rFonts w:ascii="Times New Roman" w:hAnsi="Times New Roman" w:cs="Times New Roman" w:eastAsiaTheme="minorEastAsia"/>
                <w:sz w:val="21"/>
                <w:szCs w:val="21"/>
              </w:rPr>
              <w:t>生产环境需</w:t>
            </w:r>
            <w:r>
              <w:rPr>
                <w:rFonts w:hint="eastAsia" w:ascii="Times New Roman" w:hAnsi="Times New Roman" w:cs="Times New Roman" w:eastAsiaTheme="minorEastAsia"/>
                <w:sz w:val="21"/>
                <w:szCs w:val="21"/>
              </w:rPr>
              <w:t>要</w:t>
            </w:r>
            <w:r>
              <w:rPr>
                <w:rFonts w:ascii="Times New Roman" w:hAnsi="Times New Roman" w:cs="Times New Roman" w:eastAsiaTheme="minorEastAsia"/>
                <w:sz w:val="21"/>
                <w:szCs w:val="21"/>
              </w:rPr>
              <w:t>千级</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百级</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设备</w:t>
            </w:r>
            <w:r>
              <w:rPr>
                <w:rFonts w:hint="eastAsia" w:ascii="Times New Roman" w:hAnsi="Times New Roman" w:cs="Times New Roman" w:eastAsiaTheme="minorEastAsia"/>
                <w:sz w:val="21"/>
                <w:szCs w:val="21"/>
              </w:rPr>
              <w:t>的涂布精密性要求也较高。</w:t>
            </w:r>
            <w:r>
              <w:rPr>
                <w:rFonts w:ascii="Times New Roman" w:hAnsi="Times New Roman" w:cs="Times New Roman" w:eastAsiaTheme="minorEastAsia"/>
                <w:sz w:val="21"/>
                <w:szCs w:val="21"/>
              </w:rPr>
              <w:t>去年</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专门成立精密涂布制造部</w:t>
            </w:r>
            <w:r>
              <w:rPr>
                <w:rFonts w:hint="eastAsia" w:ascii="Times New Roman" w:hAnsi="Times New Roman" w:cs="Times New Roman" w:eastAsiaTheme="minorEastAsia"/>
                <w:sz w:val="21"/>
                <w:szCs w:val="21"/>
              </w:rPr>
              <w:t>，主要用于生产半导体制程材料以及光学膜类产品</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生产车间、设备独立运营</w:t>
            </w:r>
            <w:r>
              <w:rPr>
                <w:rFonts w:ascii="Times New Roman" w:hAnsi="Times New Roman" w:cs="Times New Roman" w:eastAsiaTheme="minorEastAsia"/>
                <w:sz w:val="21"/>
                <w:szCs w:val="21"/>
              </w:rPr>
              <w:t>，实现专线专</w:t>
            </w:r>
            <w:r>
              <w:rPr>
                <w:rFonts w:hint="eastAsia" w:ascii="Times New Roman" w:hAnsi="Times New Roman" w:cs="Times New Roman" w:eastAsiaTheme="minorEastAsia"/>
                <w:sz w:val="21"/>
                <w:szCs w:val="21"/>
              </w:rPr>
              <w:t>用</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同时</w:t>
            </w:r>
            <w:r>
              <w:rPr>
                <w:rFonts w:ascii="Times New Roman" w:hAnsi="Times New Roman" w:cs="Times New Roman" w:eastAsiaTheme="minorEastAsia"/>
                <w:sz w:val="21"/>
                <w:szCs w:val="21"/>
              </w:rPr>
              <w:t>研发团队及平台也独立运作，</w:t>
            </w:r>
            <w:r>
              <w:rPr>
                <w:rFonts w:hint="eastAsia" w:ascii="Times New Roman" w:hAnsi="Times New Roman" w:cs="Times New Roman" w:eastAsiaTheme="minorEastAsia"/>
                <w:sz w:val="21"/>
                <w:szCs w:val="21"/>
              </w:rPr>
              <w:t>满足半导体和光学膜业务的发展需求。</w:t>
            </w:r>
          </w:p>
          <w:p w14:paraId="0D72D8A9">
            <w:pPr>
              <w:rPr>
                <w:rFonts w:ascii="Times New Roman" w:hAnsi="Times New Roman" w:cs="Times New Roman" w:eastAsiaTheme="minorEastAsia"/>
                <w:sz w:val="21"/>
                <w:szCs w:val="21"/>
              </w:rPr>
            </w:pPr>
          </w:p>
          <w:p w14:paraId="6D729A0F">
            <w:pPr>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7</w:t>
            </w:r>
            <w:r>
              <w:rPr>
                <w:rFonts w:ascii="Times New Roman" w:hAnsi="Times New Roman" w:cs="Times New Roman" w:eastAsiaTheme="minorEastAsia"/>
                <w:b/>
                <w:bCs/>
                <w:sz w:val="21"/>
                <w:szCs w:val="21"/>
              </w:rPr>
              <w:t>.</w:t>
            </w:r>
            <w:r>
              <w:rPr>
                <w:rFonts w:hint="eastAsia" w:ascii="Times New Roman" w:hAnsi="Times New Roman" w:cs="Times New Roman" w:eastAsiaTheme="minorEastAsia"/>
                <w:b/>
                <w:bCs/>
                <w:sz w:val="21"/>
                <w:szCs w:val="21"/>
              </w:rPr>
              <w:t xml:space="preserve"> 公司AI实验室介绍？</w:t>
            </w:r>
          </w:p>
          <w:p w14:paraId="45506FA0">
            <w:pP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w:t>
            </w:r>
            <w:r>
              <w:rPr>
                <w:rFonts w:hint="eastAsia" w:ascii="Times New Roman" w:hAnsi="Times New Roman" w:cs="Times New Roman" w:eastAsiaTheme="minorEastAsia"/>
                <w:sz w:val="21"/>
                <w:szCs w:val="21"/>
                <w:lang w:val="en-US"/>
              </w:rPr>
              <w:t>公司</w:t>
            </w:r>
            <w:r>
              <w:rPr>
                <w:rFonts w:ascii="Times New Roman" w:hAnsi="Times New Roman" w:cs="Times New Roman" w:eastAsiaTheme="minorEastAsia"/>
                <w:sz w:val="21"/>
                <w:szCs w:val="21"/>
                <w:lang w:val="en-US"/>
              </w:rPr>
              <w:t>联合苏州大学引入“AI+新材料”创新思路，</w:t>
            </w:r>
            <w:r>
              <w:rPr>
                <w:rFonts w:hint="eastAsia" w:ascii="Times New Roman" w:hAnsi="Times New Roman" w:cs="Times New Roman" w:eastAsiaTheme="minorEastAsia"/>
                <w:sz w:val="21"/>
                <w:szCs w:val="21"/>
                <w:lang w:val="en-US"/>
              </w:rPr>
              <w:t>建立</w:t>
            </w:r>
            <w:r>
              <w:rPr>
                <w:rFonts w:hint="eastAsia" w:ascii="Times New Roman" w:hAnsi="Times New Roman" w:cs="Times New Roman" w:eastAsiaTheme="minorEastAsia"/>
                <w:sz w:val="21"/>
                <w:szCs w:val="21"/>
              </w:rPr>
              <w:t>AI实验室，该AI实验室能够</w:t>
            </w:r>
            <w:r>
              <w:rPr>
                <w:rFonts w:ascii="Times New Roman" w:hAnsi="Times New Roman" w:cs="Times New Roman" w:eastAsiaTheme="minorEastAsia"/>
                <w:sz w:val="21"/>
                <w:szCs w:val="21"/>
              </w:rPr>
              <w:t>构建材料开发模型与专用数据库，加速新材料研发；为关键研发项目提供精准计算与模拟服务；同时搭建安全高效的私有云平台，为研发工</w:t>
            </w:r>
            <w:bookmarkStart w:id="4" w:name="OLE_LINK5"/>
            <w:r>
              <w:rPr>
                <w:rFonts w:ascii="Times New Roman" w:hAnsi="Times New Roman" w:cs="Times New Roman" w:eastAsiaTheme="minorEastAsia"/>
                <w:sz w:val="21"/>
                <w:szCs w:val="21"/>
              </w:rPr>
              <w:t>作提供强大算力支撑</w:t>
            </w:r>
            <w:r>
              <w:rPr>
                <w:rFonts w:hint="eastAsia" w:ascii="Times New Roman" w:hAnsi="Times New Roman" w:cs="Times New Roman" w:eastAsiaTheme="minorEastAsia"/>
                <w:sz w:val="21"/>
                <w:szCs w:val="21"/>
              </w:rPr>
              <w:t>。公司目标借助AI平台，能够</w:t>
            </w:r>
            <w:bookmarkEnd w:id="4"/>
            <w:r>
              <w:rPr>
                <w:rFonts w:hint="eastAsia" w:ascii="Times New Roman" w:hAnsi="Times New Roman" w:cs="Times New Roman" w:eastAsiaTheme="minorEastAsia"/>
                <w:sz w:val="21"/>
                <w:szCs w:val="21"/>
              </w:rPr>
              <w:t>提升研发效率、提高创新精确性，助力公司平台化、多元化的</w:t>
            </w:r>
            <w:r>
              <w:rPr>
                <w:rFonts w:ascii="Times New Roman" w:hAnsi="Times New Roman" w:cs="Times New Roman" w:eastAsiaTheme="minorEastAsia"/>
                <w:sz w:val="21"/>
                <w:szCs w:val="21"/>
              </w:rPr>
              <w:t>可持续发展</w:t>
            </w:r>
            <w:r>
              <w:rPr>
                <w:rFonts w:hint="eastAsia" w:ascii="Times New Roman" w:hAnsi="Times New Roman" w:cs="Times New Roman" w:eastAsiaTheme="minorEastAsia"/>
                <w:sz w:val="21"/>
                <w:szCs w:val="21"/>
                <w:lang w:val="en-US"/>
              </w:rPr>
              <w:t>。</w:t>
            </w:r>
          </w:p>
          <w:p w14:paraId="31AE1D29">
            <w:pPr>
              <w:rPr>
                <w:rFonts w:ascii="Times New Roman" w:hAnsi="Times New Roman" w:cs="Times New Roman" w:eastAsiaTheme="minorEastAsia"/>
                <w:sz w:val="21"/>
                <w:szCs w:val="21"/>
              </w:rPr>
            </w:pPr>
          </w:p>
          <w:p w14:paraId="297EB29B">
            <w:pPr>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8</w:t>
            </w:r>
            <w:r>
              <w:rPr>
                <w:rFonts w:ascii="Times New Roman" w:hAnsi="Times New Roman" w:cs="Times New Roman" w:eastAsiaTheme="minorEastAsia"/>
                <w:b/>
                <w:bCs/>
                <w:sz w:val="21"/>
                <w:szCs w:val="21"/>
              </w:rPr>
              <w:t>.</w:t>
            </w:r>
            <w:r>
              <w:rPr>
                <w:rFonts w:hint="eastAsia" w:ascii="Times New Roman" w:hAnsi="Times New Roman" w:cs="Times New Roman" w:eastAsiaTheme="minorEastAsia"/>
                <w:b/>
                <w:bCs/>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b/>
                <w:bCs/>
                <w:sz w:val="21"/>
                <w:szCs w:val="21"/>
              </w:rPr>
              <w:t>公司在钙钛矿方面的进展？</w:t>
            </w:r>
          </w:p>
          <w:p w14:paraId="1943928F">
            <w:pPr>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rPr>
              <w:t>A：</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公司作为钙钛矿组件封装材料的头部生产厂商，凭借自身</w:t>
            </w:r>
            <w:r>
              <w:rPr>
                <w:rFonts w:ascii="Times New Roman" w:hAnsi="Times New Roman" w:cs="Times New Roman" w:eastAsiaTheme="minorEastAsia"/>
                <w:sz w:val="21"/>
                <w:szCs w:val="21"/>
              </w:rPr>
              <w:t>多年研发投入和提前布局</w:t>
            </w:r>
            <w:r>
              <w:rPr>
                <w:rFonts w:hint="eastAsia" w:ascii="Times New Roman" w:hAnsi="Times New Roman" w:cs="Times New Roman" w:eastAsiaTheme="minorEastAsia"/>
                <w:sz w:val="21"/>
                <w:szCs w:val="21"/>
              </w:rPr>
              <w:t>，钙钛矿组件用封装胶膜持续交付并处于快速增长，今年上半年</w:t>
            </w:r>
            <w:r>
              <w:rPr>
                <w:rFonts w:ascii="Times New Roman" w:hAnsi="Times New Roman" w:cs="Times New Roman" w:eastAsiaTheme="minorEastAsia"/>
                <w:sz w:val="21"/>
                <w:szCs w:val="21"/>
              </w:rPr>
              <w:t>公司TPO胶膜出货量同比增长211.0%</w:t>
            </w:r>
            <w:r>
              <w:rPr>
                <w:rFonts w:hint="eastAsia" w:ascii="Times New Roman" w:hAnsi="Times New Roman" w:cs="Times New Roman" w:eastAsiaTheme="minorEastAsia"/>
                <w:sz w:val="21"/>
                <w:szCs w:val="21"/>
              </w:rPr>
              <w:t>。</w:t>
            </w:r>
            <w:bookmarkStart w:id="5" w:name="OLE_LINK6"/>
            <w:bookmarkStart w:id="8" w:name="_GoBack"/>
            <w:bookmarkEnd w:id="8"/>
            <w:r>
              <w:rPr>
                <w:rFonts w:hint="eastAsia" w:ascii="Times New Roman" w:hAnsi="Times New Roman" w:cs="Times New Roman" w:eastAsiaTheme="minorEastAsia"/>
                <w:sz w:val="21"/>
                <w:szCs w:val="21"/>
              </w:rPr>
              <w:t>此外，公司</w:t>
            </w:r>
            <w:r>
              <w:rPr>
                <w:rFonts w:hint="eastAsia" w:ascii="Times New Roman" w:hAnsi="Times New Roman" w:cs="Times New Roman" w:eastAsiaTheme="minorEastAsia"/>
                <w:sz w:val="21"/>
                <w:szCs w:val="21"/>
                <w:lang w:val="en-US"/>
              </w:rPr>
              <w:t>始终坚持与下游客户协同创新，</w:t>
            </w:r>
            <w:r>
              <w:rPr>
                <w:rFonts w:hint="eastAsia" w:ascii="Times New Roman" w:hAnsi="Times New Roman" w:cs="Times New Roman" w:eastAsiaTheme="minorEastAsia"/>
                <w:sz w:val="21"/>
                <w:szCs w:val="21"/>
              </w:rPr>
              <w:t>近期</w:t>
            </w:r>
            <w:r>
              <w:rPr>
                <w:rFonts w:hint="eastAsia" w:ascii="Times New Roman" w:hAnsi="Times New Roman" w:cs="Times New Roman" w:eastAsiaTheme="minorEastAsia"/>
                <w:sz w:val="21"/>
                <w:szCs w:val="21"/>
                <w:lang w:val="en-US"/>
              </w:rPr>
              <w:t>与国内头部光伏企业达成钙钛矿光伏材料战略合作，为合作企业钙钛矿组件提供一站式高分子材料解决方案，</w:t>
            </w:r>
            <w:bookmarkStart w:id="6" w:name="OLE_LINK9"/>
            <w:bookmarkStart w:id="7" w:name="OLE_LINK10"/>
            <w:r>
              <w:rPr>
                <w:rFonts w:hint="eastAsia" w:ascii="Times New Roman" w:hAnsi="Times New Roman" w:cs="Times New Roman" w:eastAsiaTheme="minorEastAsia"/>
                <w:sz w:val="21"/>
                <w:szCs w:val="21"/>
                <w:lang w:val="en-US"/>
              </w:rPr>
              <w:t>包括TPO胶膜的批量交付意向以及</w:t>
            </w:r>
            <w:r>
              <w:rPr>
                <w:rFonts w:ascii="Times New Roman" w:hAnsi="Times New Roman" w:cs="Times New Roman" w:eastAsiaTheme="minorEastAsia"/>
                <w:sz w:val="21"/>
                <w:szCs w:val="21"/>
                <w:lang w:val="en-US"/>
              </w:rPr>
              <w:t>Raybo</w:t>
            </w:r>
            <w:r>
              <w:rPr>
                <w:rFonts w:hint="eastAsia" w:ascii="Times New Roman" w:hAnsi="Times New Roman" w:cs="Times New Roman" w:eastAsiaTheme="minorEastAsia"/>
                <w:sz w:val="21"/>
                <w:szCs w:val="21"/>
                <w:lang w:val="en-US"/>
              </w:rPr>
              <w:t>光转胶膜，低温层压胶膜等封装材料及阻水材料</w:t>
            </w:r>
            <w:bookmarkEnd w:id="6"/>
            <w:r>
              <w:rPr>
                <w:rFonts w:hint="eastAsia" w:ascii="Times New Roman" w:hAnsi="Times New Roman" w:cs="Times New Roman" w:eastAsiaTheme="minorEastAsia"/>
                <w:sz w:val="21"/>
                <w:szCs w:val="21"/>
                <w:lang w:val="en-US"/>
              </w:rPr>
              <w:t>的验证</w:t>
            </w:r>
            <w:bookmarkEnd w:id="7"/>
            <w:r>
              <w:rPr>
                <w:rFonts w:hint="eastAsia" w:ascii="Times New Roman" w:hAnsi="Times New Roman" w:cs="Times New Roman" w:eastAsiaTheme="minorEastAsia"/>
                <w:sz w:val="21"/>
                <w:szCs w:val="21"/>
                <w:lang w:val="en-US"/>
              </w:rPr>
              <w:t>。</w:t>
            </w:r>
            <w:bookmarkEnd w:id="5"/>
          </w:p>
        </w:tc>
      </w:tr>
      <w:tr w14:paraId="0421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376" w:type="dxa"/>
            <w:vAlign w:val="center"/>
          </w:tcPr>
          <w:p w14:paraId="42CB710A">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附件清单（如有）</w:t>
            </w:r>
          </w:p>
        </w:tc>
        <w:tc>
          <w:tcPr>
            <w:tcW w:w="6149" w:type="dxa"/>
            <w:vAlign w:val="center"/>
          </w:tcPr>
          <w:p w14:paraId="11BC6952">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无</w:t>
            </w:r>
          </w:p>
        </w:tc>
      </w:tr>
      <w:tr w14:paraId="4273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7DF8ABAA">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日期</w:t>
            </w:r>
          </w:p>
        </w:tc>
        <w:tc>
          <w:tcPr>
            <w:tcW w:w="6149" w:type="dxa"/>
            <w:vAlign w:val="center"/>
          </w:tcPr>
          <w:p w14:paraId="47DE9E81">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2025年</w:t>
            </w:r>
            <w:r>
              <w:rPr>
                <w:rFonts w:hint="eastAsia" w:ascii="Times New Roman" w:hAnsi="Times New Roman" w:cs="Times New Roman" w:eastAsiaTheme="minorEastAsia"/>
                <w:sz w:val="21"/>
                <w:szCs w:val="21"/>
              </w:rPr>
              <w:t>9</w:t>
            </w:r>
            <w:r>
              <w:rPr>
                <w:rFonts w:ascii="Times New Roman" w:hAnsi="Times New Roman" w:cs="Times New Roman" w:eastAsiaTheme="minorEastAsia"/>
                <w:sz w:val="21"/>
                <w:szCs w:val="21"/>
              </w:rPr>
              <w:t>月</w:t>
            </w:r>
            <w:r>
              <w:rPr>
                <w:rFonts w:hint="eastAsia" w:ascii="Times New Roman" w:hAnsi="Times New Roman" w:cs="Times New Roman" w:eastAsiaTheme="minorEastAsia"/>
                <w:sz w:val="21"/>
                <w:szCs w:val="21"/>
              </w:rPr>
              <w:t>30</w:t>
            </w:r>
            <w:r>
              <w:rPr>
                <w:rFonts w:ascii="Times New Roman" w:hAnsi="Times New Roman" w:cs="Times New Roman" w:eastAsiaTheme="minorEastAsia"/>
                <w:sz w:val="21"/>
                <w:szCs w:val="21"/>
              </w:rPr>
              <w:t>日</w:t>
            </w:r>
          </w:p>
        </w:tc>
      </w:tr>
    </w:tbl>
    <w:p w14:paraId="686FBFCD">
      <w:pPr>
        <w:rPr>
          <w:rFonts w:ascii="Times New Roman" w:hAnsi="Times New Roman" w:cs="Times New Roman" w:eastAsiaTheme="minorEastAsia"/>
        </w:rPr>
      </w:pPr>
    </w:p>
    <w:p w14:paraId="221E014D">
      <w:pPr>
        <w:widowControl/>
        <w:autoSpaceDE/>
        <w:autoSpaceDN/>
        <w:rPr>
          <w:rFonts w:ascii="Times New Roman" w:hAnsi="Times New Roman" w:cs="Times New Roman" w:eastAsiaTheme="minorEastAsia"/>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AE"/>
    <w:rsid w:val="00025AF1"/>
    <w:rsid w:val="0003443A"/>
    <w:rsid w:val="00043C49"/>
    <w:rsid w:val="000569C1"/>
    <w:rsid w:val="0007599B"/>
    <w:rsid w:val="00077A8B"/>
    <w:rsid w:val="000A1563"/>
    <w:rsid w:val="000C24A2"/>
    <w:rsid w:val="000E623C"/>
    <w:rsid w:val="000F5344"/>
    <w:rsid w:val="00100592"/>
    <w:rsid w:val="00111DD7"/>
    <w:rsid w:val="001122B5"/>
    <w:rsid w:val="00123A24"/>
    <w:rsid w:val="001244F8"/>
    <w:rsid w:val="00130A7F"/>
    <w:rsid w:val="00133173"/>
    <w:rsid w:val="00143195"/>
    <w:rsid w:val="00156B85"/>
    <w:rsid w:val="0019331F"/>
    <w:rsid w:val="001A1810"/>
    <w:rsid w:val="001A4DA6"/>
    <w:rsid w:val="001C2B98"/>
    <w:rsid w:val="001D01D7"/>
    <w:rsid w:val="001E21D8"/>
    <w:rsid w:val="001E3895"/>
    <w:rsid w:val="001E48B9"/>
    <w:rsid w:val="00211ECF"/>
    <w:rsid w:val="00213493"/>
    <w:rsid w:val="002167F2"/>
    <w:rsid w:val="00222784"/>
    <w:rsid w:val="00233DAF"/>
    <w:rsid w:val="00252902"/>
    <w:rsid w:val="00256626"/>
    <w:rsid w:val="00260A52"/>
    <w:rsid w:val="00281F5A"/>
    <w:rsid w:val="00297D52"/>
    <w:rsid w:val="002A2969"/>
    <w:rsid w:val="002C29E7"/>
    <w:rsid w:val="002C60BE"/>
    <w:rsid w:val="00317EF2"/>
    <w:rsid w:val="00322320"/>
    <w:rsid w:val="00332B9B"/>
    <w:rsid w:val="003502F7"/>
    <w:rsid w:val="00372BC6"/>
    <w:rsid w:val="0037335D"/>
    <w:rsid w:val="00376940"/>
    <w:rsid w:val="003974DB"/>
    <w:rsid w:val="003A08FB"/>
    <w:rsid w:val="003A2575"/>
    <w:rsid w:val="003B179D"/>
    <w:rsid w:val="003B34F7"/>
    <w:rsid w:val="003D1C3F"/>
    <w:rsid w:val="00401010"/>
    <w:rsid w:val="004067A1"/>
    <w:rsid w:val="004210FB"/>
    <w:rsid w:val="00423241"/>
    <w:rsid w:val="004318B2"/>
    <w:rsid w:val="00432DAC"/>
    <w:rsid w:val="00441070"/>
    <w:rsid w:val="00444159"/>
    <w:rsid w:val="0044541C"/>
    <w:rsid w:val="00456861"/>
    <w:rsid w:val="00461E92"/>
    <w:rsid w:val="00474568"/>
    <w:rsid w:val="004B4D4C"/>
    <w:rsid w:val="004C2E4B"/>
    <w:rsid w:val="004D7333"/>
    <w:rsid w:val="004D7662"/>
    <w:rsid w:val="004D7CE2"/>
    <w:rsid w:val="005225F9"/>
    <w:rsid w:val="00531BF2"/>
    <w:rsid w:val="005638AC"/>
    <w:rsid w:val="00582329"/>
    <w:rsid w:val="005A5C4E"/>
    <w:rsid w:val="005A6D2F"/>
    <w:rsid w:val="005A757E"/>
    <w:rsid w:val="005A796C"/>
    <w:rsid w:val="005B1ED2"/>
    <w:rsid w:val="005B45BB"/>
    <w:rsid w:val="005B79AE"/>
    <w:rsid w:val="005E2CC7"/>
    <w:rsid w:val="005F1110"/>
    <w:rsid w:val="005F5668"/>
    <w:rsid w:val="00602983"/>
    <w:rsid w:val="00603EB7"/>
    <w:rsid w:val="006053DE"/>
    <w:rsid w:val="0061230A"/>
    <w:rsid w:val="00612865"/>
    <w:rsid w:val="00615AB6"/>
    <w:rsid w:val="00624D79"/>
    <w:rsid w:val="00634F72"/>
    <w:rsid w:val="006401E1"/>
    <w:rsid w:val="0065135B"/>
    <w:rsid w:val="00653EA9"/>
    <w:rsid w:val="00654D10"/>
    <w:rsid w:val="00680B22"/>
    <w:rsid w:val="00684B60"/>
    <w:rsid w:val="006877C6"/>
    <w:rsid w:val="006A3EDE"/>
    <w:rsid w:val="006C7F67"/>
    <w:rsid w:val="006D0A97"/>
    <w:rsid w:val="006D4008"/>
    <w:rsid w:val="006F1DC3"/>
    <w:rsid w:val="0070168A"/>
    <w:rsid w:val="00706C8E"/>
    <w:rsid w:val="00707D1D"/>
    <w:rsid w:val="00713096"/>
    <w:rsid w:val="00730B8C"/>
    <w:rsid w:val="00745896"/>
    <w:rsid w:val="00761284"/>
    <w:rsid w:val="00770FD5"/>
    <w:rsid w:val="007743D0"/>
    <w:rsid w:val="00797C19"/>
    <w:rsid w:val="007B0F9D"/>
    <w:rsid w:val="007D1FC1"/>
    <w:rsid w:val="007E05CE"/>
    <w:rsid w:val="00806C40"/>
    <w:rsid w:val="00806DC2"/>
    <w:rsid w:val="00807E0C"/>
    <w:rsid w:val="00831966"/>
    <w:rsid w:val="008611C9"/>
    <w:rsid w:val="00864C7D"/>
    <w:rsid w:val="00872DF9"/>
    <w:rsid w:val="008934C5"/>
    <w:rsid w:val="008A0221"/>
    <w:rsid w:val="008C0371"/>
    <w:rsid w:val="008C6274"/>
    <w:rsid w:val="008D6754"/>
    <w:rsid w:val="00903B5B"/>
    <w:rsid w:val="00925582"/>
    <w:rsid w:val="00935110"/>
    <w:rsid w:val="009376DD"/>
    <w:rsid w:val="0095172A"/>
    <w:rsid w:val="009577CB"/>
    <w:rsid w:val="0096125A"/>
    <w:rsid w:val="00961C51"/>
    <w:rsid w:val="0096624D"/>
    <w:rsid w:val="00971BE8"/>
    <w:rsid w:val="00980A20"/>
    <w:rsid w:val="0098758C"/>
    <w:rsid w:val="0099524D"/>
    <w:rsid w:val="009D21D3"/>
    <w:rsid w:val="009D7312"/>
    <w:rsid w:val="00A15CFA"/>
    <w:rsid w:val="00A21882"/>
    <w:rsid w:val="00A32BA8"/>
    <w:rsid w:val="00A33234"/>
    <w:rsid w:val="00A3449C"/>
    <w:rsid w:val="00A3654A"/>
    <w:rsid w:val="00A41F62"/>
    <w:rsid w:val="00A7089F"/>
    <w:rsid w:val="00A72DFD"/>
    <w:rsid w:val="00A770AD"/>
    <w:rsid w:val="00A82194"/>
    <w:rsid w:val="00AA145B"/>
    <w:rsid w:val="00AA1CC7"/>
    <w:rsid w:val="00AD011F"/>
    <w:rsid w:val="00AD2840"/>
    <w:rsid w:val="00AD4CFF"/>
    <w:rsid w:val="00AE1B81"/>
    <w:rsid w:val="00AE3CC9"/>
    <w:rsid w:val="00AF072B"/>
    <w:rsid w:val="00AF778A"/>
    <w:rsid w:val="00AF77CA"/>
    <w:rsid w:val="00B41F45"/>
    <w:rsid w:val="00B50CBD"/>
    <w:rsid w:val="00B56B7D"/>
    <w:rsid w:val="00B82DB6"/>
    <w:rsid w:val="00B83BD8"/>
    <w:rsid w:val="00B94A8F"/>
    <w:rsid w:val="00B977EE"/>
    <w:rsid w:val="00BC071C"/>
    <w:rsid w:val="00BC74A6"/>
    <w:rsid w:val="00BC7CAE"/>
    <w:rsid w:val="00BC7CD1"/>
    <w:rsid w:val="00BD030D"/>
    <w:rsid w:val="00BE3C9B"/>
    <w:rsid w:val="00BE4882"/>
    <w:rsid w:val="00BF1F0E"/>
    <w:rsid w:val="00BF5870"/>
    <w:rsid w:val="00C05DCB"/>
    <w:rsid w:val="00C06035"/>
    <w:rsid w:val="00C114CA"/>
    <w:rsid w:val="00C1794E"/>
    <w:rsid w:val="00C2006E"/>
    <w:rsid w:val="00C83A53"/>
    <w:rsid w:val="00C95842"/>
    <w:rsid w:val="00C96938"/>
    <w:rsid w:val="00CB5456"/>
    <w:rsid w:val="00CC08D6"/>
    <w:rsid w:val="00CC5A9C"/>
    <w:rsid w:val="00CC6AAF"/>
    <w:rsid w:val="00CC6D87"/>
    <w:rsid w:val="00CE331B"/>
    <w:rsid w:val="00CF05F7"/>
    <w:rsid w:val="00D65C15"/>
    <w:rsid w:val="00D67860"/>
    <w:rsid w:val="00D72104"/>
    <w:rsid w:val="00D740D0"/>
    <w:rsid w:val="00D94404"/>
    <w:rsid w:val="00D94BEF"/>
    <w:rsid w:val="00DB136E"/>
    <w:rsid w:val="00DB3673"/>
    <w:rsid w:val="00DB7257"/>
    <w:rsid w:val="00DB726F"/>
    <w:rsid w:val="00DC01BE"/>
    <w:rsid w:val="00DF3052"/>
    <w:rsid w:val="00E02393"/>
    <w:rsid w:val="00E02FCF"/>
    <w:rsid w:val="00E07BB1"/>
    <w:rsid w:val="00E54508"/>
    <w:rsid w:val="00E570DB"/>
    <w:rsid w:val="00E855B3"/>
    <w:rsid w:val="00E96F3C"/>
    <w:rsid w:val="00EB7F90"/>
    <w:rsid w:val="00ED0F36"/>
    <w:rsid w:val="00ED25FA"/>
    <w:rsid w:val="00EE496D"/>
    <w:rsid w:val="00EF3669"/>
    <w:rsid w:val="00F0410E"/>
    <w:rsid w:val="00F1714A"/>
    <w:rsid w:val="00F7205C"/>
    <w:rsid w:val="00F748D4"/>
    <w:rsid w:val="00F74A78"/>
    <w:rsid w:val="00F96B12"/>
    <w:rsid w:val="00F97E2C"/>
    <w:rsid w:val="00FA2EA4"/>
    <w:rsid w:val="00FA6286"/>
    <w:rsid w:val="00FB1B73"/>
    <w:rsid w:val="00FC2B64"/>
    <w:rsid w:val="00FD0701"/>
    <w:rsid w:val="00FD209E"/>
    <w:rsid w:val="00FD30E7"/>
    <w:rsid w:val="00FE703F"/>
    <w:rsid w:val="00FF5624"/>
    <w:rsid w:val="09186774"/>
    <w:rsid w:val="12070CAE"/>
    <w:rsid w:val="2A6A01CF"/>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9">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qFormat/>
    <w:uiPriority w:val="1"/>
    <w:pPr>
      <w:ind w:left="220"/>
    </w:pPr>
    <w:rPr>
      <w:sz w:val="32"/>
      <w:szCs w:val="32"/>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uiPriority w:val="0"/>
    <w:rPr>
      <w:b/>
      <w:bCs/>
    </w:rPr>
  </w:style>
  <w:style w:type="character" w:styleId="10">
    <w:name w:val="annotation reference"/>
    <w:basedOn w:val="9"/>
    <w:qFormat/>
    <w:uiPriority w:val="0"/>
    <w:rPr>
      <w:sz w:val="21"/>
      <w:szCs w:val="21"/>
    </w:rPr>
  </w:style>
  <w:style w:type="paragraph" w:customStyle="1" w:styleId="11">
    <w:name w:val="Table Paragraph"/>
    <w:basedOn w:val="1"/>
    <w:qFormat/>
    <w:uiPriority w:val="1"/>
  </w:style>
  <w:style w:type="character" w:customStyle="1" w:styleId="12">
    <w:name w:val="页眉 字符"/>
    <w:basedOn w:val="9"/>
    <w:link w:val="6"/>
    <w:qFormat/>
    <w:uiPriority w:val="0"/>
    <w:rPr>
      <w:rFonts w:ascii="仿宋" w:hAnsi="仿宋" w:eastAsia="仿宋" w:cs="仿宋"/>
      <w:sz w:val="18"/>
      <w:szCs w:val="18"/>
      <w:lang w:val="zh-CN" w:bidi="zh-CN"/>
    </w:rPr>
  </w:style>
  <w:style w:type="character" w:customStyle="1" w:styleId="13">
    <w:name w:val="页脚 字符"/>
    <w:basedOn w:val="9"/>
    <w:link w:val="5"/>
    <w:qFormat/>
    <w:uiPriority w:val="0"/>
    <w:rPr>
      <w:rFonts w:ascii="仿宋" w:hAnsi="仿宋" w:eastAsia="仿宋" w:cs="仿宋"/>
      <w:sz w:val="18"/>
      <w:szCs w:val="18"/>
      <w:lang w:val="zh-CN" w:bidi="zh-CN"/>
    </w:rPr>
  </w:style>
  <w:style w:type="paragraph" w:customStyle="1" w:styleId="14">
    <w:name w:val="列出段落1"/>
    <w:basedOn w:val="1"/>
    <w:qFormat/>
    <w:uiPriority w:val="0"/>
    <w:pPr>
      <w:autoSpaceDE/>
      <w:autoSpaceDN/>
      <w:ind w:firstLine="420" w:firstLineChars="200"/>
      <w:jc w:val="both"/>
    </w:pPr>
    <w:rPr>
      <w:rFonts w:ascii="等线" w:hAnsi="等线" w:eastAsia="等线" w:cs="Times New Roman"/>
      <w:kern w:val="2"/>
      <w:sz w:val="21"/>
      <w:szCs w:val="21"/>
      <w:lang w:val="en-US" w:bidi="ar-SA"/>
    </w:rPr>
  </w:style>
  <w:style w:type="paragraph" w:customStyle="1" w:styleId="15">
    <w:name w:val="dt-share__paragraph-text-no-vad"/>
    <w:basedOn w:val="1"/>
    <w:uiPriority w:val="0"/>
    <w:pPr>
      <w:widowControl/>
      <w:autoSpaceDE/>
      <w:autoSpaceDN/>
      <w:spacing w:before="100" w:beforeAutospacing="1" w:after="100" w:afterAutospacing="1"/>
    </w:pPr>
    <w:rPr>
      <w:rFonts w:ascii="宋体" w:hAnsi="宋体" w:cs="宋体" w:eastAsiaTheme="minorEastAsia"/>
      <w:sz w:val="21"/>
      <w:szCs w:val="24"/>
      <w:lang w:val="en-US" w:bidi="ar-SA"/>
    </w:rPr>
  </w:style>
  <w:style w:type="paragraph" w:customStyle="1" w:styleId="16">
    <w:name w:val="Revision"/>
    <w:hidden/>
    <w:semiHidden/>
    <w:uiPriority w:val="99"/>
    <w:rPr>
      <w:rFonts w:ascii="仿宋" w:hAnsi="仿宋" w:eastAsia="仿宋" w:cs="仿宋"/>
      <w:sz w:val="22"/>
      <w:szCs w:val="22"/>
      <w:lang w:val="zh-CN" w:eastAsia="zh-CN" w:bidi="zh-CN"/>
    </w:rPr>
  </w:style>
  <w:style w:type="character" w:customStyle="1" w:styleId="17">
    <w:name w:val="批注文字 字符"/>
    <w:basedOn w:val="9"/>
    <w:link w:val="3"/>
    <w:qFormat/>
    <w:uiPriority w:val="0"/>
    <w:rPr>
      <w:rFonts w:ascii="仿宋" w:hAnsi="仿宋" w:eastAsia="仿宋" w:cs="仿宋"/>
      <w:sz w:val="22"/>
      <w:szCs w:val="22"/>
      <w:lang w:val="zh-CN" w:bidi="zh-CN"/>
    </w:rPr>
  </w:style>
  <w:style w:type="character" w:customStyle="1" w:styleId="18">
    <w:name w:val="批注主题 字符"/>
    <w:basedOn w:val="17"/>
    <w:link w:val="7"/>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1844</Words>
  <Characters>1985</Characters>
  <Lines>73</Lines>
  <Paragraphs>49</Paragraphs>
  <TotalTime>14</TotalTime>
  <ScaleCrop>false</ScaleCrop>
  <LinksUpToDate>false</LinksUpToDate>
  <CharactersWithSpaces>2057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2025-09-30T07:37:00Z</dcterms:created>
  <dc:creator>jie.huang</dc:creator>
  <cp:lastModifiedBy>李烨</cp:lastModifiedBy>
  <dcterms:modified xsi:type="dcterms:W3CDTF">2025-09-30T07:54:35Z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HT_FileSaveTime">
    <vt:lpwstr>2022-03-31 17:51:31</vt:lpwstr>
  </property>
  <property fmtid="{D5CDD505-2E9C-101B-9397-08002B2CF9AE}" pid="4" name="BD_Doc_Page_Count">
    <vt:lpwstr>2</vt:lpwstr>
  </property>
  <property fmtid="{D5CDD505-2E9C-101B-9397-08002B2CF9AE}" pid="5" name="KSOTemplateDocerSaveRecord">
    <vt:lpwstr>eyJoZGlkIjoiNTU1YTZmZWRmMTk1MjczM2U5MTg2NzA5ZmU1YTQ4MzciLCJ1c2VySWQiOiI0NDUxODYxOTIifQ==</vt:lpwstr>
  </property>
  <property fmtid="{D5CDD505-2E9C-101B-9397-08002B2CF9AE}" pid="6" name="ICV">
    <vt:lpwstr>B4C1CBCA9B1142FC82DEED86D4238DCD_12</vt:lpwstr>
  </property>
</Properties>
</file>