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hint="eastAsia"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hint="eastAsia" w:ascii="宋体" w:hAnsi="宋体"/>
          <w:bCs/>
          <w:iCs/>
          <w:color w:val="000000"/>
          <w:sz w:val="24"/>
        </w:rPr>
      </w:pPr>
    </w:p>
    <w:p w14:paraId="531D70F7">
      <w:pPr>
        <w:spacing w:before="156" w:beforeLines="50" w:after="156" w:afterLines="50" w:line="400" w:lineRule="exact"/>
        <w:jc w:val="center"/>
        <w:rPr>
          <w:rFonts w:hint="eastAsia" w:ascii="宋体" w:hAnsi="宋体"/>
          <w:b/>
          <w:bCs/>
          <w:iCs/>
          <w:color w:val="000000"/>
          <w:sz w:val="32"/>
          <w:szCs w:val="32"/>
        </w:rPr>
      </w:pPr>
      <w:bookmarkStart w:id="0" w:name="_GoBack"/>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bookmarkEnd w:id="0"/>
    <w:p w14:paraId="71177AD9">
      <w:pPr>
        <w:spacing w:line="400" w:lineRule="exact"/>
        <w:ind w:right="-92" w:rightChars="-44"/>
        <w:rPr>
          <w:rFonts w:hint="default"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编号：2025</w:t>
      </w:r>
      <w:r>
        <w:rPr>
          <w:rFonts w:ascii="宋体" w:hAnsi="宋体"/>
          <w:bCs/>
          <w:iCs/>
          <w:color w:val="000000"/>
          <w:sz w:val="24"/>
          <w:lang w:eastAsia="zh-Hans"/>
        </w:rPr>
        <w:t>-0</w:t>
      </w:r>
      <w:r>
        <w:rPr>
          <w:rFonts w:hint="eastAsia" w:ascii="宋体" w:hAnsi="宋体"/>
          <w:bCs/>
          <w:iCs/>
          <w:color w:val="000000"/>
          <w:sz w:val="24"/>
          <w:lang w:val="en-US" w:eastAsia="zh-CN"/>
        </w:rPr>
        <w:t>10</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580"/>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92E63ED">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活动类别</w:t>
            </w:r>
          </w:p>
        </w:tc>
        <w:tc>
          <w:tcPr>
            <w:tcW w:w="7580" w:type="dxa"/>
          </w:tcPr>
          <w:p w14:paraId="681B6C31">
            <w:pPr>
              <w:adjustRightInd w:val="0"/>
              <w:snapToGrid w:val="0"/>
              <w:rPr>
                <w:rFonts w:hint="eastAsia"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lang w:eastAsia="zh-CN"/>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228DE7E">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名称及人员姓名</w:t>
            </w:r>
          </w:p>
        </w:tc>
        <w:tc>
          <w:tcPr>
            <w:tcW w:w="7580" w:type="dxa"/>
            <w:vAlign w:val="center"/>
          </w:tcPr>
          <w:p w14:paraId="006480E0">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9</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23</w:t>
            </w:r>
            <w:r>
              <w:rPr>
                <w:rFonts w:hint="eastAsia" w:ascii="宋体" w:hAnsi="宋体"/>
                <w:b/>
                <w:bCs w:val="0"/>
                <w:iCs/>
                <w:color w:val="000000"/>
                <w:kern w:val="0"/>
                <w:sz w:val="24"/>
              </w:rPr>
              <w:t>日</w:t>
            </w:r>
          </w:p>
          <w:p w14:paraId="1CEE2641">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华福证券：邓娴仪</w:t>
            </w:r>
          </w:p>
          <w:p w14:paraId="6D669287">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易方达基金：任宇佳、涂程亮</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173B8F3">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时  间</w:t>
            </w:r>
          </w:p>
        </w:tc>
        <w:tc>
          <w:tcPr>
            <w:tcW w:w="7580" w:type="dxa"/>
          </w:tcPr>
          <w:p w14:paraId="5C6B86C7">
            <w:pPr>
              <w:spacing w:line="240" w:lineRule="auto"/>
              <w:jc w:val="left"/>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2025年9月23日（12:3</w:t>
            </w:r>
            <w:r>
              <w:rPr>
                <w:rFonts w:hint="default" w:ascii="宋体" w:hAnsi="宋体"/>
                <w:bCs/>
                <w:iCs/>
                <w:color w:val="000000"/>
                <w:kern w:val="0"/>
                <w:sz w:val="24"/>
                <w:lang w:val="en-US" w:eastAsia="zh-CN"/>
              </w:rPr>
              <w:t>0</w:t>
            </w:r>
            <w:r>
              <w:rPr>
                <w:rFonts w:hint="eastAsia" w:ascii="宋体" w:hAnsi="宋体"/>
                <w:bCs/>
                <w:iCs/>
                <w:color w:val="000000"/>
                <w:kern w:val="0"/>
                <w:sz w:val="24"/>
                <w:lang w:val="en-US" w:eastAsia="zh-CN"/>
              </w:rPr>
              <w:t>-15:30）</w:t>
            </w:r>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7C6581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地  点</w:t>
            </w:r>
          </w:p>
        </w:tc>
        <w:tc>
          <w:tcPr>
            <w:tcW w:w="7580" w:type="dxa"/>
          </w:tcPr>
          <w:p w14:paraId="2AD855F6">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lang w:val="en-US" w:eastAsia="zh-CN"/>
              </w:rPr>
              <w:t>华耀电子展厅</w:t>
            </w:r>
            <w:r>
              <w:rPr>
                <w:rFonts w:hint="eastAsia" w:ascii="宋体" w:hAnsi="宋体"/>
                <w:bCs/>
                <w:iCs/>
                <w:color w:val="000000"/>
                <w:kern w:val="0"/>
                <w:sz w:val="24"/>
              </w:rPr>
              <w:t>、</w:t>
            </w:r>
            <w:r>
              <w:rPr>
                <w:rFonts w:hint="eastAsia" w:ascii="宋体" w:hAnsi="宋体"/>
                <w:bCs/>
                <w:iCs/>
                <w:color w:val="000000"/>
                <w:kern w:val="0"/>
                <w:sz w:val="24"/>
                <w:lang w:val="en-US" w:eastAsia="zh-CN"/>
              </w:rPr>
              <w:t>第二会议室等</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3265B6E">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接待人员姓名</w:t>
            </w:r>
          </w:p>
        </w:tc>
        <w:tc>
          <w:tcPr>
            <w:tcW w:w="7580" w:type="dxa"/>
            <w:vAlign w:val="center"/>
          </w:tcPr>
          <w:p w14:paraId="32BDBDCA">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证券事务代表</w:t>
            </w:r>
            <w:r>
              <w:rPr>
                <w:rFonts w:hint="eastAsia" w:ascii="宋体" w:hAnsi="宋体"/>
                <w:bCs/>
                <w:iCs/>
                <w:color w:val="000000"/>
                <w:kern w:val="0"/>
                <w:sz w:val="24"/>
                <w:lang w:eastAsia="zh-CN"/>
              </w:rPr>
              <w:t>、</w:t>
            </w:r>
            <w:r>
              <w:rPr>
                <w:rFonts w:hint="eastAsia" w:ascii="宋体" w:hAnsi="宋体"/>
                <w:bCs/>
                <w:iCs/>
                <w:color w:val="000000"/>
                <w:kern w:val="0"/>
                <w:sz w:val="24"/>
              </w:rPr>
              <w:t>证券投资部副主任：梁建</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1" w:type="dxa"/>
            <w:vAlign w:val="center"/>
          </w:tcPr>
          <w:p w14:paraId="12FABC7C">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投资者关系活动主要内容介绍</w:t>
            </w:r>
          </w:p>
        </w:tc>
        <w:tc>
          <w:tcPr>
            <w:tcW w:w="7580" w:type="dxa"/>
          </w:tcPr>
          <w:p w14:paraId="05EE9B5B">
            <w:pPr>
              <w:spacing w:line="276" w:lineRule="auto"/>
              <w:ind w:firstLine="484" w:firstLineChars="201"/>
              <w:rPr>
                <w:rFonts w:hint="eastAsia" w:ascii="宋体" w:hAnsi="宋体"/>
                <w:b/>
                <w:bCs/>
                <w:sz w:val="24"/>
              </w:rPr>
            </w:pPr>
            <w:r>
              <w:rPr>
                <w:rFonts w:hint="eastAsia" w:ascii="宋体" w:hAnsi="宋体"/>
                <w:b/>
                <w:bCs/>
                <w:sz w:val="24"/>
              </w:rPr>
              <w:t>线下投资者关系活动主要包括：</w:t>
            </w:r>
          </w:p>
          <w:p w14:paraId="57AECD5E">
            <w:pPr>
              <w:spacing w:line="276" w:lineRule="auto"/>
              <w:ind w:firstLine="484" w:firstLineChars="201"/>
              <w:rPr>
                <w:rFonts w:hint="eastAsia" w:ascii="宋体" w:hAnsi="宋体"/>
                <w:b/>
                <w:bCs/>
                <w:sz w:val="24"/>
              </w:rPr>
            </w:pPr>
            <w:r>
              <w:rPr>
                <w:rFonts w:hint="eastAsia" w:ascii="宋体" w:hAnsi="宋体"/>
                <w:b/>
                <w:bCs/>
                <w:sz w:val="24"/>
              </w:rPr>
              <w:t>（1）参观</w:t>
            </w:r>
            <w:r>
              <w:rPr>
                <w:rFonts w:hint="eastAsia" w:ascii="宋体" w:hAnsi="宋体"/>
                <w:b/>
                <w:bCs/>
                <w:sz w:val="24"/>
                <w:lang w:val="en-US" w:eastAsia="zh-CN"/>
              </w:rPr>
              <w:t>子公司华耀电子</w:t>
            </w:r>
            <w:r>
              <w:rPr>
                <w:rFonts w:hint="eastAsia" w:ascii="宋体" w:hAnsi="宋体"/>
                <w:b/>
                <w:bCs/>
                <w:sz w:val="24"/>
              </w:rPr>
              <w:t>展厅；</w:t>
            </w:r>
          </w:p>
          <w:p w14:paraId="1C9EF2B0">
            <w:pPr>
              <w:spacing w:line="276" w:lineRule="auto"/>
              <w:ind w:firstLine="484" w:firstLineChars="201"/>
              <w:rPr>
                <w:rFonts w:hint="eastAsia" w:ascii="宋体" w:hAnsi="宋体"/>
                <w:b/>
                <w:bCs/>
                <w:sz w:val="24"/>
              </w:rPr>
            </w:pPr>
            <w:r>
              <w:rPr>
                <w:rFonts w:hint="eastAsia" w:ascii="宋体" w:hAnsi="宋体"/>
                <w:b/>
                <w:bCs/>
                <w:sz w:val="24"/>
              </w:rPr>
              <w:t>（2）公司接待人员与来访投资者在会议室进行互动交流。</w:t>
            </w:r>
          </w:p>
          <w:p w14:paraId="6B994115">
            <w:pPr>
              <w:spacing w:line="276" w:lineRule="auto"/>
              <w:ind w:firstLine="484" w:firstLineChars="201"/>
              <w:rPr>
                <w:rFonts w:hint="eastAsia" w:ascii="宋体" w:hAnsi="宋体"/>
                <w:b/>
                <w:bCs/>
                <w:sz w:val="24"/>
              </w:rPr>
            </w:pPr>
            <w:r>
              <w:rPr>
                <w:rFonts w:hint="eastAsia" w:ascii="宋体" w:hAnsi="宋体"/>
                <w:b/>
                <w:bCs/>
                <w:sz w:val="24"/>
              </w:rPr>
              <w:t>一、公司基本情况介绍</w:t>
            </w:r>
          </w:p>
          <w:p w14:paraId="0CCBF7D0">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eastAsia="zh-Hans"/>
              </w:rPr>
              <w:t>四创电子2000年8月</w:t>
            </w:r>
            <w:r>
              <w:rPr>
                <w:rFonts w:hint="eastAsia" w:ascii="楷体" w:hAnsi="楷体" w:eastAsia="楷体" w:cs="宋体"/>
                <w:kern w:val="0"/>
                <w:szCs w:val="21"/>
              </w:rPr>
              <w:t>成立</w:t>
            </w:r>
            <w:r>
              <w:rPr>
                <w:rFonts w:hint="eastAsia" w:ascii="楷体" w:hAnsi="楷体" w:eastAsia="楷体" w:cs="宋体"/>
                <w:kern w:val="0"/>
                <w:szCs w:val="21"/>
                <w:lang w:eastAsia="zh-Hans"/>
              </w:rPr>
              <w:t>，</w:t>
            </w:r>
            <w:r>
              <w:rPr>
                <w:rFonts w:hint="eastAsia" w:ascii="楷体" w:hAnsi="楷体" w:eastAsia="楷体" w:cs="宋体"/>
                <w:kern w:val="0"/>
                <w:szCs w:val="21"/>
              </w:rPr>
              <w:t>2004年5月在上海证券交易所上市，</w:t>
            </w:r>
            <w:r>
              <w:rPr>
                <w:rFonts w:hint="eastAsia" w:ascii="楷体" w:hAnsi="楷体" w:eastAsia="楷体" w:cs="宋体"/>
                <w:kern w:val="0"/>
                <w:szCs w:val="21"/>
                <w:lang w:eastAsia="zh-Hans"/>
              </w:rPr>
              <w:t>业务</w:t>
            </w:r>
            <w:r>
              <w:rPr>
                <w:rFonts w:hint="eastAsia" w:ascii="楷体" w:hAnsi="楷体" w:eastAsia="楷体" w:cs="宋体"/>
                <w:kern w:val="0"/>
                <w:szCs w:val="21"/>
              </w:rPr>
              <w:t>方向主要</w:t>
            </w:r>
            <w:r>
              <w:rPr>
                <w:rFonts w:hint="eastAsia" w:ascii="楷体" w:hAnsi="楷体" w:eastAsia="楷体" w:cs="宋体"/>
                <w:kern w:val="0"/>
                <w:szCs w:val="21"/>
                <w:lang w:eastAsia="zh-Hans"/>
              </w:rPr>
              <w:t>包括</w:t>
            </w:r>
            <w:r>
              <w:rPr>
                <w:rFonts w:hint="eastAsia" w:ascii="楷体" w:hAnsi="楷体" w:eastAsia="楷体" w:cs="宋体"/>
                <w:kern w:val="0"/>
                <w:szCs w:val="21"/>
              </w:rPr>
              <w:t>以</w:t>
            </w:r>
            <w:r>
              <w:rPr>
                <w:rFonts w:hint="eastAsia" w:ascii="楷体" w:hAnsi="楷体" w:eastAsia="楷体" w:cs="宋体"/>
                <w:kern w:val="0"/>
                <w:szCs w:val="21"/>
                <w:lang w:eastAsia="zh-Hans"/>
              </w:rPr>
              <w:t>气象</w:t>
            </w:r>
            <w:r>
              <w:rPr>
                <w:rFonts w:hint="eastAsia" w:ascii="楷体" w:hAnsi="楷体" w:eastAsia="楷体" w:cs="宋体"/>
                <w:kern w:val="0"/>
                <w:szCs w:val="21"/>
              </w:rPr>
              <w:t>、</w:t>
            </w:r>
            <w:r>
              <w:rPr>
                <w:rFonts w:hint="eastAsia" w:ascii="楷体" w:hAnsi="楷体" w:eastAsia="楷体" w:cs="宋体"/>
                <w:kern w:val="0"/>
                <w:szCs w:val="21"/>
                <w:lang w:eastAsia="zh-Hans"/>
              </w:rPr>
              <w:t>空管</w:t>
            </w:r>
            <w:r>
              <w:rPr>
                <w:rFonts w:hint="eastAsia" w:ascii="楷体" w:hAnsi="楷体" w:eastAsia="楷体" w:cs="宋体"/>
                <w:kern w:val="0"/>
                <w:szCs w:val="21"/>
              </w:rPr>
              <w:t>和</w:t>
            </w:r>
            <w:r>
              <w:rPr>
                <w:rFonts w:hint="eastAsia" w:ascii="楷体" w:hAnsi="楷体" w:eastAsia="楷体" w:cs="宋体"/>
                <w:kern w:val="0"/>
                <w:szCs w:val="21"/>
                <w:lang w:eastAsia="zh-Hans"/>
              </w:rPr>
              <w:t>低空</w:t>
            </w:r>
            <w:r>
              <w:rPr>
                <w:rFonts w:hint="eastAsia" w:ascii="楷体" w:hAnsi="楷体" w:eastAsia="楷体" w:cs="宋体"/>
                <w:kern w:val="0"/>
                <w:szCs w:val="21"/>
              </w:rPr>
              <w:t>警戒</w:t>
            </w:r>
            <w:r>
              <w:rPr>
                <w:rFonts w:hint="eastAsia" w:ascii="楷体" w:hAnsi="楷体" w:eastAsia="楷体" w:cs="宋体"/>
                <w:kern w:val="0"/>
                <w:szCs w:val="21"/>
                <w:lang w:eastAsia="zh-Hans"/>
              </w:rPr>
              <w:t>雷达</w:t>
            </w:r>
            <w:r>
              <w:rPr>
                <w:rFonts w:hint="eastAsia" w:ascii="楷体" w:hAnsi="楷体" w:eastAsia="楷体" w:cs="宋体"/>
                <w:kern w:val="0"/>
                <w:szCs w:val="21"/>
              </w:rPr>
              <w:t>为核心的感知</w:t>
            </w:r>
            <w:r>
              <w:rPr>
                <w:rFonts w:hint="eastAsia" w:ascii="楷体" w:hAnsi="楷体" w:eastAsia="楷体" w:cs="宋体"/>
                <w:kern w:val="0"/>
                <w:szCs w:val="21"/>
                <w:lang w:val="en-US" w:eastAsia="zh-CN"/>
              </w:rPr>
              <w:t>产品</w:t>
            </w:r>
            <w:r>
              <w:rPr>
                <w:rFonts w:hint="eastAsia" w:ascii="楷体" w:hAnsi="楷体" w:eastAsia="楷体" w:cs="宋体"/>
                <w:kern w:val="0"/>
                <w:szCs w:val="21"/>
              </w:rPr>
              <w:t>，以</w:t>
            </w:r>
            <w:r>
              <w:rPr>
                <w:rFonts w:hint="eastAsia" w:ascii="楷体" w:hAnsi="楷体" w:eastAsia="楷体" w:cs="宋体"/>
                <w:kern w:val="0"/>
                <w:szCs w:val="21"/>
                <w:lang w:eastAsia="zh-Hans"/>
              </w:rPr>
              <w:t>印制电路板</w:t>
            </w:r>
            <w:r>
              <w:rPr>
                <w:rFonts w:hint="eastAsia" w:ascii="楷体" w:hAnsi="楷体" w:eastAsia="楷体" w:cs="宋体"/>
                <w:kern w:val="0"/>
                <w:szCs w:val="21"/>
              </w:rPr>
              <w:t>、</w:t>
            </w:r>
            <w:r>
              <w:rPr>
                <w:rFonts w:hint="eastAsia" w:ascii="楷体" w:hAnsi="楷体" w:eastAsia="楷体" w:cs="宋体"/>
                <w:kern w:val="0"/>
                <w:szCs w:val="21"/>
                <w:lang w:eastAsia="zh-Hans"/>
              </w:rPr>
              <w:t>电源</w:t>
            </w:r>
            <w:r>
              <w:rPr>
                <w:rFonts w:hint="eastAsia" w:ascii="楷体" w:hAnsi="楷体" w:eastAsia="楷体" w:cs="宋体"/>
                <w:kern w:val="0"/>
                <w:szCs w:val="21"/>
              </w:rPr>
              <w:t>、</w:t>
            </w:r>
            <w:r>
              <w:rPr>
                <w:rFonts w:hint="eastAsia" w:ascii="楷体" w:hAnsi="楷体" w:eastAsia="楷体" w:cs="宋体"/>
                <w:kern w:val="0"/>
                <w:szCs w:val="21"/>
                <w:lang w:eastAsia="zh-Hans"/>
              </w:rPr>
              <w:t>微波器件</w:t>
            </w:r>
            <w:r>
              <w:rPr>
                <w:rFonts w:hint="eastAsia" w:ascii="楷体" w:hAnsi="楷体" w:eastAsia="楷体" w:cs="宋体"/>
                <w:kern w:val="0"/>
                <w:szCs w:val="21"/>
              </w:rPr>
              <w:t>为核心的感知基础，以</w:t>
            </w:r>
            <w:r>
              <w:rPr>
                <w:rFonts w:hint="eastAsia" w:ascii="楷体" w:hAnsi="楷体" w:eastAsia="楷体" w:cs="宋体"/>
                <w:kern w:val="0"/>
                <w:szCs w:val="21"/>
                <w:lang w:eastAsia="zh-Hans"/>
              </w:rPr>
              <w:t>安防</w:t>
            </w:r>
            <w:r>
              <w:rPr>
                <w:rFonts w:hint="eastAsia" w:ascii="楷体" w:hAnsi="楷体" w:eastAsia="楷体" w:cs="宋体"/>
                <w:kern w:val="0"/>
                <w:szCs w:val="21"/>
              </w:rPr>
              <w:t>、</w:t>
            </w:r>
            <w:r>
              <w:rPr>
                <w:rFonts w:hint="eastAsia" w:ascii="楷体" w:hAnsi="楷体" w:eastAsia="楷体" w:cs="宋体"/>
                <w:kern w:val="0"/>
                <w:szCs w:val="21"/>
                <w:lang w:eastAsia="zh-Hans"/>
              </w:rPr>
              <w:t>人防信息系统</w:t>
            </w:r>
            <w:r>
              <w:rPr>
                <w:rFonts w:hint="eastAsia" w:ascii="楷体" w:hAnsi="楷体" w:eastAsia="楷体" w:cs="宋体"/>
                <w:kern w:val="0"/>
                <w:szCs w:val="21"/>
              </w:rPr>
              <w:t>为核心的感知应用</w:t>
            </w:r>
            <w:r>
              <w:rPr>
                <w:rFonts w:hint="eastAsia" w:ascii="楷体" w:hAnsi="楷体" w:eastAsia="楷体" w:cs="宋体"/>
                <w:kern w:val="0"/>
                <w:szCs w:val="21"/>
                <w:lang w:val="en-US" w:eastAsia="zh-CN"/>
              </w:rPr>
              <w:t>以及低空经济等新动能业务。</w:t>
            </w:r>
          </w:p>
          <w:p w14:paraId="0600598B">
            <w:pPr>
              <w:spacing w:line="276" w:lineRule="auto"/>
              <w:ind w:firstLine="484" w:firstLineChars="201"/>
              <w:rPr>
                <w:rFonts w:hint="eastAsia" w:ascii="宋体" w:hAnsi="宋体"/>
                <w:b/>
                <w:bCs/>
                <w:sz w:val="24"/>
              </w:rPr>
            </w:pPr>
            <w:r>
              <w:rPr>
                <w:rFonts w:hint="eastAsia" w:ascii="宋体" w:hAnsi="宋体"/>
                <w:b/>
                <w:bCs/>
                <w:sz w:val="24"/>
              </w:rPr>
              <w:t>二、互动问答</w:t>
            </w:r>
          </w:p>
          <w:p w14:paraId="556387E7">
            <w:pPr>
              <w:widowControl/>
              <w:numPr>
                <w:ilvl w:val="0"/>
                <w:numId w:val="0"/>
              </w:numPr>
              <w:ind w:left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1、核聚变领域的电源是否有最新进展？</w:t>
            </w:r>
          </w:p>
          <w:p w14:paraId="36CD13F8">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据了解，聚变新能最近针对BEST项目中的离子回旋加热系统需求的高压模块批产产品向多家单位进行了询价，以编制项目预算，预计年内可能会开展招投标工作。BEST项目的中心束加热系统项目和EAST改造项目尚无最新进展。</w:t>
            </w:r>
          </w:p>
          <w:p w14:paraId="267E6040">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2、在低空经济领域布局有哪些？请重点介绍下重要目标防护系统？</w:t>
            </w:r>
          </w:p>
          <w:p w14:paraId="7809481A">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公司针对低空经济领域，重点开展UAM城市建设和低空安全，针对低空安全，公司围绕当前行业内安全不托底的技术难题，对标低空安全市场需求，公司体系化布局了多款单装级低成本低空安全核心产品，主要包括低空监视产品和低空气象产品等。低空监视产品包括超近程低空监视雷达、近程低空监视雷达、中程低空监视雷达和远程低空监视雷达。低空气象产品包括地基辐射计、低成本相控阵天气雷达和激光测风雷达等。同时，针对不同场景的重要目标防护需求，公司打造覆盖机动式、点位级、区域级和城市级的4大场景重要目标防护整体解决方案，具体包括区域级防护半径达20公里，适用于大型机场、港口等要地场景；点位级防护半径约5公里，为监狱监所、政府大楼、能源单位等提供“探测-识别-取证-处置”闭环综合防控；机动伴随式防护半径8公里，专门针对要人出行、大型活动安保等场景，展现出色的灵活性和适应性。城市级防护半径50公里，针对核心区、人口密集区，首创“低空雪亮”城市立体防控体系。在UAM城市建设方面，公司参与编写国资委、科技部、发改委等相关规划及解决方案；牵头全国首个省级层面低空智联基础设施工作方案；牵头安徽省低空智联安全产业科技攻关；聚焦“低空+公安”、“低空+应急”场景应用，联合合肥市公安局开展低空雪亮示范项目建设；支撑合肥市成功申报UAM首批试点城市</w:t>
            </w:r>
          </w:p>
          <w:p w14:paraId="49120BD4">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3、请介绍下合肥低空专项债具体情况？</w:t>
            </w:r>
          </w:p>
          <w:p w14:paraId="5DA01648">
            <w:pPr>
              <w:widowControl/>
              <w:numPr>
                <w:ilvl w:val="0"/>
                <w:numId w:val="0"/>
              </w:numPr>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据了解，8月26日，安徽省财政厅正式发行部分专项债券，其中合肥市低空经济基础设施建设项目获批18.6亿元，此次获批的低空经济领域专项债项目区别于其他基建产业园项目，重点聚焦低空安全监管的顶层设计，具体包括低空智联网基础设施、地面基础设施体系、低空飞行支撑体系、低空飞行保障体系、低空飞行服务与一网统飞指挥中信和安全防护体系，共计6大模块。目前项目正在开展详细设计等工作。后续根据具体进展情况，落地相关业务。</w:t>
            </w:r>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EB382A0">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附件清单</w:t>
            </w:r>
          </w:p>
          <w:p w14:paraId="48E8AA11">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（如有）</w:t>
            </w:r>
          </w:p>
        </w:tc>
        <w:tc>
          <w:tcPr>
            <w:tcW w:w="7580" w:type="dxa"/>
          </w:tcPr>
          <w:p w14:paraId="55614DB4">
            <w:pPr>
              <w:spacing w:line="480" w:lineRule="atLeast"/>
              <w:rPr>
                <w:rFonts w:hint="eastAsia"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F839F8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日  期</w:t>
            </w:r>
          </w:p>
        </w:tc>
        <w:tc>
          <w:tcPr>
            <w:tcW w:w="7580" w:type="dxa"/>
          </w:tcPr>
          <w:p w14:paraId="55AE9635">
            <w:pPr>
              <w:spacing w:line="240" w:lineRule="auto"/>
              <w:rPr>
                <w:rFonts w:hint="eastAsia" w:ascii="宋体" w:hAnsi="宋体"/>
                <w:bCs/>
                <w:iCs/>
                <w:color w:val="000000"/>
                <w:kern w:val="0"/>
                <w:sz w:val="24"/>
              </w:rPr>
            </w:pPr>
            <w:r>
              <w:rPr>
                <w:rFonts w:hint="eastAsia" w:ascii="宋体" w:hAnsi="宋体"/>
                <w:bCs/>
                <w:iCs/>
                <w:color w:val="000000"/>
                <w:kern w:val="0"/>
                <w:sz w:val="24"/>
                <w:lang w:val="en-US" w:eastAsia="zh-CN"/>
              </w:rPr>
              <w:t>2025年9月23日</w:t>
            </w:r>
          </w:p>
        </w:tc>
      </w:tr>
    </w:tbl>
    <w:p w14:paraId="097566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TA0MjYzYWNlYjMwNmNiMWZlNjE2NDY1ODZlOWU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5FBE"/>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3EC1"/>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509D"/>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25DF"/>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5050"/>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A7C1F"/>
    <w:rsid w:val="004B48B0"/>
    <w:rsid w:val="004C2946"/>
    <w:rsid w:val="004C41C1"/>
    <w:rsid w:val="004D2B14"/>
    <w:rsid w:val="004D7B31"/>
    <w:rsid w:val="004E09CE"/>
    <w:rsid w:val="004E31A0"/>
    <w:rsid w:val="004E62DF"/>
    <w:rsid w:val="004E6AFD"/>
    <w:rsid w:val="004E7DC0"/>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0863"/>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C6A80"/>
    <w:rsid w:val="00BD0C6D"/>
    <w:rsid w:val="00BD1098"/>
    <w:rsid w:val="00BD1BCB"/>
    <w:rsid w:val="00BD2E8F"/>
    <w:rsid w:val="00BD2EA6"/>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13"/>
    <w:rsid w:val="00C546E7"/>
    <w:rsid w:val="00C55BDF"/>
    <w:rsid w:val="00C55C70"/>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3F2C"/>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44B6"/>
    <w:rsid w:val="00E172CC"/>
    <w:rsid w:val="00E20BB1"/>
    <w:rsid w:val="00E21A5B"/>
    <w:rsid w:val="00E24641"/>
    <w:rsid w:val="00E25D70"/>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51A"/>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64C75F3"/>
    <w:rsid w:val="0D9BC521"/>
    <w:rsid w:val="0E0878A8"/>
    <w:rsid w:val="0E6B132A"/>
    <w:rsid w:val="0F5D1F32"/>
    <w:rsid w:val="142F1167"/>
    <w:rsid w:val="14B13533"/>
    <w:rsid w:val="157FAB4C"/>
    <w:rsid w:val="173B61C6"/>
    <w:rsid w:val="17D7062F"/>
    <w:rsid w:val="1912584B"/>
    <w:rsid w:val="19D9C4FE"/>
    <w:rsid w:val="1B8F39F9"/>
    <w:rsid w:val="1BCF41AF"/>
    <w:rsid w:val="1C103B5D"/>
    <w:rsid w:val="1CCB5FFA"/>
    <w:rsid w:val="1ECB276E"/>
    <w:rsid w:val="1FBC2E81"/>
    <w:rsid w:val="1FDEE4EF"/>
    <w:rsid w:val="1FF96C60"/>
    <w:rsid w:val="23D63FF3"/>
    <w:rsid w:val="24EF070A"/>
    <w:rsid w:val="2593390D"/>
    <w:rsid w:val="25BA00DE"/>
    <w:rsid w:val="25F3B68A"/>
    <w:rsid w:val="262F577E"/>
    <w:rsid w:val="26783E77"/>
    <w:rsid w:val="293B50E9"/>
    <w:rsid w:val="2F3AEBD6"/>
    <w:rsid w:val="2FA00202"/>
    <w:rsid w:val="30121CBF"/>
    <w:rsid w:val="31B43443"/>
    <w:rsid w:val="32670BB9"/>
    <w:rsid w:val="333710D3"/>
    <w:rsid w:val="33FC14D2"/>
    <w:rsid w:val="3537726B"/>
    <w:rsid w:val="35590EB3"/>
    <w:rsid w:val="360F36CE"/>
    <w:rsid w:val="366A0A92"/>
    <w:rsid w:val="37534DDA"/>
    <w:rsid w:val="37B62D5E"/>
    <w:rsid w:val="38464A2A"/>
    <w:rsid w:val="39440949"/>
    <w:rsid w:val="395D7FC3"/>
    <w:rsid w:val="3B9DA3BA"/>
    <w:rsid w:val="3CD613E9"/>
    <w:rsid w:val="3CD780B2"/>
    <w:rsid w:val="3DEDC04A"/>
    <w:rsid w:val="3DFF0B3A"/>
    <w:rsid w:val="3E8B9DC5"/>
    <w:rsid w:val="3F2FA229"/>
    <w:rsid w:val="3F4348FA"/>
    <w:rsid w:val="3F9EAEF0"/>
    <w:rsid w:val="3FDFE2FC"/>
    <w:rsid w:val="3FEEF2A9"/>
    <w:rsid w:val="3FEF910E"/>
    <w:rsid w:val="3FF7DE95"/>
    <w:rsid w:val="40B7105D"/>
    <w:rsid w:val="41CA2070"/>
    <w:rsid w:val="43BEED3D"/>
    <w:rsid w:val="4849367D"/>
    <w:rsid w:val="4D0D298A"/>
    <w:rsid w:val="50C01D3C"/>
    <w:rsid w:val="54400F4F"/>
    <w:rsid w:val="55AA423F"/>
    <w:rsid w:val="579BAB39"/>
    <w:rsid w:val="5B864B76"/>
    <w:rsid w:val="5BBE33C7"/>
    <w:rsid w:val="5CCF1892"/>
    <w:rsid w:val="5CDC6630"/>
    <w:rsid w:val="5CEF07DD"/>
    <w:rsid w:val="5DA6181D"/>
    <w:rsid w:val="5DDA19FD"/>
    <w:rsid w:val="5E5B2C85"/>
    <w:rsid w:val="5E5D4D81"/>
    <w:rsid w:val="5EB76D3F"/>
    <w:rsid w:val="5FBFBBE3"/>
    <w:rsid w:val="5FDFD5C7"/>
    <w:rsid w:val="5FF5C1E7"/>
    <w:rsid w:val="5FFB09CB"/>
    <w:rsid w:val="5FFFA6C3"/>
    <w:rsid w:val="63326574"/>
    <w:rsid w:val="655A3479"/>
    <w:rsid w:val="65FC4833"/>
    <w:rsid w:val="66601E51"/>
    <w:rsid w:val="69E682D3"/>
    <w:rsid w:val="6ADF2E76"/>
    <w:rsid w:val="6BCD3D8E"/>
    <w:rsid w:val="6BEBF769"/>
    <w:rsid w:val="6BEBFDDB"/>
    <w:rsid w:val="6DFDFA7E"/>
    <w:rsid w:val="6E6A2D3F"/>
    <w:rsid w:val="6E6B62E0"/>
    <w:rsid w:val="6EE7C719"/>
    <w:rsid w:val="6F770826"/>
    <w:rsid w:val="6F9FD237"/>
    <w:rsid w:val="6FBF8949"/>
    <w:rsid w:val="6FEF7AF1"/>
    <w:rsid w:val="6FEFADB9"/>
    <w:rsid w:val="70687813"/>
    <w:rsid w:val="70DE69E9"/>
    <w:rsid w:val="71E8319D"/>
    <w:rsid w:val="71FBDB15"/>
    <w:rsid w:val="72146E61"/>
    <w:rsid w:val="7301505A"/>
    <w:rsid w:val="731B8652"/>
    <w:rsid w:val="73B7655F"/>
    <w:rsid w:val="73EB77E7"/>
    <w:rsid w:val="741B5345"/>
    <w:rsid w:val="74527E14"/>
    <w:rsid w:val="766E2067"/>
    <w:rsid w:val="76FF8029"/>
    <w:rsid w:val="77EF8C23"/>
    <w:rsid w:val="77FFBB05"/>
    <w:rsid w:val="7804209D"/>
    <w:rsid w:val="7B0A57DF"/>
    <w:rsid w:val="7B8D2DAB"/>
    <w:rsid w:val="7BBC48A1"/>
    <w:rsid w:val="7BFF68B5"/>
    <w:rsid w:val="7C5B7C2C"/>
    <w:rsid w:val="7CDBC869"/>
    <w:rsid w:val="7CFF3438"/>
    <w:rsid w:val="7D616528"/>
    <w:rsid w:val="7DE9DF54"/>
    <w:rsid w:val="7DEC6A2C"/>
    <w:rsid w:val="7DF7E3AC"/>
    <w:rsid w:val="7DF9B66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2</Pages>
  <Words>2479</Words>
  <Characters>2657</Characters>
  <Lines>20</Lines>
  <Paragraphs>5</Paragraphs>
  <TotalTime>12</TotalTime>
  <ScaleCrop>false</ScaleCrop>
  <LinksUpToDate>false</LinksUpToDate>
  <CharactersWithSpaces>2779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YUKI范</cp:lastModifiedBy>
  <cp:lastPrinted>2024-12-17T06:38:00Z</cp:lastPrinted>
  <dcterms:modified xsi:type="dcterms:W3CDTF">2025-09-30T08:14:29Z</dcterms:modified>
  <dc:title>证券代码：002544                                  证券简称：杰赛科技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4253D2907D7042988851BE4EB3C293AE_13</vt:lpwstr>
  </property>
  <property fmtid="{D5CDD505-2E9C-101B-9397-08002B2CF9AE}" pid="4" name="KSOTemplateDocerSaveRecord">
    <vt:lpwstr>eyJoZGlkIjoiY2JhMGM3OTI0YmIxOGFkMzEzYmE0MTRhNGQ4ZTY1ZjMiLCJ1c2VySWQiOiIyMTc0NTczNjQifQ==</vt:lpwstr>
  </property>
</Properties>
</file>