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9FBDF" w14:textId="77777777" w:rsidR="00567BC5" w:rsidRPr="00046C48" w:rsidRDefault="009170C2">
      <w:pPr>
        <w:jc w:val="left"/>
        <w:rPr>
          <w:rFonts w:ascii="宋体" w:hAnsi="宋体"/>
          <w:b/>
          <w:sz w:val="28"/>
          <w:szCs w:val="28"/>
        </w:rPr>
      </w:pPr>
      <w:r w:rsidRPr="00046C48">
        <w:rPr>
          <w:rFonts w:ascii="宋体" w:hAnsi="宋体" w:hint="eastAsia"/>
          <w:b/>
          <w:sz w:val="28"/>
          <w:szCs w:val="28"/>
        </w:rPr>
        <w:t>证券代码：</w:t>
      </w:r>
      <w:r w:rsidRPr="00046C48">
        <w:rPr>
          <w:rFonts w:ascii="宋体" w:hAnsi="宋体"/>
          <w:b/>
          <w:sz w:val="28"/>
          <w:szCs w:val="28"/>
        </w:rPr>
        <w:t>603163</w:t>
      </w:r>
      <w:r w:rsidR="00E54996">
        <w:rPr>
          <w:rFonts w:ascii="宋体" w:hAnsi="宋体" w:hint="eastAsia"/>
          <w:b/>
          <w:sz w:val="28"/>
          <w:szCs w:val="28"/>
        </w:rPr>
        <w:t xml:space="preserve">   </w:t>
      </w:r>
      <w:r w:rsidRPr="00046C48">
        <w:rPr>
          <w:rFonts w:ascii="宋体" w:hAnsi="宋体"/>
          <w:b/>
          <w:sz w:val="28"/>
          <w:szCs w:val="28"/>
        </w:rPr>
        <w:t xml:space="preserve">  </w:t>
      </w:r>
      <w:r w:rsidRPr="00046C48">
        <w:rPr>
          <w:rFonts w:ascii="宋体" w:hAnsi="宋体" w:hint="eastAsia"/>
          <w:b/>
          <w:sz w:val="28"/>
          <w:szCs w:val="28"/>
        </w:rPr>
        <w:t>公司简称：</w:t>
      </w:r>
      <w:r w:rsidRPr="00046C48">
        <w:rPr>
          <w:rFonts w:ascii="宋体" w:hAnsi="宋体"/>
          <w:b/>
          <w:sz w:val="28"/>
          <w:szCs w:val="28"/>
        </w:rPr>
        <w:t>圣晖集成</w:t>
      </w:r>
      <w:r w:rsidR="00046C48" w:rsidRPr="00046C48">
        <w:rPr>
          <w:rFonts w:ascii="宋体" w:hAnsi="宋体" w:hint="eastAsia"/>
          <w:b/>
          <w:sz w:val="28"/>
          <w:szCs w:val="28"/>
        </w:rPr>
        <w:t xml:space="preserve"> </w:t>
      </w:r>
      <w:r w:rsidR="00E54996">
        <w:rPr>
          <w:rFonts w:ascii="宋体" w:hAnsi="宋体"/>
          <w:b/>
          <w:sz w:val="28"/>
          <w:szCs w:val="28"/>
        </w:rPr>
        <w:t xml:space="preserve">  </w:t>
      </w:r>
      <w:r w:rsidR="00046C48" w:rsidRPr="00046C48">
        <w:rPr>
          <w:rFonts w:ascii="宋体" w:hAnsi="宋体"/>
          <w:b/>
          <w:sz w:val="28"/>
          <w:szCs w:val="28"/>
        </w:rPr>
        <w:t xml:space="preserve">   </w:t>
      </w:r>
      <w:r w:rsidR="00046C48" w:rsidRPr="00046C48">
        <w:rPr>
          <w:rFonts w:ascii="宋体" w:hAnsi="宋体" w:hint="eastAsia"/>
          <w:b/>
          <w:sz w:val="28"/>
          <w:szCs w:val="28"/>
        </w:rPr>
        <w:t>编号：2</w:t>
      </w:r>
      <w:r w:rsidR="00046C48" w:rsidRPr="00046C48">
        <w:rPr>
          <w:rFonts w:ascii="宋体" w:hAnsi="宋体"/>
          <w:b/>
          <w:sz w:val="28"/>
          <w:szCs w:val="28"/>
        </w:rPr>
        <w:t>025-00</w:t>
      </w:r>
      <w:r w:rsidR="00A35BC2">
        <w:rPr>
          <w:rFonts w:ascii="宋体" w:hAnsi="宋体"/>
          <w:b/>
          <w:sz w:val="28"/>
          <w:szCs w:val="28"/>
        </w:rPr>
        <w:t>3</w:t>
      </w:r>
    </w:p>
    <w:p w14:paraId="4FA05CFF" w14:textId="77777777" w:rsidR="00567BC5" w:rsidRPr="00046C48" w:rsidRDefault="009170C2">
      <w:pPr>
        <w:jc w:val="center"/>
        <w:rPr>
          <w:rFonts w:ascii="黑体" w:eastAsia="黑体" w:hAnsi="黑体"/>
          <w:sz w:val="28"/>
          <w:szCs w:val="28"/>
        </w:rPr>
      </w:pPr>
      <w:r w:rsidRPr="00046C48">
        <w:rPr>
          <w:rFonts w:ascii="黑体" w:eastAsia="黑体" w:hAnsi="黑体" w:hint="eastAsia"/>
          <w:sz w:val="28"/>
          <w:szCs w:val="28"/>
        </w:rPr>
        <w:t>圣晖系统集成集团股份有限公司</w:t>
      </w:r>
    </w:p>
    <w:p w14:paraId="561C8B4F" w14:textId="77777777" w:rsidR="00567BC5" w:rsidRPr="00046C48" w:rsidRDefault="009170C2">
      <w:pPr>
        <w:jc w:val="center"/>
        <w:rPr>
          <w:rFonts w:ascii="黑体" w:eastAsia="黑体" w:hAnsi="黑体"/>
          <w:sz w:val="28"/>
          <w:szCs w:val="28"/>
        </w:rPr>
      </w:pPr>
      <w:r w:rsidRPr="00046C48">
        <w:rPr>
          <w:rFonts w:ascii="黑体" w:eastAsia="黑体" w:hAnsi="黑体" w:hint="eastAsia"/>
          <w:sz w:val="28"/>
          <w:szCs w:val="28"/>
        </w:rPr>
        <w:t>投资者关系活动记录表</w:t>
      </w:r>
    </w:p>
    <w:p w14:paraId="20194C63" w14:textId="77777777" w:rsidR="00567BC5" w:rsidRPr="00046C48" w:rsidRDefault="00046C48" w:rsidP="00046C48">
      <w:pPr>
        <w:spacing w:beforeLines="50" w:before="156" w:line="360" w:lineRule="auto"/>
        <w:jc w:val="left"/>
        <w:rPr>
          <w:rFonts w:ascii="宋体" w:hAnsi="宋体"/>
          <w:b/>
          <w:sz w:val="28"/>
          <w:szCs w:val="24"/>
        </w:rPr>
      </w:pPr>
      <w:r>
        <w:rPr>
          <w:rFonts w:ascii="宋体" w:hAnsi="宋体" w:hint="eastAsia"/>
          <w:bCs/>
          <w:sz w:val="24"/>
          <w:szCs w:val="32"/>
        </w:rPr>
        <w:t>提示说明：公司每月定期汇总披露投资者关系活动记录表，于每月最后一个交易日盘后披露</w:t>
      </w:r>
    </w:p>
    <w:tbl>
      <w:tblPr>
        <w:tblStyle w:val="a4"/>
        <w:tblW w:w="8717" w:type="dxa"/>
        <w:tblLook w:val="04A0" w:firstRow="1" w:lastRow="0" w:firstColumn="1" w:lastColumn="0" w:noHBand="0" w:noVBand="1"/>
      </w:tblPr>
      <w:tblGrid>
        <w:gridCol w:w="1526"/>
        <w:gridCol w:w="7191"/>
      </w:tblGrid>
      <w:tr w:rsidR="00193759" w14:paraId="4F2CEEBE" w14:textId="77777777" w:rsidTr="009D0F18">
        <w:trPr>
          <w:trHeight w:val="1279"/>
        </w:trPr>
        <w:tc>
          <w:tcPr>
            <w:tcW w:w="1526" w:type="dxa"/>
            <w:vAlign w:val="center"/>
          </w:tcPr>
          <w:p w14:paraId="05944105" w14:textId="77777777" w:rsidR="00193759" w:rsidRPr="006D6A71" w:rsidRDefault="00193759" w:rsidP="00193759">
            <w:pPr>
              <w:widowControl/>
              <w:jc w:val="center"/>
              <w:rPr>
                <w:rFonts w:asciiTheme="majorEastAsia" w:eastAsiaTheme="majorEastAsia" w:hAnsiTheme="majorEastAsia" w:cs="宋体"/>
                <w:b/>
                <w:color w:val="000000"/>
                <w:kern w:val="0"/>
                <w:sz w:val="24"/>
                <w:szCs w:val="24"/>
              </w:rPr>
            </w:pPr>
            <w:r w:rsidRPr="006D6A71">
              <w:rPr>
                <w:rFonts w:asciiTheme="majorEastAsia" w:eastAsiaTheme="majorEastAsia" w:hAnsiTheme="majorEastAsia" w:cs="宋体" w:hint="eastAsia"/>
                <w:b/>
                <w:color w:val="000000"/>
                <w:kern w:val="0"/>
                <w:sz w:val="24"/>
                <w:szCs w:val="24"/>
              </w:rPr>
              <w:t>活动类别</w:t>
            </w:r>
          </w:p>
        </w:tc>
        <w:tc>
          <w:tcPr>
            <w:tcW w:w="7191" w:type="dxa"/>
            <w:vAlign w:val="center"/>
          </w:tcPr>
          <w:p w14:paraId="238F0222" w14:textId="77777777" w:rsidR="00193759" w:rsidRPr="006D6A71" w:rsidRDefault="00144478" w:rsidP="00193759">
            <w:pPr>
              <w:widowControl/>
              <w:jc w:val="left"/>
              <w:rPr>
                <w:rFonts w:asciiTheme="majorEastAsia" w:eastAsiaTheme="majorEastAsia" w:hAnsiTheme="majorEastAsia" w:cs="宋体"/>
                <w:color w:val="333333"/>
                <w:kern w:val="0"/>
                <w:sz w:val="24"/>
                <w:szCs w:val="24"/>
              </w:rPr>
            </w:pPr>
            <w:r w:rsidRPr="00193759">
              <w:rPr>
                <w:rFonts w:ascii="宋体" w:hAnsi="宋体" w:cs="宋体" w:hint="eastAsia"/>
                <w:color w:val="333333"/>
                <w:kern w:val="0"/>
                <w:sz w:val="24"/>
                <w:szCs w:val="24"/>
              </w:rPr>
              <w:t>√</w:t>
            </w:r>
            <w:r w:rsidR="00193759" w:rsidRPr="006D6A71">
              <w:rPr>
                <w:rFonts w:asciiTheme="majorEastAsia" w:eastAsiaTheme="majorEastAsia" w:hAnsiTheme="majorEastAsia" w:cs="宋体" w:hint="eastAsia"/>
                <w:color w:val="333333"/>
                <w:kern w:val="0"/>
                <w:sz w:val="24"/>
                <w:szCs w:val="24"/>
              </w:rPr>
              <w:t xml:space="preserve">特定对象调研     </w:t>
            </w:r>
            <w:r w:rsidRPr="006D6A71">
              <w:rPr>
                <w:rFonts w:asciiTheme="majorEastAsia" w:eastAsiaTheme="majorEastAsia" w:hAnsiTheme="majorEastAsia" w:cs="宋体" w:hint="eastAsia"/>
                <w:color w:val="333333"/>
                <w:kern w:val="0"/>
                <w:sz w:val="24"/>
                <w:szCs w:val="24"/>
              </w:rPr>
              <w:t>□</w:t>
            </w:r>
            <w:r w:rsidR="00193759" w:rsidRPr="006D6A71">
              <w:rPr>
                <w:rFonts w:asciiTheme="majorEastAsia" w:eastAsiaTheme="majorEastAsia" w:hAnsiTheme="majorEastAsia" w:cs="宋体" w:hint="eastAsia"/>
                <w:color w:val="333333"/>
                <w:kern w:val="0"/>
                <w:sz w:val="24"/>
                <w:szCs w:val="24"/>
              </w:rPr>
              <w:t xml:space="preserve">分析师会议     □媒体采访     </w:t>
            </w:r>
          </w:p>
          <w:p w14:paraId="4051975C" w14:textId="77777777" w:rsidR="00193759" w:rsidRPr="006D6A71" w:rsidRDefault="00A35BC2" w:rsidP="00193759">
            <w:pPr>
              <w:widowControl/>
              <w:jc w:val="left"/>
              <w:rPr>
                <w:rFonts w:asciiTheme="majorEastAsia" w:eastAsiaTheme="majorEastAsia" w:hAnsiTheme="majorEastAsia" w:cs="宋体"/>
                <w:color w:val="333333"/>
                <w:kern w:val="0"/>
                <w:sz w:val="24"/>
                <w:szCs w:val="24"/>
              </w:rPr>
            </w:pPr>
            <w:r w:rsidRPr="006D6A71">
              <w:rPr>
                <w:rFonts w:asciiTheme="majorEastAsia" w:eastAsiaTheme="majorEastAsia" w:hAnsiTheme="majorEastAsia" w:cs="宋体" w:hint="eastAsia"/>
                <w:color w:val="333333"/>
                <w:kern w:val="0"/>
                <w:sz w:val="24"/>
                <w:szCs w:val="24"/>
              </w:rPr>
              <w:t>□</w:t>
            </w:r>
            <w:r w:rsidR="00193759" w:rsidRPr="006D6A71">
              <w:rPr>
                <w:rFonts w:asciiTheme="majorEastAsia" w:eastAsiaTheme="majorEastAsia" w:hAnsiTheme="majorEastAsia" w:cs="宋体" w:hint="eastAsia"/>
                <w:color w:val="333333"/>
                <w:kern w:val="0"/>
                <w:sz w:val="24"/>
                <w:szCs w:val="24"/>
              </w:rPr>
              <w:t xml:space="preserve">业绩说明会 </w:t>
            </w:r>
            <w:r w:rsidR="00193759" w:rsidRPr="006D6A71">
              <w:rPr>
                <w:rFonts w:asciiTheme="majorEastAsia" w:eastAsiaTheme="majorEastAsia" w:hAnsiTheme="majorEastAsia" w:cs="宋体"/>
                <w:color w:val="333333"/>
                <w:kern w:val="0"/>
                <w:sz w:val="24"/>
                <w:szCs w:val="24"/>
              </w:rPr>
              <w:t xml:space="preserve">     </w:t>
            </w:r>
            <w:r w:rsidR="00193759" w:rsidRPr="006D6A71">
              <w:rPr>
                <w:rFonts w:asciiTheme="majorEastAsia" w:eastAsiaTheme="majorEastAsia" w:hAnsiTheme="majorEastAsia" w:cs="宋体" w:hint="eastAsia"/>
                <w:color w:val="333333"/>
                <w:kern w:val="0"/>
                <w:sz w:val="24"/>
                <w:szCs w:val="24"/>
              </w:rPr>
              <w:t xml:space="preserve"> □新闻发布会   </w:t>
            </w:r>
            <w:r w:rsidR="00193759" w:rsidRPr="006D6A71">
              <w:rPr>
                <w:rFonts w:asciiTheme="majorEastAsia" w:eastAsiaTheme="majorEastAsia" w:hAnsiTheme="majorEastAsia" w:cs="宋体"/>
                <w:color w:val="333333"/>
                <w:kern w:val="0"/>
                <w:sz w:val="24"/>
                <w:szCs w:val="24"/>
              </w:rPr>
              <w:t xml:space="preserve">  </w:t>
            </w:r>
            <w:r w:rsidR="00193759" w:rsidRPr="006D6A71">
              <w:rPr>
                <w:rFonts w:asciiTheme="majorEastAsia" w:eastAsiaTheme="majorEastAsia" w:hAnsiTheme="majorEastAsia" w:cs="宋体" w:hint="eastAsia"/>
                <w:color w:val="333333"/>
                <w:kern w:val="0"/>
                <w:sz w:val="24"/>
                <w:szCs w:val="24"/>
              </w:rPr>
              <w:t xml:space="preserve">□路演活动  </w:t>
            </w:r>
          </w:p>
          <w:p w14:paraId="1528896E" w14:textId="77777777" w:rsidR="00193759" w:rsidRPr="006D6A71" w:rsidRDefault="00193759" w:rsidP="00193759">
            <w:pPr>
              <w:widowControl/>
              <w:jc w:val="left"/>
              <w:rPr>
                <w:rFonts w:asciiTheme="majorEastAsia" w:eastAsiaTheme="majorEastAsia" w:hAnsiTheme="majorEastAsia" w:cs="宋体"/>
                <w:color w:val="333333"/>
                <w:kern w:val="0"/>
                <w:sz w:val="24"/>
                <w:szCs w:val="24"/>
              </w:rPr>
            </w:pPr>
            <w:r w:rsidRPr="006D6A71">
              <w:rPr>
                <w:rFonts w:asciiTheme="majorEastAsia" w:eastAsiaTheme="majorEastAsia" w:hAnsiTheme="majorEastAsia" w:cs="宋体" w:hint="eastAsia"/>
                <w:color w:val="333333"/>
                <w:kern w:val="0"/>
                <w:sz w:val="24"/>
                <w:szCs w:val="24"/>
              </w:rPr>
              <w:t xml:space="preserve">□现场参观    </w:t>
            </w:r>
            <w:r w:rsidRPr="006D6A71">
              <w:rPr>
                <w:rFonts w:asciiTheme="majorEastAsia" w:eastAsiaTheme="majorEastAsia" w:hAnsiTheme="majorEastAsia" w:cs="宋体"/>
                <w:color w:val="333333"/>
                <w:kern w:val="0"/>
                <w:sz w:val="24"/>
                <w:szCs w:val="24"/>
              </w:rPr>
              <w:t xml:space="preserve">    </w:t>
            </w:r>
            <w:r w:rsidRPr="006D6A71">
              <w:rPr>
                <w:rFonts w:asciiTheme="majorEastAsia" w:eastAsiaTheme="majorEastAsia" w:hAnsiTheme="majorEastAsia" w:cs="宋体" w:hint="eastAsia"/>
                <w:color w:val="333333"/>
                <w:kern w:val="0"/>
                <w:sz w:val="24"/>
                <w:szCs w:val="24"/>
              </w:rPr>
              <w:t xml:space="preserve"> □其他（请文字说明其他活动内容）</w:t>
            </w:r>
          </w:p>
        </w:tc>
      </w:tr>
      <w:tr w:rsidR="00193759" w14:paraId="3EADB261" w14:textId="77777777" w:rsidTr="009D0F18">
        <w:trPr>
          <w:trHeight w:val="838"/>
        </w:trPr>
        <w:tc>
          <w:tcPr>
            <w:tcW w:w="1526" w:type="dxa"/>
            <w:vAlign w:val="center"/>
          </w:tcPr>
          <w:p w14:paraId="09CFC831" w14:textId="77777777" w:rsidR="00193759" w:rsidRPr="006D6A71" w:rsidRDefault="00193759" w:rsidP="00193759">
            <w:pPr>
              <w:widowControl/>
              <w:jc w:val="center"/>
              <w:rPr>
                <w:rFonts w:asciiTheme="majorEastAsia" w:eastAsiaTheme="majorEastAsia" w:hAnsiTheme="majorEastAsia" w:cs="宋体"/>
                <w:b/>
                <w:color w:val="000000"/>
                <w:kern w:val="0"/>
                <w:sz w:val="24"/>
                <w:szCs w:val="24"/>
              </w:rPr>
            </w:pPr>
            <w:r w:rsidRPr="006D6A71">
              <w:rPr>
                <w:rFonts w:asciiTheme="majorEastAsia" w:eastAsiaTheme="majorEastAsia" w:hAnsiTheme="majorEastAsia" w:cs="宋体" w:hint="eastAsia"/>
                <w:b/>
                <w:color w:val="000000"/>
                <w:kern w:val="0"/>
                <w:sz w:val="24"/>
                <w:szCs w:val="24"/>
              </w:rPr>
              <w:t>参与单位名称及人员姓名</w:t>
            </w:r>
          </w:p>
        </w:tc>
        <w:tc>
          <w:tcPr>
            <w:tcW w:w="7191" w:type="dxa"/>
            <w:vAlign w:val="center"/>
          </w:tcPr>
          <w:p w14:paraId="033FB920" w14:textId="18A5B0D3" w:rsidR="00193759" w:rsidRDefault="00390968" w:rsidP="00BE4961">
            <w:pPr>
              <w:rPr>
                <w:sz w:val="24"/>
                <w:szCs w:val="24"/>
              </w:rPr>
            </w:pPr>
            <w:r>
              <w:rPr>
                <w:rFonts w:hint="eastAsia"/>
                <w:sz w:val="24"/>
                <w:szCs w:val="24"/>
              </w:rPr>
              <w:t>J</w:t>
            </w:r>
            <w:r>
              <w:rPr>
                <w:sz w:val="24"/>
                <w:szCs w:val="24"/>
              </w:rPr>
              <w:t>P</w:t>
            </w:r>
            <w:r>
              <w:rPr>
                <w:rFonts w:hint="eastAsia"/>
                <w:sz w:val="24"/>
                <w:szCs w:val="24"/>
              </w:rPr>
              <w:t>摩根、</w:t>
            </w:r>
            <w:r w:rsidR="003A418C">
              <w:rPr>
                <w:rFonts w:hint="eastAsia"/>
                <w:sz w:val="24"/>
                <w:szCs w:val="24"/>
              </w:rPr>
              <w:t>东吴证券、</w:t>
            </w:r>
            <w:r w:rsidR="003A418C" w:rsidRPr="003A418C">
              <w:rPr>
                <w:rFonts w:hint="eastAsia"/>
                <w:sz w:val="24"/>
                <w:szCs w:val="24"/>
              </w:rPr>
              <w:t>兴全基金</w:t>
            </w:r>
            <w:r w:rsidR="003A418C">
              <w:rPr>
                <w:rFonts w:hint="eastAsia"/>
                <w:sz w:val="24"/>
                <w:szCs w:val="24"/>
              </w:rPr>
              <w:t>、新华资产、财通基金、国金证券、鹏华基金、华福证券、</w:t>
            </w:r>
            <w:r w:rsidR="003A418C" w:rsidRPr="003A418C">
              <w:rPr>
                <w:rFonts w:hint="eastAsia"/>
                <w:sz w:val="24"/>
                <w:szCs w:val="24"/>
              </w:rPr>
              <w:t>弘毅远方</w:t>
            </w:r>
            <w:r w:rsidR="003A418C">
              <w:rPr>
                <w:rFonts w:hint="eastAsia"/>
                <w:sz w:val="24"/>
                <w:szCs w:val="24"/>
              </w:rPr>
              <w:t>、嘉实基金、中邮基金、兴业证券、广发证券、农银汇理、天风证券、兴业基金、华安基金、国信证券、南方基金</w:t>
            </w:r>
            <w:r w:rsidR="00FC6242">
              <w:rPr>
                <w:rFonts w:hint="eastAsia"/>
                <w:sz w:val="24"/>
                <w:szCs w:val="24"/>
              </w:rPr>
              <w:t>、太平养老、招商证券、</w:t>
            </w:r>
            <w:r w:rsidR="00FC6242" w:rsidRPr="00FC6242">
              <w:rPr>
                <w:rFonts w:hint="eastAsia"/>
                <w:sz w:val="24"/>
                <w:szCs w:val="24"/>
              </w:rPr>
              <w:t>财达资管</w:t>
            </w:r>
            <w:r w:rsidR="00FC6242">
              <w:rPr>
                <w:rFonts w:hint="eastAsia"/>
                <w:sz w:val="24"/>
                <w:szCs w:val="24"/>
              </w:rPr>
              <w:t>、</w:t>
            </w:r>
            <w:r w:rsidR="00FC6242" w:rsidRPr="00FC6242">
              <w:rPr>
                <w:rFonts w:hint="eastAsia"/>
                <w:sz w:val="24"/>
                <w:szCs w:val="24"/>
              </w:rPr>
              <w:t>奇盛基金</w:t>
            </w:r>
            <w:r w:rsidR="00FC6242">
              <w:rPr>
                <w:rFonts w:hint="eastAsia"/>
                <w:sz w:val="24"/>
                <w:szCs w:val="24"/>
              </w:rPr>
              <w:t>、博时基金、</w:t>
            </w:r>
            <w:r w:rsidR="00FC6242" w:rsidRPr="00FC6242">
              <w:rPr>
                <w:rFonts w:hint="eastAsia"/>
                <w:sz w:val="24"/>
                <w:szCs w:val="24"/>
              </w:rPr>
              <w:t>九方智投</w:t>
            </w:r>
            <w:r w:rsidR="00FC6242">
              <w:rPr>
                <w:rFonts w:hint="eastAsia"/>
                <w:sz w:val="24"/>
                <w:szCs w:val="24"/>
              </w:rPr>
              <w:t>、银华基金</w:t>
            </w:r>
            <w:r w:rsidR="00982E4C">
              <w:rPr>
                <w:rFonts w:hint="eastAsia"/>
                <w:sz w:val="24"/>
                <w:szCs w:val="24"/>
              </w:rPr>
              <w:t>、国盛证券、国联证券、华鑫证券、浩期资产</w:t>
            </w:r>
          </w:p>
        </w:tc>
      </w:tr>
      <w:tr w:rsidR="00193759" w14:paraId="254B53BE" w14:textId="77777777" w:rsidTr="009D0F18">
        <w:trPr>
          <w:trHeight w:val="799"/>
        </w:trPr>
        <w:tc>
          <w:tcPr>
            <w:tcW w:w="1526" w:type="dxa"/>
            <w:vAlign w:val="center"/>
          </w:tcPr>
          <w:p w14:paraId="28A0FE19" w14:textId="77777777" w:rsidR="00193759" w:rsidRPr="006D6A71" w:rsidRDefault="00193759" w:rsidP="00193759">
            <w:pPr>
              <w:widowControl/>
              <w:jc w:val="center"/>
              <w:rPr>
                <w:rFonts w:asciiTheme="majorEastAsia" w:eastAsiaTheme="majorEastAsia" w:hAnsiTheme="majorEastAsia" w:cs="宋体"/>
                <w:b/>
                <w:color w:val="000000"/>
                <w:kern w:val="0"/>
                <w:sz w:val="24"/>
                <w:szCs w:val="24"/>
              </w:rPr>
            </w:pPr>
            <w:r w:rsidRPr="006D6A71">
              <w:rPr>
                <w:rFonts w:asciiTheme="majorEastAsia" w:eastAsiaTheme="majorEastAsia" w:hAnsiTheme="majorEastAsia" w:cs="宋体" w:hint="eastAsia"/>
                <w:b/>
                <w:color w:val="000000"/>
                <w:kern w:val="0"/>
                <w:sz w:val="24"/>
                <w:szCs w:val="24"/>
              </w:rPr>
              <w:t>活动时间</w:t>
            </w:r>
          </w:p>
        </w:tc>
        <w:tc>
          <w:tcPr>
            <w:tcW w:w="7191" w:type="dxa"/>
            <w:vAlign w:val="center"/>
          </w:tcPr>
          <w:p w14:paraId="4340BACE" w14:textId="2DE6458C" w:rsidR="00193759" w:rsidRDefault="00193759" w:rsidP="002A00C2">
            <w:pPr>
              <w:rPr>
                <w:sz w:val="24"/>
                <w:szCs w:val="24"/>
              </w:rPr>
            </w:pPr>
            <w:r>
              <w:rPr>
                <w:rFonts w:ascii="宋体" w:hAnsi="宋体" w:cs="宋体" w:hint="eastAsia"/>
                <w:bCs/>
                <w:iCs/>
                <w:color w:val="000000"/>
                <w:sz w:val="24"/>
              </w:rPr>
              <w:t>2025年</w:t>
            </w:r>
            <w:r w:rsidR="00A35BC2">
              <w:rPr>
                <w:rFonts w:ascii="宋体" w:hAnsi="宋体" w:cs="宋体"/>
                <w:bCs/>
                <w:iCs/>
                <w:color w:val="000000"/>
                <w:sz w:val="24"/>
              </w:rPr>
              <w:t>9</w:t>
            </w:r>
            <w:r>
              <w:rPr>
                <w:rFonts w:ascii="宋体" w:hAnsi="宋体" w:cs="宋体" w:hint="eastAsia"/>
                <w:bCs/>
                <w:iCs/>
                <w:color w:val="000000"/>
                <w:sz w:val="24"/>
              </w:rPr>
              <w:t>月</w:t>
            </w:r>
            <w:r w:rsidR="00A35BC2">
              <w:rPr>
                <w:rFonts w:ascii="宋体" w:hAnsi="宋体" w:cs="宋体"/>
                <w:bCs/>
                <w:iCs/>
                <w:color w:val="000000"/>
                <w:sz w:val="24"/>
              </w:rPr>
              <w:t>2</w:t>
            </w:r>
            <w:r>
              <w:rPr>
                <w:rFonts w:ascii="宋体" w:hAnsi="宋体" w:cs="宋体" w:hint="eastAsia"/>
                <w:bCs/>
                <w:iCs/>
                <w:color w:val="000000"/>
                <w:sz w:val="24"/>
              </w:rPr>
              <w:t>日</w:t>
            </w:r>
            <w:r w:rsidR="00317651">
              <w:rPr>
                <w:rFonts w:ascii="宋体" w:hAnsi="宋体" w:cs="宋体" w:hint="eastAsia"/>
                <w:bCs/>
                <w:iCs/>
                <w:color w:val="000000"/>
                <w:sz w:val="24"/>
              </w:rPr>
              <w:t>、</w:t>
            </w:r>
            <w:r w:rsidR="00317651">
              <w:rPr>
                <w:rFonts w:ascii="宋体" w:hAnsi="宋体" w:cs="宋体"/>
                <w:bCs/>
                <w:iCs/>
                <w:color w:val="000000"/>
                <w:sz w:val="24"/>
              </w:rPr>
              <w:t>9</w:t>
            </w:r>
            <w:r w:rsidR="00317651">
              <w:rPr>
                <w:rFonts w:ascii="宋体" w:hAnsi="宋体" w:cs="宋体" w:hint="eastAsia"/>
                <w:bCs/>
                <w:iCs/>
                <w:color w:val="000000"/>
                <w:sz w:val="24"/>
              </w:rPr>
              <w:t>月</w:t>
            </w:r>
            <w:r w:rsidR="00317651">
              <w:rPr>
                <w:rFonts w:ascii="宋体" w:hAnsi="宋体" w:cs="宋体"/>
                <w:bCs/>
                <w:iCs/>
                <w:color w:val="000000"/>
                <w:sz w:val="24"/>
              </w:rPr>
              <w:t>9</w:t>
            </w:r>
            <w:r w:rsidR="00317651">
              <w:rPr>
                <w:rFonts w:ascii="宋体" w:hAnsi="宋体" w:cs="宋体" w:hint="eastAsia"/>
                <w:bCs/>
                <w:iCs/>
                <w:color w:val="000000"/>
                <w:sz w:val="24"/>
              </w:rPr>
              <w:t>日、</w:t>
            </w:r>
            <w:r w:rsidR="00317651">
              <w:rPr>
                <w:rFonts w:ascii="宋体" w:hAnsi="宋体" w:cs="宋体"/>
                <w:bCs/>
                <w:iCs/>
                <w:color w:val="000000"/>
                <w:sz w:val="24"/>
              </w:rPr>
              <w:t>9</w:t>
            </w:r>
            <w:r w:rsidR="00317651">
              <w:rPr>
                <w:rFonts w:ascii="宋体" w:hAnsi="宋体" w:cs="宋体" w:hint="eastAsia"/>
                <w:bCs/>
                <w:iCs/>
                <w:color w:val="000000"/>
                <w:sz w:val="24"/>
              </w:rPr>
              <w:t>月</w:t>
            </w:r>
            <w:r w:rsidR="00317651">
              <w:rPr>
                <w:rFonts w:ascii="宋体" w:hAnsi="宋体" w:cs="宋体"/>
                <w:bCs/>
                <w:iCs/>
                <w:color w:val="000000"/>
                <w:sz w:val="24"/>
              </w:rPr>
              <w:t>11</w:t>
            </w:r>
            <w:r w:rsidR="00317651">
              <w:rPr>
                <w:rFonts w:ascii="宋体" w:hAnsi="宋体" w:cs="宋体" w:hint="eastAsia"/>
                <w:bCs/>
                <w:iCs/>
                <w:color w:val="000000"/>
                <w:sz w:val="24"/>
              </w:rPr>
              <w:t>日</w:t>
            </w:r>
            <w:r w:rsidR="00BE4961">
              <w:rPr>
                <w:rFonts w:ascii="宋体" w:hAnsi="宋体" w:cs="宋体" w:hint="eastAsia"/>
                <w:bCs/>
                <w:iCs/>
                <w:color w:val="000000"/>
                <w:sz w:val="24"/>
              </w:rPr>
              <w:t>、</w:t>
            </w:r>
            <w:r w:rsidR="00BE4961">
              <w:rPr>
                <w:rFonts w:ascii="宋体" w:hAnsi="宋体" w:cs="宋体"/>
                <w:bCs/>
                <w:iCs/>
                <w:color w:val="000000"/>
                <w:sz w:val="24"/>
              </w:rPr>
              <w:t>9</w:t>
            </w:r>
            <w:r w:rsidR="00BE4961">
              <w:rPr>
                <w:rFonts w:ascii="宋体" w:hAnsi="宋体" w:cs="宋体" w:hint="eastAsia"/>
                <w:bCs/>
                <w:iCs/>
                <w:color w:val="000000"/>
                <w:sz w:val="24"/>
              </w:rPr>
              <w:t>月</w:t>
            </w:r>
            <w:r w:rsidR="00BE4961">
              <w:rPr>
                <w:rFonts w:ascii="宋体" w:hAnsi="宋体" w:cs="宋体"/>
                <w:bCs/>
                <w:iCs/>
                <w:color w:val="000000"/>
                <w:sz w:val="24"/>
              </w:rPr>
              <w:t>17</w:t>
            </w:r>
            <w:r w:rsidR="00BE4961">
              <w:rPr>
                <w:rFonts w:ascii="宋体" w:hAnsi="宋体" w:cs="宋体" w:hint="eastAsia"/>
                <w:bCs/>
                <w:iCs/>
                <w:color w:val="000000"/>
                <w:sz w:val="24"/>
              </w:rPr>
              <w:t>日</w:t>
            </w:r>
            <w:r w:rsidR="00390968">
              <w:rPr>
                <w:rFonts w:ascii="宋体" w:hAnsi="宋体" w:cs="宋体" w:hint="eastAsia"/>
                <w:bCs/>
                <w:iCs/>
                <w:color w:val="000000"/>
                <w:sz w:val="24"/>
              </w:rPr>
              <w:t>、</w:t>
            </w:r>
            <w:r w:rsidR="00390968">
              <w:rPr>
                <w:rFonts w:ascii="宋体" w:hAnsi="宋体" w:cs="宋体"/>
                <w:bCs/>
                <w:iCs/>
                <w:color w:val="000000"/>
                <w:sz w:val="24"/>
              </w:rPr>
              <w:t>9</w:t>
            </w:r>
            <w:r w:rsidR="00390968">
              <w:rPr>
                <w:rFonts w:ascii="宋体" w:hAnsi="宋体" w:cs="宋体" w:hint="eastAsia"/>
                <w:bCs/>
                <w:iCs/>
                <w:color w:val="000000"/>
                <w:sz w:val="24"/>
              </w:rPr>
              <w:t>月2</w:t>
            </w:r>
            <w:r w:rsidR="00390968">
              <w:rPr>
                <w:rFonts w:ascii="宋体" w:hAnsi="宋体" w:cs="宋体"/>
                <w:bCs/>
                <w:iCs/>
                <w:color w:val="000000"/>
                <w:sz w:val="24"/>
              </w:rPr>
              <w:t>3</w:t>
            </w:r>
            <w:r w:rsidR="00390968">
              <w:rPr>
                <w:rFonts w:ascii="宋体" w:hAnsi="宋体" w:cs="宋体" w:hint="eastAsia"/>
                <w:bCs/>
                <w:iCs/>
                <w:color w:val="000000"/>
                <w:sz w:val="24"/>
              </w:rPr>
              <w:t>日、9月2</w:t>
            </w:r>
            <w:r w:rsidR="00390968">
              <w:rPr>
                <w:rFonts w:ascii="宋体" w:hAnsi="宋体" w:cs="宋体"/>
                <w:bCs/>
                <w:iCs/>
                <w:color w:val="000000"/>
                <w:sz w:val="24"/>
              </w:rPr>
              <w:t>5</w:t>
            </w:r>
            <w:r w:rsidR="00390968">
              <w:rPr>
                <w:rFonts w:ascii="宋体" w:hAnsi="宋体" w:cs="宋体" w:hint="eastAsia"/>
                <w:bCs/>
                <w:iCs/>
                <w:color w:val="000000"/>
                <w:sz w:val="24"/>
              </w:rPr>
              <w:t>日</w:t>
            </w:r>
          </w:p>
        </w:tc>
      </w:tr>
      <w:tr w:rsidR="00193759" w14:paraId="1AA5C184" w14:textId="77777777" w:rsidTr="009D0F18">
        <w:trPr>
          <w:trHeight w:val="838"/>
        </w:trPr>
        <w:tc>
          <w:tcPr>
            <w:tcW w:w="1526" w:type="dxa"/>
            <w:vAlign w:val="center"/>
          </w:tcPr>
          <w:p w14:paraId="55D870DF" w14:textId="77777777" w:rsidR="00193759" w:rsidRPr="006D6A71" w:rsidRDefault="00193759" w:rsidP="00193759">
            <w:pPr>
              <w:widowControl/>
              <w:jc w:val="center"/>
              <w:rPr>
                <w:rFonts w:asciiTheme="majorEastAsia" w:eastAsiaTheme="majorEastAsia" w:hAnsiTheme="majorEastAsia" w:cs="宋体"/>
                <w:b/>
                <w:color w:val="000000"/>
                <w:kern w:val="0"/>
                <w:sz w:val="24"/>
                <w:szCs w:val="24"/>
              </w:rPr>
            </w:pPr>
            <w:r w:rsidRPr="006D6A71">
              <w:rPr>
                <w:rFonts w:asciiTheme="majorEastAsia" w:eastAsiaTheme="majorEastAsia" w:hAnsiTheme="majorEastAsia" w:cs="宋体" w:hint="eastAsia"/>
                <w:b/>
                <w:color w:val="000000"/>
                <w:kern w:val="0"/>
                <w:sz w:val="24"/>
                <w:szCs w:val="24"/>
              </w:rPr>
              <w:t>地点</w:t>
            </w:r>
          </w:p>
        </w:tc>
        <w:tc>
          <w:tcPr>
            <w:tcW w:w="7191" w:type="dxa"/>
            <w:vAlign w:val="center"/>
          </w:tcPr>
          <w:p w14:paraId="6B6EF479" w14:textId="77777777" w:rsidR="00193759" w:rsidRPr="00193759" w:rsidRDefault="00413F4E" w:rsidP="003E39EB">
            <w:pPr>
              <w:spacing w:line="600" w:lineRule="auto"/>
              <w:rPr>
                <w:rFonts w:ascii="宋体" w:hAnsi="宋体"/>
                <w:bCs/>
                <w:sz w:val="24"/>
              </w:rPr>
            </w:pPr>
            <w:r>
              <w:rPr>
                <w:rFonts w:ascii="宋体" w:hAnsi="宋体" w:hint="eastAsia"/>
                <w:bCs/>
                <w:sz w:val="24"/>
              </w:rPr>
              <w:t>圣晖集成办公室</w:t>
            </w:r>
          </w:p>
        </w:tc>
      </w:tr>
      <w:tr w:rsidR="00193759" w14:paraId="3FD01FB8" w14:textId="77777777" w:rsidTr="009D0F18">
        <w:trPr>
          <w:trHeight w:val="838"/>
        </w:trPr>
        <w:tc>
          <w:tcPr>
            <w:tcW w:w="1526" w:type="dxa"/>
            <w:vAlign w:val="center"/>
          </w:tcPr>
          <w:p w14:paraId="63FDACA8" w14:textId="77777777" w:rsidR="00193759" w:rsidRPr="006D6A71" w:rsidRDefault="00193759" w:rsidP="00193759">
            <w:pPr>
              <w:widowControl/>
              <w:jc w:val="center"/>
              <w:rPr>
                <w:rFonts w:asciiTheme="majorEastAsia" w:eastAsiaTheme="majorEastAsia" w:hAnsiTheme="majorEastAsia" w:cs="宋体"/>
                <w:b/>
                <w:color w:val="333333"/>
                <w:kern w:val="0"/>
                <w:sz w:val="24"/>
                <w:szCs w:val="24"/>
              </w:rPr>
            </w:pPr>
            <w:r w:rsidRPr="006D6A71">
              <w:rPr>
                <w:rFonts w:asciiTheme="majorEastAsia" w:eastAsiaTheme="majorEastAsia" w:hAnsiTheme="majorEastAsia" w:cs="宋体" w:hint="eastAsia"/>
                <w:b/>
                <w:color w:val="333333"/>
                <w:kern w:val="0"/>
                <w:sz w:val="24"/>
                <w:szCs w:val="24"/>
              </w:rPr>
              <w:t>上市公司接待人员姓名</w:t>
            </w:r>
          </w:p>
        </w:tc>
        <w:tc>
          <w:tcPr>
            <w:tcW w:w="7191" w:type="dxa"/>
            <w:vAlign w:val="center"/>
          </w:tcPr>
          <w:p w14:paraId="15D5A2B8" w14:textId="7606EA7E" w:rsidR="00193759" w:rsidRPr="00144478" w:rsidRDefault="00A35BC2" w:rsidP="00A35BC2">
            <w:pPr>
              <w:spacing w:line="360" w:lineRule="auto"/>
              <w:rPr>
                <w:rFonts w:ascii="宋体" w:hAnsi="宋体" w:cs="宋体"/>
                <w:color w:val="000000"/>
                <w:kern w:val="0"/>
                <w:sz w:val="24"/>
                <w:szCs w:val="24"/>
              </w:rPr>
            </w:pPr>
            <w:r>
              <w:rPr>
                <w:rFonts w:ascii="宋体" w:hAnsi="宋体" w:cs="宋体" w:hint="eastAsia"/>
                <w:color w:val="000000"/>
                <w:kern w:val="0"/>
                <w:sz w:val="24"/>
                <w:szCs w:val="24"/>
              </w:rPr>
              <w:t>陈志豪先生</w:t>
            </w:r>
            <w:r w:rsidR="006A6D35">
              <w:rPr>
                <w:rFonts w:ascii="宋体" w:hAnsi="宋体" w:cs="宋体" w:hint="eastAsia"/>
                <w:color w:val="000000"/>
                <w:kern w:val="0"/>
                <w:sz w:val="24"/>
                <w:szCs w:val="24"/>
              </w:rPr>
              <w:t>（董秘）、</w:t>
            </w:r>
            <w:r w:rsidR="00390968">
              <w:rPr>
                <w:rFonts w:ascii="宋体" w:hAnsi="宋体" w:cs="宋体" w:hint="eastAsia"/>
                <w:color w:val="000000"/>
                <w:kern w:val="0"/>
                <w:sz w:val="24"/>
                <w:szCs w:val="24"/>
              </w:rPr>
              <w:t>高杰杰女士</w:t>
            </w:r>
            <w:r w:rsidR="006A6D35">
              <w:rPr>
                <w:rFonts w:ascii="宋体" w:hAnsi="宋体" w:cs="宋体" w:hint="eastAsia"/>
                <w:color w:val="000000"/>
                <w:kern w:val="0"/>
                <w:sz w:val="24"/>
                <w:szCs w:val="24"/>
              </w:rPr>
              <w:t>（证代）</w:t>
            </w:r>
          </w:p>
        </w:tc>
      </w:tr>
      <w:tr w:rsidR="004453BF" w14:paraId="2478F4B1" w14:textId="77777777" w:rsidTr="009D0F18">
        <w:trPr>
          <w:trHeight w:val="557"/>
        </w:trPr>
        <w:tc>
          <w:tcPr>
            <w:tcW w:w="1526" w:type="dxa"/>
            <w:vMerge w:val="restart"/>
            <w:vAlign w:val="center"/>
          </w:tcPr>
          <w:p w14:paraId="2E5DBC7F" w14:textId="77777777" w:rsidR="004453BF" w:rsidRPr="00193759" w:rsidRDefault="004453BF" w:rsidP="00193759">
            <w:pPr>
              <w:rPr>
                <w:b/>
                <w:sz w:val="24"/>
                <w:szCs w:val="24"/>
              </w:rPr>
            </w:pPr>
            <w:r w:rsidRPr="00193759">
              <w:rPr>
                <w:rFonts w:hint="eastAsia"/>
                <w:b/>
                <w:sz w:val="24"/>
                <w:szCs w:val="24"/>
              </w:rPr>
              <w:t>问答交流主要内容介绍</w:t>
            </w:r>
          </w:p>
        </w:tc>
        <w:tc>
          <w:tcPr>
            <w:tcW w:w="7191" w:type="dxa"/>
            <w:vAlign w:val="center"/>
          </w:tcPr>
          <w:p w14:paraId="5D152821" w14:textId="4AE13C07" w:rsidR="004453BF" w:rsidRDefault="004453BF" w:rsidP="00973DA7">
            <w:pPr>
              <w:rPr>
                <w:rFonts w:ascii="宋体"/>
                <w:b/>
                <w:sz w:val="24"/>
              </w:rPr>
            </w:pPr>
            <w:r>
              <w:rPr>
                <w:rFonts w:ascii="宋体" w:hint="eastAsia"/>
                <w:b/>
                <w:sz w:val="24"/>
              </w:rPr>
              <w:t>问题1</w:t>
            </w:r>
            <w:r>
              <w:rPr>
                <w:rFonts w:ascii="宋体"/>
                <w:b/>
                <w:sz w:val="24"/>
              </w:rPr>
              <w:t>.</w:t>
            </w:r>
            <w:r>
              <w:rPr>
                <w:rFonts w:ascii="宋体" w:hint="eastAsia"/>
                <w:b/>
                <w:sz w:val="24"/>
              </w:rPr>
              <w:t>公司未来在东南亚、美国等海外市场的业务拓展策略是什么</w:t>
            </w:r>
            <w:r w:rsidRPr="00973DA7">
              <w:rPr>
                <w:rFonts w:ascii="宋体" w:hint="eastAsia"/>
                <w:b/>
                <w:sz w:val="24"/>
              </w:rPr>
              <w:t>？</w:t>
            </w:r>
          </w:p>
          <w:p w14:paraId="0FB16B95" w14:textId="4637B8C1" w:rsidR="004453BF" w:rsidRPr="003E39EB" w:rsidRDefault="004453BF" w:rsidP="002A00C2">
            <w:pPr>
              <w:rPr>
                <w:rFonts w:ascii="宋体"/>
                <w:sz w:val="24"/>
              </w:rPr>
            </w:pPr>
            <w:r w:rsidRPr="000E6659">
              <w:rPr>
                <w:rFonts w:ascii="宋体" w:hint="eastAsia"/>
                <w:b/>
                <w:sz w:val="24"/>
              </w:rPr>
              <w:t>答：</w:t>
            </w:r>
            <w:r w:rsidRPr="008F628F">
              <w:rPr>
                <w:rFonts w:ascii="宋体" w:hint="eastAsia"/>
                <w:sz w:val="24"/>
              </w:rPr>
              <w:t>公司在东南亚和美国市场正积极把握不同的战略机遇。东南亚方面，机会主要集中在 PCB 制造、封装测试及成熟制程晶圆制造领域</w:t>
            </w:r>
            <w:r>
              <w:rPr>
                <w:rFonts w:ascii="宋体" w:hint="eastAsia"/>
                <w:sz w:val="24"/>
              </w:rPr>
              <w:t>的客户</w:t>
            </w:r>
            <w:r w:rsidRPr="008F628F">
              <w:rPr>
                <w:rFonts w:ascii="宋体" w:hint="eastAsia"/>
                <w:sz w:val="24"/>
              </w:rPr>
              <w:t>，这主要受全球供应链重组和产能转移驱动，终端品牌为规避关税将产能布局至泰国、越南、马来西亚等地，形成集群效应，我们正为客户提供快速响应的厂务设施解决方案，助力其迅速投产。</w:t>
            </w:r>
            <w:r>
              <w:rPr>
                <w:rFonts w:ascii="宋体" w:hint="eastAsia"/>
                <w:sz w:val="24"/>
              </w:rPr>
              <w:t>美国市场</w:t>
            </w:r>
            <w:r w:rsidRPr="003E39EB">
              <w:rPr>
                <w:rFonts w:ascii="宋体" w:hint="eastAsia"/>
                <w:sz w:val="24"/>
              </w:rPr>
              <w:t>目前处于评估阶段，具体落地节奏取决于</w:t>
            </w:r>
            <w:r>
              <w:rPr>
                <w:rFonts w:ascii="宋体" w:hint="eastAsia"/>
                <w:sz w:val="24"/>
              </w:rPr>
              <w:t>赴美投资审批、</w:t>
            </w:r>
            <w:r w:rsidRPr="003E39EB">
              <w:rPr>
                <w:rFonts w:ascii="宋体" w:hint="eastAsia"/>
                <w:sz w:val="24"/>
              </w:rPr>
              <w:t>客户</w:t>
            </w:r>
            <w:r>
              <w:rPr>
                <w:rFonts w:ascii="宋体" w:hint="eastAsia"/>
                <w:sz w:val="24"/>
              </w:rPr>
              <w:t>投资节奏、</w:t>
            </w:r>
            <w:r w:rsidRPr="003E39EB">
              <w:rPr>
                <w:rFonts w:ascii="宋体" w:hint="eastAsia"/>
                <w:sz w:val="24"/>
              </w:rPr>
              <w:t>工作签证</w:t>
            </w:r>
            <w:r>
              <w:rPr>
                <w:rFonts w:ascii="宋体" w:hint="eastAsia"/>
                <w:sz w:val="24"/>
              </w:rPr>
              <w:t>办理</w:t>
            </w:r>
            <w:r w:rsidRPr="003E39EB">
              <w:rPr>
                <w:rFonts w:ascii="宋体" w:hint="eastAsia"/>
                <w:sz w:val="24"/>
              </w:rPr>
              <w:t>政策</w:t>
            </w:r>
            <w:r>
              <w:rPr>
                <w:rFonts w:ascii="宋体" w:hint="eastAsia"/>
                <w:sz w:val="24"/>
              </w:rPr>
              <w:t>等各项因素</w:t>
            </w:r>
            <w:r w:rsidRPr="003E39EB">
              <w:rPr>
                <w:rFonts w:ascii="宋体" w:hint="eastAsia"/>
                <w:sz w:val="24"/>
              </w:rPr>
              <w:t>。</w:t>
            </w:r>
          </w:p>
        </w:tc>
      </w:tr>
      <w:tr w:rsidR="004453BF" w14:paraId="12CF199D" w14:textId="77777777" w:rsidTr="009D0F18">
        <w:trPr>
          <w:trHeight w:val="557"/>
        </w:trPr>
        <w:tc>
          <w:tcPr>
            <w:tcW w:w="1526" w:type="dxa"/>
            <w:vMerge/>
            <w:vAlign w:val="center"/>
          </w:tcPr>
          <w:p w14:paraId="4F5001AB" w14:textId="77777777" w:rsidR="004453BF" w:rsidRDefault="004453BF" w:rsidP="00E17E95">
            <w:pPr>
              <w:jc w:val="center"/>
              <w:rPr>
                <w:b/>
                <w:sz w:val="24"/>
                <w:szCs w:val="24"/>
              </w:rPr>
            </w:pPr>
          </w:p>
        </w:tc>
        <w:tc>
          <w:tcPr>
            <w:tcW w:w="7191" w:type="dxa"/>
            <w:vAlign w:val="center"/>
          </w:tcPr>
          <w:p w14:paraId="4B5CCF04" w14:textId="062167D8" w:rsidR="004453BF" w:rsidRDefault="004453BF" w:rsidP="008C2C7E">
            <w:pPr>
              <w:rPr>
                <w:rFonts w:ascii="宋体"/>
                <w:b/>
                <w:sz w:val="24"/>
              </w:rPr>
            </w:pPr>
            <w:r>
              <w:rPr>
                <w:rFonts w:ascii="宋体" w:hint="eastAsia"/>
                <w:b/>
                <w:sz w:val="24"/>
              </w:rPr>
              <w:t>问题2.</w:t>
            </w:r>
            <w:r w:rsidRPr="00C76B56">
              <w:rPr>
                <w:rFonts w:ascii="宋体" w:hint="eastAsia"/>
                <w:b/>
                <w:sz w:val="24"/>
              </w:rPr>
              <w:t>公司</w:t>
            </w:r>
            <w:r w:rsidRPr="003E39EB">
              <w:rPr>
                <w:rFonts w:ascii="宋体" w:hint="eastAsia"/>
                <w:b/>
                <w:sz w:val="24"/>
              </w:rPr>
              <w:t>与台积电的合作关系及在美国市场的机会如何？</w:t>
            </w:r>
          </w:p>
          <w:p w14:paraId="427EBABF" w14:textId="59CE6EF4" w:rsidR="004453BF" w:rsidRPr="005E46B0" w:rsidRDefault="004453BF" w:rsidP="00B65B8E">
            <w:pPr>
              <w:rPr>
                <w:rFonts w:asciiTheme="majorEastAsia" w:eastAsiaTheme="majorEastAsia" w:hAnsiTheme="majorEastAsia" w:cs="宋体"/>
                <w:bCs/>
                <w:color w:val="000000"/>
                <w:kern w:val="0"/>
                <w:sz w:val="24"/>
                <w:szCs w:val="24"/>
              </w:rPr>
            </w:pPr>
            <w:r w:rsidRPr="000E6659">
              <w:rPr>
                <w:rFonts w:ascii="宋体"/>
                <w:b/>
                <w:sz w:val="24"/>
              </w:rPr>
              <w:t>答:</w:t>
            </w:r>
            <w:r w:rsidRPr="00273BD9">
              <w:rPr>
                <w:rFonts w:asciiTheme="majorEastAsia" w:eastAsiaTheme="majorEastAsia" w:hAnsiTheme="majorEastAsia" w:cs="宋体" w:hint="eastAsia"/>
                <w:bCs/>
                <w:color w:val="000000"/>
                <w:kern w:val="0"/>
                <w:sz w:val="24"/>
                <w:szCs w:val="24"/>
              </w:rPr>
              <w:t>公司目前未直接承接台积电主体的工程项目，母公司台湾圣晖及其关联企业为其提供过服务。</w:t>
            </w:r>
            <w:r w:rsidRPr="005E46B0">
              <w:rPr>
                <w:rFonts w:asciiTheme="majorEastAsia" w:eastAsiaTheme="majorEastAsia" w:hAnsiTheme="majorEastAsia" w:cs="宋体" w:hint="eastAsia"/>
                <w:bCs/>
                <w:color w:val="000000"/>
                <w:kern w:val="0"/>
                <w:sz w:val="24"/>
                <w:szCs w:val="24"/>
              </w:rPr>
              <w:t>公司正密切关注</w:t>
            </w:r>
            <w:r>
              <w:rPr>
                <w:rFonts w:asciiTheme="majorEastAsia" w:eastAsiaTheme="majorEastAsia" w:hAnsiTheme="majorEastAsia" w:cs="宋体" w:hint="eastAsia"/>
                <w:bCs/>
                <w:color w:val="000000"/>
                <w:kern w:val="0"/>
                <w:sz w:val="24"/>
                <w:szCs w:val="24"/>
              </w:rPr>
              <w:t>美国台积电的扩产动态，并评估可能的业务机会，</w:t>
            </w:r>
            <w:r w:rsidRPr="005E46B0">
              <w:rPr>
                <w:rFonts w:asciiTheme="majorEastAsia" w:eastAsiaTheme="majorEastAsia" w:hAnsiTheme="majorEastAsia" w:cs="宋体" w:hint="eastAsia"/>
                <w:bCs/>
                <w:color w:val="000000"/>
                <w:kern w:val="0"/>
                <w:sz w:val="24"/>
                <w:szCs w:val="24"/>
              </w:rPr>
              <w:t>目前尚未签订任何正式订单。由于美国设厂成本高昂、</w:t>
            </w:r>
            <w:r>
              <w:rPr>
                <w:rFonts w:asciiTheme="majorEastAsia" w:eastAsiaTheme="majorEastAsia" w:hAnsiTheme="majorEastAsia" w:cs="宋体" w:hint="eastAsia"/>
                <w:bCs/>
                <w:color w:val="000000"/>
                <w:kern w:val="0"/>
                <w:sz w:val="24"/>
                <w:szCs w:val="24"/>
              </w:rPr>
              <w:t>贸易</w:t>
            </w:r>
            <w:r w:rsidRPr="005E46B0">
              <w:rPr>
                <w:rFonts w:asciiTheme="majorEastAsia" w:eastAsiaTheme="majorEastAsia" w:hAnsiTheme="majorEastAsia" w:cs="宋体" w:hint="eastAsia"/>
                <w:bCs/>
                <w:color w:val="000000"/>
                <w:kern w:val="0"/>
                <w:sz w:val="24"/>
                <w:szCs w:val="24"/>
              </w:rPr>
              <w:t>政策存在不确定性，公司对该市场持审慎态度，后续如有进展，也将严格遵循上市公司信息披露规定履行披露义务。</w:t>
            </w:r>
          </w:p>
        </w:tc>
      </w:tr>
      <w:tr w:rsidR="004453BF" w14:paraId="0B84081F" w14:textId="77777777" w:rsidTr="009D0F18">
        <w:trPr>
          <w:trHeight w:val="557"/>
        </w:trPr>
        <w:tc>
          <w:tcPr>
            <w:tcW w:w="1526" w:type="dxa"/>
            <w:vMerge/>
            <w:vAlign w:val="center"/>
          </w:tcPr>
          <w:p w14:paraId="3CC750DE" w14:textId="77777777" w:rsidR="004453BF" w:rsidRDefault="004453BF" w:rsidP="000140DE">
            <w:pPr>
              <w:jc w:val="center"/>
              <w:rPr>
                <w:b/>
                <w:sz w:val="24"/>
                <w:szCs w:val="24"/>
              </w:rPr>
            </w:pPr>
          </w:p>
        </w:tc>
        <w:tc>
          <w:tcPr>
            <w:tcW w:w="7191" w:type="dxa"/>
            <w:vAlign w:val="center"/>
          </w:tcPr>
          <w:p w14:paraId="45761B3B" w14:textId="7D863FA5" w:rsidR="004453BF" w:rsidRPr="005E409E" w:rsidRDefault="004453BF" w:rsidP="000140DE">
            <w:pPr>
              <w:rPr>
                <w:rFonts w:ascii="宋体"/>
                <w:b/>
                <w:sz w:val="24"/>
              </w:rPr>
            </w:pPr>
            <w:r>
              <w:rPr>
                <w:rFonts w:ascii="宋体" w:hint="eastAsia"/>
                <w:b/>
                <w:sz w:val="24"/>
              </w:rPr>
              <w:t>问题</w:t>
            </w:r>
            <w:r>
              <w:rPr>
                <w:rFonts w:ascii="宋体"/>
                <w:b/>
                <w:sz w:val="24"/>
              </w:rPr>
              <w:t>3.</w:t>
            </w:r>
            <w:r w:rsidRPr="005E409E">
              <w:rPr>
                <w:rFonts w:ascii="宋体" w:hint="eastAsia"/>
                <w:b/>
                <w:sz w:val="24"/>
              </w:rPr>
              <w:t>马来西亚项目进展</w:t>
            </w:r>
            <w:r>
              <w:rPr>
                <w:rFonts w:ascii="宋体" w:hint="eastAsia"/>
                <w:b/>
                <w:sz w:val="24"/>
              </w:rPr>
              <w:t>情况如何？面临的</w:t>
            </w:r>
            <w:r w:rsidRPr="005E409E">
              <w:rPr>
                <w:rFonts w:ascii="宋体" w:hint="eastAsia"/>
                <w:b/>
                <w:sz w:val="24"/>
              </w:rPr>
              <w:t>竞争对手</w:t>
            </w:r>
            <w:r>
              <w:rPr>
                <w:rFonts w:ascii="宋体" w:hint="eastAsia"/>
                <w:b/>
                <w:sz w:val="24"/>
              </w:rPr>
              <w:t>有哪些</w:t>
            </w:r>
            <w:r w:rsidRPr="005E409E">
              <w:rPr>
                <w:rFonts w:ascii="宋体" w:hint="eastAsia"/>
                <w:b/>
                <w:sz w:val="24"/>
              </w:rPr>
              <w:t>？</w:t>
            </w:r>
          </w:p>
          <w:p w14:paraId="5EFF8451" w14:textId="21B2B7DA" w:rsidR="004453BF" w:rsidRPr="00212AD7" w:rsidRDefault="004453BF" w:rsidP="00174747">
            <w:pPr>
              <w:rPr>
                <w:rFonts w:asciiTheme="majorEastAsia" w:eastAsiaTheme="majorEastAsia" w:hAnsiTheme="majorEastAsia" w:cs="宋体"/>
                <w:bCs/>
                <w:color w:val="000000"/>
                <w:kern w:val="0"/>
                <w:sz w:val="24"/>
                <w:szCs w:val="24"/>
              </w:rPr>
            </w:pPr>
            <w:r w:rsidRPr="000E6659">
              <w:rPr>
                <w:rFonts w:ascii="宋体"/>
                <w:b/>
                <w:sz w:val="24"/>
              </w:rPr>
              <w:lastRenderedPageBreak/>
              <w:t>答:</w:t>
            </w:r>
            <w:r w:rsidRPr="00212AD7">
              <w:rPr>
                <w:rFonts w:asciiTheme="majorEastAsia" w:eastAsiaTheme="majorEastAsia" w:hAnsiTheme="majorEastAsia" w:cs="宋体" w:hint="eastAsia"/>
                <w:bCs/>
                <w:color w:val="000000"/>
                <w:kern w:val="0"/>
                <w:sz w:val="24"/>
                <w:szCs w:val="24"/>
              </w:rPr>
              <w:t>公司在马来西亚市场的业务拓展已取得</w:t>
            </w:r>
            <w:r>
              <w:rPr>
                <w:rFonts w:asciiTheme="majorEastAsia" w:eastAsiaTheme="majorEastAsia" w:hAnsiTheme="majorEastAsia" w:cs="宋体" w:hint="eastAsia"/>
                <w:bCs/>
                <w:color w:val="000000"/>
                <w:kern w:val="0"/>
                <w:sz w:val="24"/>
                <w:szCs w:val="24"/>
              </w:rPr>
              <w:t>阶段</w:t>
            </w:r>
            <w:r w:rsidRPr="00212AD7">
              <w:rPr>
                <w:rFonts w:asciiTheme="majorEastAsia" w:eastAsiaTheme="majorEastAsia" w:hAnsiTheme="majorEastAsia" w:cs="宋体" w:hint="eastAsia"/>
                <w:bCs/>
                <w:color w:val="000000"/>
                <w:kern w:val="0"/>
                <w:sz w:val="24"/>
                <w:szCs w:val="24"/>
              </w:rPr>
              <w:t>性进展，目前正积极参与项目的投标工作。从竞争格局来看，马来西亚市场以本地工程企业为主要参与者，它们凭借属地资源和成本优势占据一定市场份额。</w:t>
            </w:r>
          </w:p>
        </w:tc>
      </w:tr>
      <w:tr w:rsidR="004453BF" w:rsidRPr="00327B6B" w14:paraId="5D2C2F96" w14:textId="77777777" w:rsidTr="009D0F18">
        <w:trPr>
          <w:trHeight w:val="557"/>
        </w:trPr>
        <w:tc>
          <w:tcPr>
            <w:tcW w:w="1526" w:type="dxa"/>
            <w:vMerge/>
            <w:vAlign w:val="center"/>
          </w:tcPr>
          <w:p w14:paraId="6DBE02EC" w14:textId="77777777" w:rsidR="004453BF" w:rsidRDefault="004453BF" w:rsidP="000140DE">
            <w:pPr>
              <w:jc w:val="center"/>
              <w:rPr>
                <w:b/>
                <w:sz w:val="24"/>
                <w:szCs w:val="24"/>
              </w:rPr>
            </w:pPr>
          </w:p>
        </w:tc>
        <w:tc>
          <w:tcPr>
            <w:tcW w:w="7191" w:type="dxa"/>
            <w:vAlign w:val="center"/>
          </w:tcPr>
          <w:p w14:paraId="2D830325" w14:textId="6501223C" w:rsidR="004453BF" w:rsidRPr="005E409E" w:rsidRDefault="004453BF" w:rsidP="000140DE">
            <w:pPr>
              <w:rPr>
                <w:rFonts w:ascii="宋体"/>
                <w:b/>
                <w:sz w:val="24"/>
              </w:rPr>
            </w:pPr>
            <w:r w:rsidRPr="005E409E">
              <w:rPr>
                <w:rFonts w:ascii="宋体" w:hint="eastAsia"/>
                <w:b/>
                <w:sz w:val="24"/>
              </w:rPr>
              <w:t>问题</w:t>
            </w:r>
            <w:r>
              <w:rPr>
                <w:rFonts w:ascii="宋体"/>
                <w:b/>
                <w:sz w:val="24"/>
              </w:rPr>
              <w:t>4</w:t>
            </w:r>
            <w:r w:rsidRPr="005E409E">
              <w:rPr>
                <w:rFonts w:ascii="宋体"/>
                <w:b/>
                <w:sz w:val="24"/>
              </w:rPr>
              <w:t>.</w:t>
            </w:r>
            <w:r w:rsidRPr="005E409E">
              <w:rPr>
                <w:rFonts w:ascii="宋体" w:hint="eastAsia"/>
                <w:b/>
                <w:sz w:val="24"/>
              </w:rPr>
              <w:t>未来成长驱动</w:t>
            </w:r>
            <w:r>
              <w:rPr>
                <w:rFonts w:ascii="宋体" w:hint="eastAsia"/>
                <w:b/>
                <w:sz w:val="24"/>
              </w:rPr>
              <w:t>主要在哪些方面？是否有</w:t>
            </w:r>
            <w:r w:rsidRPr="005E409E">
              <w:rPr>
                <w:rFonts w:ascii="宋体" w:hint="eastAsia"/>
                <w:b/>
                <w:sz w:val="24"/>
              </w:rPr>
              <w:t>并购</w:t>
            </w:r>
            <w:r>
              <w:rPr>
                <w:rFonts w:ascii="宋体" w:hint="eastAsia"/>
                <w:b/>
                <w:sz w:val="24"/>
              </w:rPr>
              <w:t>的</w:t>
            </w:r>
            <w:r w:rsidRPr="005E409E">
              <w:rPr>
                <w:rFonts w:ascii="宋体" w:hint="eastAsia"/>
                <w:b/>
                <w:sz w:val="24"/>
              </w:rPr>
              <w:t>规划？</w:t>
            </w:r>
          </w:p>
          <w:p w14:paraId="161C77CA" w14:textId="34DBFF58" w:rsidR="004453BF" w:rsidRPr="005E409E" w:rsidRDefault="004453BF" w:rsidP="00B65B8E">
            <w:pPr>
              <w:rPr>
                <w:rFonts w:asciiTheme="majorEastAsia" w:eastAsiaTheme="majorEastAsia" w:hAnsiTheme="majorEastAsia" w:cs="宋体"/>
                <w:bCs/>
                <w:color w:val="000000"/>
                <w:kern w:val="0"/>
                <w:sz w:val="24"/>
                <w:szCs w:val="24"/>
              </w:rPr>
            </w:pPr>
            <w:r w:rsidRPr="00C0586E">
              <w:rPr>
                <w:rFonts w:asciiTheme="majorEastAsia" w:eastAsiaTheme="majorEastAsia" w:hAnsiTheme="majorEastAsia" w:cs="宋体"/>
                <w:b/>
                <w:bCs/>
                <w:color w:val="000000"/>
                <w:kern w:val="0"/>
                <w:sz w:val="24"/>
                <w:szCs w:val="24"/>
              </w:rPr>
              <w:t>答:</w:t>
            </w:r>
            <w:r w:rsidRPr="005E409E">
              <w:rPr>
                <w:rFonts w:asciiTheme="majorEastAsia" w:eastAsiaTheme="majorEastAsia" w:hAnsiTheme="majorEastAsia" w:cs="宋体" w:hint="eastAsia"/>
                <w:bCs/>
                <w:color w:val="000000"/>
                <w:kern w:val="0"/>
                <w:sz w:val="24"/>
                <w:szCs w:val="24"/>
              </w:rPr>
              <w:t xml:space="preserve"> </w:t>
            </w:r>
            <w:r w:rsidRPr="00CC442B">
              <w:rPr>
                <w:rFonts w:asciiTheme="majorEastAsia" w:eastAsiaTheme="majorEastAsia" w:hAnsiTheme="majorEastAsia" w:cs="宋体" w:hint="eastAsia"/>
                <w:bCs/>
                <w:color w:val="000000"/>
                <w:kern w:val="0"/>
                <w:sz w:val="24"/>
                <w:szCs w:val="24"/>
              </w:rPr>
              <w:t>公司</w:t>
            </w:r>
            <w:r>
              <w:rPr>
                <w:rFonts w:asciiTheme="majorEastAsia" w:eastAsiaTheme="majorEastAsia" w:hAnsiTheme="majorEastAsia" w:cs="宋体" w:hint="eastAsia"/>
                <w:bCs/>
                <w:color w:val="000000"/>
                <w:kern w:val="0"/>
                <w:sz w:val="24"/>
                <w:szCs w:val="24"/>
              </w:rPr>
              <w:t>仍</w:t>
            </w:r>
            <w:r w:rsidRPr="00CC442B">
              <w:rPr>
                <w:rFonts w:asciiTheme="majorEastAsia" w:eastAsiaTheme="majorEastAsia" w:hAnsiTheme="majorEastAsia" w:cs="宋体" w:hint="eastAsia"/>
                <w:bCs/>
                <w:color w:val="000000"/>
                <w:kern w:val="0"/>
                <w:sz w:val="24"/>
                <w:szCs w:val="24"/>
              </w:rPr>
              <w:t>将围绕半导体</w:t>
            </w:r>
            <w:r>
              <w:rPr>
                <w:rFonts w:asciiTheme="majorEastAsia" w:eastAsiaTheme="majorEastAsia" w:hAnsiTheme="majorEastAsia" w:cs="宋体" w:hint="eastAsia"/>
                <w:bCs/>
                <w:color w:val="000000"/>
                <w:kern w:val="0"/>
                <w:sz w:val="24"/>
                <w:szCs w:val="24"/>
              </w:rPr>
              <w:t>及泛半导体</w:t>
            </w:r>
            <w:r w:rsidRPr="00CC442B">
              <w:rPr>
                <w:rFonts w:asciiTheme="majorEastAsia" w:eastAsiaTheme="majorEastAsia" w:hAnsiTheme="majorEastAsia" w:cs="宋体" w:hint="eastAsia"/>
                <w:bCs/>
                <w:color w:val="000000"/>
                <w:kern w:val="0"/>
                <w:sz w:val="24"/>
                <w:szCs w:val="24"/>
              </w:rPr>
              <w:t>、高端PCB及</w:t>
            </w:r>
            <w:r>
              <w:rPr>
                <w:rFonts w:asciiTheme="majorEastAsia" w:eastAsiaTheme="majorEastAsia" w:hAnsiTheme="majorEastAsia" w:cs="宋体" w:hint="eastAsia"/>
                <w:bCs/>
                <w:color w:val="000000"/>
                <w:kern w:val="0"/>
                <w:sz w:val="24"/>
                <w:szCs w:val="24"/>
              </w:rPr>
              <w:t>精密制造、</w:t>
            </w:r>
            <w:r w:rsidRPr="00CC442B">
              <w:rPr>
                <w:rFonts w:asciiTheme="majorEastAsia" w:eastAsiaTheme="majorEastAsia" w:hAnsiTheme="majorEastAsia" w:cs="宋体" w:hint="eastAsia"/>
                <w:bCs/>
                <w:color w:val="000000"/>
                <w:kern w:val="0"/>
                <w:sz w:val="24"/>
                <w:szCs w:val="24"/>
              </w:rPr>
              <w:t>光电面板等核心领域</w:t>
            </w:r>
            <w:r>
              <w:rPr>
                <w:rFonts w:asciiTheme="majorEastAsia" w:eastAsiaTheme="majorEastAsia" w:hAnsiTheme="majorEastAsia" w:cs="宋体" w:hint="eastAsia"/>
                <w:bCs/>
                <w:color w:val="000000"/>
                <w:kern w:val="0"/>
                <w:sz w:val="24"/>
                <w:szCs w:val="24"/>
              </w:rPr>
              <w:t>进行业务的扩展</w:t>
            </w:r>
            <w:r w:rsidRPr="00CC442B">
              <w:rPr>
                <w:rFonts w:asciiTheme="majorEastAsia" w:eastAsiaTheme="majorEastAsia" w:hAnsiTheme="majorEastAsia" w:cs="宋体" w:hint="eastAsia"/>
                <w:bCs/>
                <w:color w:val="000000"/>
                <w:kern w:val="0"/>
                <w:sz w:val="24"/>
                <w:szCs w:val="24"/>
              </w:rPr>
              <w:t>。AI应用快速发展持续推动高端芯片需求，为公司</w:t>
            </w:r>
            <w:r>
              <w:rPr>
                <w:rFonts w:asciiTheme="majorEastAsia" w:eastAsiaTheme="majorEastAsia" w:hAnsiTheme="majorEastAsia" w:cs="宋体" w:hint="eastAsia"/>
                <w:bCs/>
                <w:color w:val="000000"/>
                <w:kern w:val="0"/>
                <w:sz w:val="24"/>
                <w:szCs w:val="24"/>
              </w:rPr>
              <w:t>在内的洁净室工程建设服务商</w:t>
            </w:r>
            <w:r w:rsidRPr="00CC442B">
              <w:rPr>
                <w:rFonts w:asciiTheme="majorEastAsia" w:eastAsiaTheme="majorEastAsia" w:hAnsiTheme="majorEastAsia" w:cs="宋体" w:hint="eastAsia"/>
                <w:bCs/>
                <w:color w:val="000000"/>
                <w:kern w:val="0"/>
                <w:sz w:val="24"/>
                <w:szCs w:val="24"/>
              </w:rPr>
              <w:t>带来丰富的业务机会。</w:t>
            </w:r>
            <w:r>
              <w:rPr>
                <w:rFonts w:asciiTheme="majorEastAsia" w:eastAsiaTheme="majorEastAsia" w:hAnsiTheme="majorEastAsia" w:cs="宋体" w:hint="eastAsia"/>
                <w:bCs/>
                <w:color w:val="000000"/>
                <w:kern w:val="0"/>
                <w:sz w:val="24"/>
                <w:szCs w:val="24"/>
              </w:rPr>
              <w:t>并购标的的选择需要综合考虑多方面的因素，尤其是业务的协同效应以及是否</w:t>
            </w:r>
            <w:r w:rsidRPr="00327B6B">
              <w:rPr>
                <w:rFonts w:asciiTheme="majorEastAsia" w:eastAsiaTheme="majorEastAsia" w:hAnsiTheme="majorEastAsia" w:cs="宋体" w:hint="eastAsia"/>
                <w:bCs/>
                <w:color w:val="000000"/>
                <w:kern w:val="0"/>
                <w:sz w:val="24"/>
                <w:szCs w:val="24"/>
              </w:rPr>
              <w:t>符合公司的战略</w:t>
            </w:r>
            <w:r>
              <w:rPr>
                <w:rFonts w:asciiTheme="majorEastAsia" w:eastAsiaTheme="majorEastAsia" w:hAnsiTheme="majorEastAsia" w:cs="宋体" w:hint="eastAsia"/>
                <w:bCs/>
                <w:color w:val="000000"/>
                <w:kern w:val="0"/>
                <w:sz w:val="24"/>
                <w:szCs w:val="24"/>
              </w:rPr>
              <w:t>发展</w:t>
            </w:r>
            <w:r w:rsidRPr="00327B6B">
              <w:rPr>
                <w:rFonts w:asciiTheme="majorEastAsia" w:eastAsiaTheme="majorEastAsia" w:hAnsiTheme="majorEastAsia" w:cs="宋体" w:hint="eastAsia"/>
                <w:bCs/>
                <w:color w:val="000000"/>
                <w:kern w:val="0"/>
                <w:sz w:val="24"/>
                <w:szCs w:val="24"/>
              </w:rPr>
              <w:t>规划</w:t>
            </w:r>
            <w:r>
              <w:rPr>
                <w:rFonts w:asciiTheme="majorEastAsia" w:eastAsiaTheme="majorEastAsia" w:hAnsiTheme="majorEastAsia" w:cs="宋体" w:hint="eastAsia"/>
                <w:bCs/>
                <w:color w:val="000000"/>
                <w:kern w:val="0"/>
                <w:sz w:val="24"/>
                <w:szCs w:val="24"/>
              </w:rPr>
              <w:t>等</w:t>
            </w:r>
            <w:r w:rsidRPr="00327B6B">
              <w:rPr>
                <w:rFonts w:asciiTheme="majorEastAsia" w:eastAsiaTheme="majorEastAsia" w:hAnsiTheme="majorEastAsia" w:cs="宋体" w:hint="eastAsia"/>
                <w:bCs/>
                <w:color w:val="000000"/>
                <w:kern w:val="0"/>
                <w:sz w:val="24"/>
                <w:szCs w:val="24"/>
              </w:rPr>
              <w:t>，我们会认真地进行评估和考量，审慎地做出每一个决策，</w:t>
            </w:r>
            <w:r>
              <w:rPr>
                <w:rFonts w:asciiTheme="majorEastAsia" w:eastAsiaTheme="majorEastAsia" w:hAnsiTheme="majorEastAsia" w:cs="宋体" w:hint="eastAsia"/>
                <w:bCs/>
                <w:color w:val="000000"/>
                <w:kern w:val="0"/>
                <w:sz w:val="24"/>
                <w:szCs w:val="24"/>
              </w:rPr>
              <w:t>如有落地的并购事项，公司也会</w:t>
            </w:r>
            <w:r w:rsidRPr="00327B6B">
              <w:rPr>
                <w:rFonts w:asciiTheme="majorEastAsia" w:eastAsiaTheme="majorEastAsia" w:hAnsiTheme="majorEastAsia" w:cs="宋体" w:hint="eastAsia"/>
                <w:bCs/>
                <w:color w:val="000000"/>
                <w:kern w:val="0"/>
                <w:sz w:val="24"/>
                <w:szCs w:val="24"/>
              </w:rPr>
              <w:t>按相关法律法规和监管要求及时向投资者披露相关信息</w:t>
            </w:r>
            <w:r w:rsidRPr="00CC442B">
              <w:rPr>
                <w:rFonts w:asciiTheme="majorEastAsia" w:eastAsiaTheme="majorEastAsia" w:hAnsiTheme="majorEastAsia" w:cs="宋体" w:hint="eastAsia"/>
                <w:bCs/>
                <w:color w:val="000000"/>
                <w:kern w:val="0"/>
                <w:sz w:val="24"/>
                <w:szCs w:val="24"/>
              </w:rPr>
              <w:t>。</w:t>
            </w:r>
          </w:p>
        </w:tc>
      </w:tr>
      <w:tr w:rsidR="004453BF" w:rsidRPr="00327B6B" w14:paraId="24F84778" w14:textId="77777777" w:rsidTr="009D0F18">
        <w:trPr>
          <w:trHeight w:val="557"/>
        </w:trPr>
        <w:tc>
          <w:tcPr>
            <w:tcW w:w="1526" w:type="dxa"/>
            <w:vMerge/>
            <w:vAlign w:val="center"/>
          </w:tcPr>
          <w:p w14:paraId="680FDDF4" w14:textId="77777777" w:rsidR="004453BF" w:rsidRDefault="004453BF" w:rsidP="000140DE">
            <w:pPr>
              <w:jc w:val="center"/>
              <w:rPr>
                <w:b/>
                <w:sz w:val="24"/>
                <w:szCs w:val="24"/>
              </w:rPr>
            </w:pPr>
          </w:p>
        </w:tc>
        <w:tc>
          <w:tcPr>
            <w:tcW w:w="7191" w:type="dxa"/>
            <w:shd w:val="clear" w:color="auto" w:fill="auto"/>
            <w:vAlign w:val="center"/>
          </w:tcPr>
          <w:p w14:paraId="43465B6F" w14:textId="3609BD33" w:rsidR="004453BF" w:rsidRPr="002A00C2" w:rsidRDefault="004453BF" w:rsidP="00A4101A">
            <w:pPr>
              <w:rPr>
                <w:rFonts w:ascii="宋体"/>
                <w:b/>
                <w:sz w:val="24"/>
              </w:rPr>
            </w:pPr>
            <w:r w:rsidRPr="002A00C2">
              <w:rPr>
                <w:rFonts w:ascii="宋体" w:hint="eastAsia"/>
                <w:b/>
                <w:sz w:val="24"/>
              </w:rPr>
              <w:t>问题</w:t>
            </w:r>
            <w:r>
              <w:rPr>
                <w:rFonts w:ascii="宋体"/>
                <w:b/>
                <w:sz w:val="24"/>
              </w:rPr>
              <w:t>5</w:t>
            </w:r>
            <w:r w:rsidRPr="002A00C2">
              <w:rPr>
                <w:rFonts w:ascii="宋体"/>
                <w:b/>
                <w:sz w:val="24"/>
              </w:rPr>
              <w:t>.</w:t>
            </w:r>
            <w:r w:rsidRPr="002A00C2">
              <w:rPr>
                <w:rFonts w:ascii="宋体" w:hint="eastAsia"/>
                <w:b/>
                <w:sz w:val="24"/>
              </w:rPr>
              <w:t>洁净室厂房从开工到交付的周期一般是多久？</w:t>
            </w:r>
          </w:p>
          <w:p w14:paraId="43C2D87F" w14:textId="38330007" w:rsidR="004453BF" w:rsidRPr="002A00C2" w:rsidRDefault="004453BF" w:rsidP="00624EA5">
            <w:pPr>
              <w:rPr>
                <w:rFonts w:ascii="宋体"/>
                <w:b/>
                <w:sz w:val="24"/>
              </w:rPr>
            </w:pPr>
            <w:r w:rsidRPr="002A00C2">
              <w:rPr>
                <w:rFonts w:asciiTheme="majorEastAsia" w:eastAsiaTheme="majorEastAsia" w:hAnsiTheme="majorEastAsia" w:cs="宋体"/>
                <w:b/>
                <w:bCs/>
                <w:color w:val="000000"/>
                <w:kern w:val="0"/>
                <w:sz w:val="24"/>
                <w:szCs w:val="24"/>
              </w:rPr>
              <w:t>答:</w:t>
            </w:r>
            <w:r w:rsidRPr="002A00C2">
              <w:rPr>
                <w:rFonts w:asciiTheme="majorEastAsia" w:eastAsiaTheme="majorEastAsia" w:hAnsiTheme="majorEastAsia" w:cs="宋体" w:hint="eastAsia"/>
                <w:b/>
                <w:bCs/>
                <w:color w:val="000000"/>
                <w:kern w:val="0"/>
                <w:sz w:val="24"/>
                <w:szCs w:val="24"/>
              </w:rPr>
              <w:t xml:space="preserve"> </w:t>
            </w:r>
            <w:r w:rsidRPr="002A00C2">
              <w:rPr>
                <w:rFonts w:asciiTheme="majorEastAsia" w:eastAsiaTheme="majorEastAsia" w:hAnsiTheme="majorEastAsia" w:cs="宋体" w:hint="eastAsia"/>
                <w:bCs/>
                <w:color w:val="000000"/>
                <w:kern w:val="0"/>
                <w:sz w:val="24"/>
                <w:szCs w:val="24"/>
              </w:rPr>
              <w:t>整个厂房的建造周期需根据项目具体情况而定，主要取决于土建工程与洁净室工程之间的衔接模式。若土建部分已完成公司仅负责洁净室系统的设计与施工的情况下，国内项目的密集执行期一般在6</w:t>
            </w:r>
            <w:r w:rsidRPr="002A00C2">
              <w:rPr>
                <w:rFonts w:asciiTheme="majorEastAsia" w:eastAsiaTheme="majorEastAsia" w:hAnsiTheme="majorEastAsia" w:cs="宋体"/>
                <w:bCs/>
                <w:color w:val="000000"/>
                <w:kern w:val="0"/>
                <w:sz w:val="24"/>
                <w:szCs w:val="24"/>
              </w:rPr>
              <w:t>-9</w:t>
            </w:r>
            <w:r w:rsidRPr="002A00C2">
              <w:rPr>
                <w:rFonts w:asciiTheme="majorEastAsia" w:eastAsiaTheme="majorEastAsia" w:hAnsiTheme="majorEastAsia" w:cs="宋体" w:hint="eastAsia"/>
                <w:bCs/>
                <w:color w:val="000000"/>
                <w:kern w:val="0"/>
                <w:sz w:val="24"/>
                <w:szCs w:val="24"/>
              </w:rPr>
              <w:t>个月左右，海外项目的密集执行期要9</w:t>
            </w:r>
            <w:r w:rsidRPr="002A00C2">
              <w:rPr>
                <w:rFonts w:asciiTheme="majorEastAsia" w:eastAsiaTheme="majorEastAsia" w:hAnsiTheme="majorEastAsia" w:cs="宋体"/>
                <w:bCs/>
                <w:color w:val="000000"/>
                <w:kern w:val="0"/>
                <w:sz w:val="24"/>
                <w:szCs w:val="24"/>
              </w:rPr>
              <w:t>-12</w:t>
            </w:r>
            <w:r w:rsidRPr="002A00C2">
              <w:rPr>
                <w:rFonts w:asciiTheme="majorEastAsia" w:eastAsiaTheme="majorEastAsia" w:hAnsiTheme="majorEastAsia" w:cs="宋体" w:hint="eastAsia"/>
                <w:bCs/>
                <w:color w:val="000000"/>
                <w:kern w:val="0"/>
                <w:sz w:val="24"/>
                <w:szCs w:val="24"/>
              </w:rPr>
              <w:t>个月左右；若需配合土建工程，则整体建设周期将显著延长，可能需要一年半至两年时间。</w:t>
            </w:r>
          </w:p>
        </w:tc>
      </w:tr>
      <w:tr w:rsidR="004453BF" w:rsidRPr="00327B6B" w14:paraId="470B8B83" w14:textId="77777777" w:rsidTr="009D0F18">
        <w:trPr>
          <w:trHeight w:val="557"/>
        </w:trPr>
        <w:tc>
          <w:tcPr>
            <w:tcW w:w="1526" w:type="dxa"/>
            <w:vMerge/>
            <w:vAlign w:val="center"/>
          </w:tcPr>
          <w:p w14:paraId="02598DA9" w14:textId="77777777" w:rsidR="004453BF" w:rsidRDefault="004453BF" w:rsidP="000140DE">
            <w:pPr>
              <w:jc w:val="center"/>
              <w:rPr>
                <w:b/>
                <w:sz w:val="24"/>
                <w:szCs w:val="24"/>
              </w:rPr>
            </w:pPr>
          </w:p>
        </w:tc>
        <w:tc>
          <w:tcPr>
            <w:tcW w:w="7191" w:type="dxa"/>
            <w:vAlign w:val="center"/>
          </w:tcPr>
          <w:p w14:paraId="61D27020" w14:textId="1EA584DB" w:rsidR="004453BF" w:rsidRPr="005E409E" w:rsidRDefault="004453BF" w:rsidP="002C50FF">
            <w:pPr>
              <w:rPr>
                <w:rFonts w:ascii="宋体"/>
                <w:b/>
                <w:sz w:val="24"/>
              </w:rPr>
            </w:pPr>
            <w:r w:rsidRPr="005E409E">
              <w:rPr>
                <w:rFonts w:ascii="宋体" w:hint="eastAsia"/>
                <w:b/>
                <w:sz w:val="24"/>
              </w:rPr>
              <w:t>问题</w:t>
            </w:r>
            <w:r>
              <w:rPr>
                <w:rFonts w:ascii="宋体"/>
                <w:b/>
                <w:sz w:val="24"/>
              </w:rPr>
              <w:t>6</w:t>
            </w:r>
            <w:r w:rsidRPr="005E409E">
              <w:rPr>
                <w:rFonts w:ascii="宋体"/>
                <w:b/>
                <w:sz w:val="24"/>
              </w:rPr>
              <w:t>.</w:t>
            </w:r>
            <w:r w:rsidRPr="002C50FF">
              <w:rPr>
                <w:rFonts w:ascii="宋体" w:hint="eastAsia"/>
                <w:b/>
                <w:sz w:val="24"/>
              </w:rPr>
              <w:t>大项目的毛利率</w:t>
            </w:r>
            <w:r>
              <w:rPr>
                <w:rFonts w:ascii="宋体" w:hint="eastAsia"/>
                <w:b/>
                <w:sz w:val="24"/>
              </w:rPr>
              <w:t>比较低的原因是什么</w:t>
            </w:r>
            <w:r w:rsidRPr="002C50FF">
              <w:rPr>
                <w:rFonts w:ascii="宋体" w:hint="eastAsia"/>
                <w:b/>
                <w:sz w:val="24"/>
              </w:rPr>
              <w:t>？</w:t>
            </w:r>
          </w:p>
          <w:p w14:paraId="409C4B8F" w14:textId="180C39DB" w:rsidR="004453BF" w:rsidRPr="008736A7" w:rsidRDefault="004453BF" w:rsidP="002A00C2">
            <w:pPr>
              <w:rPr>
                <w:rFonts w:ascii="宋体"/>
                <w:b/>
                <w:sz w:val="24"/>
                <w:highlight w:val="yellow"/>
              </w:rPr>
            </w:pPr>
            <w:r w:rsidRPr="00C0586E">
              <w:rPr>
                <w:rFonts w:asciiTheme="majorEastAsia" w:eastAsiaTheme="majorEastAsia" w:hAnsiTheme="majorEastAsia" w:cs="宋体"/>
                <w:b/>
                <w:bCs/>
                <w:color w:val="000000"/>
                <w:kern w:val="0"/>
                <w:sz w:val="24"/>
                <w:szCs w:val="24"/>
              </w:rPr>
              <w:t>答:</w:t>
            </w:r>
            <w:r>
              <w:rPr>
                <w:rFonts w:hint="eastAsia"/>
              </w:rPr>
              <w:t xml:space="preserve"> </w:t>
            </w:r>
            <w:r w:rsidRPr="002A00C2">
              <w:rPr>
                <w:rFonts w:asciiTheme="majorEastAsia" w:eastAsiaTheme="majorEastAsia" w:hAnsiTheme="majorEastAsia" w:cs="宋体" w:hint="eastAsia"/>
                <w:bCs/>
                <w:color w:val="000000"/>
                <w:kern w:val="0"/>
                <w:sz w:val="24"/>
                <w:szCs w:val="24"/>
              </w:rPr>
              <w:t>毛利率水平主要由市场竞争决定，</w:t>
            </w:r>
            <w:r w:rsidRPr="00935658">
              <w:rPr>
                <w:rFonts w:asciiTheme="majorEastAsia" w:eastAsiaTheme="majorEastAsia" w:hAnsiTheme="majorEastAsia" w:cs="宋体" w:hint="eastAsia"/>
                <w:bCs/>
                <w:color w:val="000000"/>
                <w:kern w:val="0"/>
                <w:sz w:val="24"/>
                <w:szCs w:val="24"/>
              </w:rPr>
              <w:t>公司出于深化战略客户合作、提前布局关键市场领域以及巩固</w:t>
            </w:r>
            <w:r>
              <w:rPr>
                <w:rFonts w:asciiTheme="majorEastAsia" w:eastAsiaTheme="majorEastAsia" w:hAnsiTheme="majorEastAsia" w:cs="宋体" w:hint="eastAsia"/>
                <w:bCs/>
                <w:color w:val="000000"/>
                <w:kern w:val="0"/>
                <w:sz w:val="24"/>
                <w:szCs w:val="24"/>
              </w:rPr>
              <w:t>市场</w:t>
            </w:r>
            <w:r w:rsidRPr="00935658">
              <w:rPr>
                <w:rFonts w:asciiTheme="majorEastAsia" w:eastAsiaTheme="majorEastAsia" w:hAnsiTheme="majorEastAsia" w:cs="宋体" w:hint="eastAsia"/>
                <w:bCs/>
                <w:color w:val="000000"/>
                <w:kern w:val="0"/>
                <w:sz w:val="24"/>
                <w:szCs w:val="24"/>
              </w:rPr>
              <w:t>地位的综合考量，会策略性承接部分项目，大型项目的竞标中，客户议价能力更强，竞争更为白热化，同时项目本身在系统集成复杂度、跨区域资源调配和前期投入上要求更高</w:t>
            </w:r>
            <w:r>
              <w:rPr>
                <w:rFonts w:asciiTheme="majorEastAsia" w:eastAsiaTheme="majorEastAsia" w:hAnsiTheme="majorEastAsia" w:cs="宋体" w:hint="eastAsia"/>
                <w:bCs/>
                <w:color w:val="000000"/>
                <w:kern w:val="0"/>
                <w:sz w:val="24"/>
                <w:szCs w:val="24"/>
              </w:rPr>
              <w:t>，</w:t>
            </w:r>
            <w:r w:rsidRPr="00935658">
              <w:rPr>
                <w:rFonts w:asciiTheme="majorEastAsia" w:eastAsiaTheme="majorEastAsia" w:hAnsiTheme="majorEastAsia" w:cs="宋体" w:hint="eastAsia"/>
                <w:bCs/>
                <w:color w:val="000000"/>
                <w:kern w:val="0"/>
                <w:sz w:val="24"/>
                <w:szCs w:val="24"/>
              </w:rPr>
              <w:t>短期内</w:t>
            </w:r>
            <w:r>
              <w:rPr>
                <w:rFonts w:asciiTheme="majorEastAsia" w:eastAsiaTheme="majorEastAsia" w:hAnsiTheme="majorEastAsia" w:cs="宋体" w:hint="eastAsia"/>
                <w:bCs/>
                <w:color w:val="000000"/>
                <w:kern w:val="0"/>
                <w:sz w:val="24"/>
                <w:szCs w:val="24"/>
              </w:rPr>
              <w:t>会</w:t>
            </w:r>
            <w:r w:rsidRPr="00935658">
              <w:rPr>
                <w:rFonts w:asciiTheme="majorEastAsia" w:eastAsiaTheme="majorEastAsia" w:hAnsiTheme="majorEastAsia" w:cs="宋体" w:hint="eastAsia"/>
                <w:bCs/>
                <w:color w:val="000000"/>
                <w:kern w:val="0"/>
                <w:sz w:val="24"/>
                <w:szCs w:val="24"/>
              </w:rPr>
              <w:t>对整体毛利率构成压力。目前</w:t>
            </w:r>
            <w:r>
              <w:rPr>
                <w:rFonts w:asciiTheme="majorEastAsia" w:eastAsiaTheme="majorEastAsia" w:hAnsiTheme="majorEastAsia" w:cs="宋体" w:hint="eastAsia"/>
                <w:bCs/>
                <w:color w:val="000000"/>
                <w:kern w:val="0"/>
                <w:sz w:val="24"/>
                <w:szCs w:val="24"/>
              </w:rPr>
              <w:t>各项目施工</w:t>
            </w:r>
            <w:r w:rsidRPr="00935658">
              <w:rPr>
                <w:rFonts w:asciiTheme="majorEastAsia" w:eastAsiaTheme="majorEastAsia" w:hAnsiTheme="majorEastAsia" w:cs="宋体" w:hint="eastAsia"/>
                <w:bCs/>
                <w:color w:val="000000"/>
                <w:kern w:val="0"/>
                <w:sz w:val="24"/>
                <w:szCs w:val="24"/>
              </w:rPr>
              <w:t>正按计划执行，预计随着项目进入后期结算阶段以及新签订单结构的持续优化，整体毛利率水平有望逐步修复。</w:t>
            </w:r>
          </w:p>
        </w:tc>
      </w:tr>
      <w:tr w:rsidR="004453BF" w:rsidRPr="00327B6B" w14:paraId="596B66C1" w14:textId="77777777" w:rsidTr="009D0F18">
        <w:trPr>
          <w:trHeight w:val="557"/>
        </w:trPr>
        <w:tc>
          <w:tcPr>
            <w:tcW w:w="1526" w:type="dxa"/>
            <w:vMerge/>
            <w:vAlign w:val="center"/>
          </w:tcPr>
          <w:p w14:paraId="20F3F3EA" w14:textId="77777777" w:rsidR="004453BF" w:rsidRDefault="004453BF" w:rsidP="000140DE">
            <w:pPr>
              <w:jc w:val="center"/>
              <w:rPr>
                <w:b/>
                <w:sz w:val="24"/>
                <w:szCs w:val="24"/>
              </w:rPr>
            </w:pPr>
          </w:p>
        </w:tc>
        <w:tc>
          <w:tcPr>
            <w:tcW w:w="7191" w:type="dxa"/>
            <w:vAlign w:val="center"/>
          </w:tcPr>
          <w:p w14:paraId="71CF16D2" w14:textId="7CF74655" w:rsidR="004453BF" w:rsidRPr="005E409E" w:rsidRDefault="004453BF" w:rsidP="002C50FF">
            <w:pPr>
              <w:rPr>
                <w:rFonts w:ascii="宋体"/>
                <w:b/>
                <w:sz w:val="24"/>
              </w:rPr>
            </w:pPr>
            <w:r w:rsidRPr="005E409E">
              <w:rPr>
                <w:rFonts w:ascii="宋体" w:hint="eastAsia"/>
                <w:b/>
                <w:sz w:val="24"/>
              </w:rPr>
              <w:t>问题</w:t>
            </w:r>
            <w:r>
              <w:rPr>
                <w:rFonts w:ascii="宋体"/>
                <w:b/>
                <w:sz w:val="24"/>
              </w:rPr>
              <w:t>7</w:t>
            </w:r>
            <w:r w:rsidRPr="005E409E">
              <w:rPr>
                <w:rFonts w:ascii="宋体"/>
                <w:b/>
                <w:sz w:val="24"/>
              </w:rPr>
              <w:t>.</w:t>
            </w:r>
            <w:r w:rsidRPr="002C50FF">
              <w:rPr>
                <w:rFonts w:ascii="宋体" w:hint="eastAsia"/>
                <w:b/>
                <w:sz w:val="24"/>
              </w:rPr>
              <w:t>预收款比例一般是多少？</w:t>
            </w:r>
            <w:r>
              <w:rPr>
                <w:rFonts w:ascii="宋体" w:hint="eastAsia"/>
                <w:b/>
                <w:sz w:val="24"/>
              </w:rPr>
              <w:t>客户通常采用的结算方式为何</w:t>
            </w:r>
            <w:r w:rsidRPr="002C50FF">
              <w:rPr>
                <w:rFonts w:ascii="宋体" w:hint="eastAsia"/>
                <w:b/>
                <w:sz w:val="24"/>
              </w:rPr>
              <w:t>？</w:t>
            </w:r>
          </w:p>
          <w:p w14:paraId="49E10AE2" w14:textId="76DF932E" w:rsidR="004453BF" w:rsidRPr="000B7FF4" w:rsidRDefault="004453BF" w:rsidP="00B65B8E">
            <w:pPr>
              <w:rPr>
                <w:rFonts w:asciiTheme="majorEastAsia" w:eastAsiaTheme="majorEastAsia" w:hAnsiTheme="majorEastAsia" w:cs="宋体"/>
                <w:bCs/>
                <w:color w:val="000000"/>
                <w:kern w:val="0"/>
                <w:sz w:val="24"/>
                <w:szCs w:val="24"/>
              </w:rPr>
            </w:pPr>
            <w:r w:rsidRPr="00C0586E">
              <w:rPr>
                <w:rFonts w:asciiTheme="majorEastAsia" w:eastAsiaTheme="majorEastAsia" w:hAnsiTheme="majorEastAsia" w:cs="宋体"/>
                <w:b/>
                <w:bCs/>
                <w:color w:val="000000"/>
                <w:kern w:val="0"/>
                <w:sz w:val="24"/>
                <w:szCs w:val="24"/>
              </w:rPr>
              <w:t>答:</w:t>
            </w:r>
            <w:r w:rsidRPr="00826059">
              <w:rPr>
                <w:rFonts w:asciiTheme="majorEastAsia" w:eastAsiaTheme="majorEastAsia" w:hAnsiTheme="majorEastAsia" w:cs="宋体" w:hint="eastAsia"/>
                <w:bCs/>
                <w:color w:val="000000"/>
                <w:kern w:val="0"/>
                <w:sz w:val="24"/>
                <w:szCs w:val="24"/>
              </w:rPr>
              <w:t>因项目不同，合同签署条件不同，每份合同的付款条件也有所差异，一般来说如果有预付款的合同，预付款比例约为5%-10%</w:t>
            </w:r>
            <w:r>
              <w:rPr>
                <w:rFonts w:asciiTheme="majorEastAsia" w:eastAsiaTheme="majorEastAsia" w:hAnsiTheme="majorEastAsia" w:cs="宋体" w:hint="eastAsia"/>
                <w:bCs/>
                <w:color w:val="000000"/>
                <w:kern w:val="0"/>
                <w:sz w:val="24"/>
                <w:szCs w:val="24"/>
              </w:rPr>
              <w:t>。没有预付款的情况下，常见的结算方式一般是</w:t>
            </w:r>
            <w:r w:rsidRPr="00826059">
              <w:rPr>
                <w:rFonts w:asciiTheme="majorEastAsia" w:eastAsiaTheme="majorEastAsia" w:hAnsiTheme="majorEastAsia" w:cs="宋体" w:hint="eastAsia"/>
                <w:bCs/>
                <w:color w:val="000000"/>
                <w:kern w:val="0"/>
                <w:sz w:val="24"/>
                <w:szCs w:val="24"/>
              </w:rPr>
              <w:t>85%进度款，5%完工款，5%验收款，5%保固款，一般保固两年，每年2.5%比例回收。</w:t>
            </w:r>
          </w:p>
        </w:tc>
      </w:tr>
      <w:tr w:rsidR="004453BF" w:rsidRPr="00327B6B" w14:paraId="6E5C6855" w14:textId="77777777" w:rsidTr="009D0F18">
        <w:trPr>
          <w:trHeight w:val="557"/>
        </w:trPr>
        <w:tc>
          <w:tcPr>
            <w:tcW w:w="1526" w:type="dxa"/>
            <w:vMerge/>
            <w:vAlign w:val="center"/>
          </w:tcPr>
          <w:p w14:paraId="4DBC9E98" w14:textId="77777777" w:rsidR="004453BF" w:rsidRDefault="004453BF" w:rsidP="000140DE">
            <w:pPr>
              <w:jc w:val="center"/>
              <w:rPr>
                <w:b/>
                <w:sz w:val="24"/>
                <w:szCs w:val="24"/>
              </w:rPr>
            </w:pPr>
          </w:p>
        </w:tc>
        <w:tc>
          <w:tcPr>
            <w:tcW w:w="7191" w:type="dxa"/>
            <w:vAlign w:val="center"/>
          </w:tcPr>
          <w:p w14:paraId="73D1DE3B" w14:textId="7F993057" w:rsidR="004453BF" w:rsidRDefault="004453BF" w:rsidP="002A00C2">
            <w:pPr>
              <w:rPr>
                <w:rFonts w:ascii="宋体"/>
                <w:b/>
                <w:sz w:val="24"/>
              </w:rPr>
            </w:pPr>
            <w:r w:rsidRPr="005E409E">
              <w:rPr>
                <w:rFonts w:ascii="宋体" w:hint="eastAsia"/>
                <w:b/>
                <w:sz w:val="24"/>
              </w:rPr>
              <w:t>问题</w:t>
            </w:r>
            <w:r>
              <w:rPr>
                <w:rFonts w:ascii="宋体"/>
                <w:b/>
                <w:sz w:val="24"/>
              </w:rPr>
              <w:t>8</w:t>
            </w:r>
            <w:r w:rsidRPr="005E409E">
              <w:rPr>
                <w:rFonts w:ascii="宋体"/>
                <w:b/>
                <w:sz w:val="24"/>
              </w:rPr>
              <w:t>.</w:t>
            </w:r>
            <w:r>
              <w:rPr>
                <w:rFonts w:ascii="宋体" w:hint="eastAsia"/>
                <w:b/>
                <w:sz w:val="24"/>
              </w:rPr>
              <w:t>赴美国开展业务目前面临的瓶颈或障碍有哪些？</w:t>
            </w:r>
          </w:p>
          <w:p w14:paraId="581D1285" w14:textId="55D03CF7" w:rsidR="004453BF" w:rsidRPr="008736A7" w:rsidRDefault="004453BF" w:rsidP="002A00C2">
            <w:pPr>
              <w:rPr>
                <w:rFonts w:ascii="宋体"/>
                <w:b/>
                <w:sz w:val="24"/>
                <w:highlight w:val="yellow"/>
              </w:rPr>
            </w:pPr>
            <w:r w:rsidRPr="00C0586E">
              <w:rPr>
                <w:rFonts w:asciiTheme="majorEastAsia" w:eastAsiaTheme="majorEastAsia" w:hAnsiTheme="majorEastAsia" w:cs="宋体"/>
                <w:b/>
                <w:bCs/>
                <w:color w:val="000000"/>
                <w:kern w:val="0"/>
                <w:sz w:val="24"/>
                <w:szCs w:val="24"/>
              </w:rPr>
              <w:t>答:</w:t>
            </w:r>
            <w:r>
              <w:rPr>
                <w:rFonts w:hint="eastAsia"/>
              </w:rPr>
              <w:t xml:space="preserve"> </w:t>
            </w:r>
            <w:r>
              <w:rPr>
                <w:rFonts w:asciiTheme="majorEastAsia" w:eastAsiaTheme="majorEastAsia" w:hAnsiTheme="majorEastAsia" w:cs="宋体" w:hint="eastAsia"/>
                <w:bCs/>
                <w:color w:val="000000"/>
                <w:kern w:val="0"/>
                <w:sz w:val="24"/>
                <w:szCs w:val="24"/>
              </w:rPr>
              <w:t>赴美投资审批政策、</w:t>
            </w:r>
            <w:r w:rsidRPr="005672CE">
              <w:rPr>
                <w:rFonts w:asciiTheme="majorEastAsia" w:eastAsiaTheme="majorEastAsia" w:hAnsiTheme="majorEastAsia" w:cs="宋体" w:hint="eastAsia"/>
                <w:bCs/>
                <w:color w:val="000000"/>
                <w:kern w:val="0"/>
                <w:sz w:val="24"/>
                <w:szCs w:val="24"/>
              </w:rPr>
              <w:t>配套的人员签证问题</w:t>
            </w:r>
            <w:r>
              <w:rPr>
                <w:rFonts w:asciiTheme="majorEastAsia" w:eastAsiaTheme="majorEastAsia" w:hAnsiTheme="majorEastAsia" w:cs="宋体" w:hint="eastAsia"/>
                <w:bCs/>
                <w:color w:val="000000"/>
                <w:kern w:val="0"/>
                <w:sz w:val="24"/>
                <w:szCs w:val="24"/>
              </w:rPr>
              <w:t>、客户的投资节奏等</w:t>
            </w:r>
            <w:r w:rsidRPr="005672CE">
              <w:rPr>
                <w:rFonts w:asciiTheme="majorEastAsia" w:eastAsiaTheme="majorEastAsia" w:hAnsiTheme="majorEastAsia" w:cs="宋体" w:hint="eastAsia"/>
                <w:bCs/>
                <w:color w:val="000000"/>
                <w:kern w:val="0"/>
                <w:sz w:val="24"/>
                <w:szCs w:val="24"/>
              </w:rPr>
              <w:t>是公司当前</w:t>
            </w:r>
            <w:r>
              <w:rPr>
                <w:rFonts w:asciiTheme="majorEastAsia" w:eastAsiaTheme="majorEastAsia" w:hAnsiTheme="majorEastAsia" w:cs="宋体" w:hint="eastAsia"/>
                <w:bCs/>
                <w:color w:val="000000"/>
                <w:kern w:val="0"/>
                <w:sz w:val="24"/>
                <w:szCs w:val="24"/>
              </w:rPr>
              <w:t>需要考虑的主要问题</w:t>
            </w:r>
            <w:r w:rsidRPr="005672CE">
              <w:rPr>
                <w:rFonts w:asciiTheme="majorEastAsia" w:eastAsiaTheme="majorEastAsia" w:hAnsiTheme="majorEastAsia" w:cs="宋体" w:hint="eastAsia"/>
                <w:bCs/>
                <w:color w:val="000000"/>
                <w:kern w:val="0"/>
                <w:sz w:val="24"/>
                <w:szCs w:val="24"/>
              </w:rPr>
              <w:t>。</w:t>
            </w:r>
            <w:r w:rsidRPr="00ED3C7C">
              <w:rPr>
                <w:rFonts w:asciiTheme="majorEastAsia" w:eastAsiaTheme="majorEastAsia" w:hAnsiTheme="majorEastAsia" w:cs="宋体" w:hint="eastAsia"/>
                <w:bCs/>
                <w:color w:val="000000"/>
                <w:kern w:val="0"/>
                <w:sz w:val="24"/>
                <w:szCs w:val="24"/>
              </w:rPr>
              <w:t>找到合规、高效且成本可控的运营模式，是成功开拓美国市场的关键前提。目前各项评估工作仍在推进中，最终决策</w:t>
            </w:r>
            <w:r>
              <w:rPr>
                <w:rFonts w:asciiTheme="majorEastAsia" w:eastAsiaTheme="majorEastAsia" w:hAnsiTheme="majorEastAsia" w:cs="宋体" w:hint="eastAsia"/>
                <w:bCs/>
                <w:color w:val="000000"/>
                <w:kern w:val="0"/>
                <w:sz w:val="24"/>
                <w:szCs w:val="24"/>
              </w:rPr>
              <w:t>的落地</w:t>
            </w:r>
            <w:r w:rsidRPr="00ED3C7C">
              <w:rPr>
                <w:rFonts w:asciiTheme="majorEastAsia" w:eastAsiaTheme="majorEastAsia" w:hAnsiTheme="majorEastAsia" w:cs="宋体" w:hint="eastAsia"/>
                <w:bCs/>
                <w:color w:val="000000"/>
                <w:kern w:val="0"/>
                <w:sz w:val="24"/>
                <w:szCs w:val="24"/>
              </w:rPr>
              <w:t>将严格遵循投资监管政策，并以最大化股东利益和风险可控为基本原则。</w:t>
            </w:r>
          </w:p>
        </w:tc>
      </w:tr>
      <w:tr w:rsidR="004453BF" w:rsidRPr="00327B6B" w14:paraId="58DD73EA" w14:textId="77777777" w:rsidTr="009D0F18">
        <w:trPr>
          <w:trHeight w:val="557"/>
        </w:trPr>
        <w:tc>
          <w:tcPr>
            <w:tcW w:w="1526" w:type="dxa"/>
            <w:vMerge/>
            <w:vAlign w:val="center"/>
          </w:tcPr>
          <w:p w14:paraId="6260A69E" w14:textId="77777777" w:rsidR="004453BF" w:rsidRDefault="004453BF" w:rsidP="000140DE">
            <w:pPr>
              <w:jc w:val="center"/>
              <w:rPr>
                <w:b/>
                <w:sz w:val="24"/>
                <w:szCs w:val="24"/>
              </w:rPr>
            </w:pPr>
          </w:p>
        </w:tc>
        <w:tc>
          <w:tcPr>
            <w:tcW w:w="7191" w:type="dxa"/>
            <w:vAlign w:val="center"/>
          </w:tcPr>
          <w:p w14:paraId="4672EB90" w14:textId="66FE9F58" w:rsidR="004453BF" w:rsidRDefault="004453BF" w:rsidP="002A00C2">
            <w:pPr>
              <w:rPr>
                <w:rFonts w:ascii="宋体"/>
                <w:b/>
                <w:sz w:val="24"/>
              </w:rPr>
            </w:pPr>
            <w:r w:rsidRPr="005E409E">
              <w:rPr>
                <w:rFonts w:ascii="宋体" w:hint="eastAsia"/>
                <w:b/>
                <w:sz w:val="24"/>
              </w:rPr>
              <w:t>问题</w:t>
            </w:r>
            <w:r>
              <w:rPr>
                <w:rFonts w:ascii="宋体"/>
                <w:b/>
                <w:sz w:val="24"/>
              </w:rPr>
              <w:t>9</w:t>
            </w:r>
            <w:r w:rsidRPr="005E409E">
              <w:rPr>
                <w:rFonts w:ascii="宋体"/>
                <w:b/>
                <w:sz w:val="24"/>
              </w:rPr>
              <w:t>.</w:t>
            </w:r>
            <w:r w:rsidRPr="005A6DC5">
              <w:rPr>
                <w:rFonts w:ascii="宋体" w:hint="eastAsia"/>
                <w:b/>
                <w:sz w:val="24"/>
              </w:rPr>
              <w:t>公司预估下半年订单的成长趋势如何？</w:t>
            </w:r>
            <w:r w:rsidRPr="00537A85">
              <w:rPr>
                <w:rFonts w:ascii="宋体" w:hint="eastAsia"/>
                <w:b/>
                <w:sz w:val="24"/>
              </w:rPr>
              <w:t>毛利率能否改善？</w:t>
            </w:r>
          </w:p>
          <w:p w14:paraId="5E072B97" w14:textId="77777777" w:rsidR="004453BF" w:rsidRDefault="004453BF" w:rsidP="002A00C2">
            <w:pPr>
              <w:rPr>
                <w:sz w:val="24"/>
              </w:rPr>
            </w:pPr>
            <w:r w:rsidRPr="00C0586E">
              <w:rPr>
                <w:rFonts w:asciiTheme="majorEastAsia" w:eastAsiaTheme="majorEastAsia" w:hAnsiTheme="majorEastAsia" w:cs="宋体"/>
                <w:b/>
                <w:bCs/>
                <w:color w:val="000000"/>
                <w:kern w:val="0"/>
                <w:sz w:val="24"/>
                <w:szCs w:val="24"/>
              </w:rPr>
              <w:t>答:</w:t>
            </w:r>
            <w:r>
              <w:rPr>
                <w:rFonts w:hint="eastAsia"/>
              </w:rPr>
              <w:t xml:space="preserve"> </w:t>
            </w:r>
            <w:r w:rsidRPr="002A00C2">
              <w:rPr>
                <w:rFonts w:hint="eastAsia"/>
                <w:sz w:val="24"/>
              </w:rPr>
              <w:t>具体订单仍待后续招标流程推进和最终落地，但可以观察到，随着融资环境的逐步改善，相关行业的资本开支景气度正呈现回升态势。基于当前项目储备及客户扩产规划，公司对下半年业绩延续快速增长势头持谨慎乐观态度。尤其在半导体建厂和高端面板产线建设领域，公司凭借深厚的技术积累和稳定的客户资源，已建立起</w:t>
            </w:r>
            <w:r w:rsidRPr="002A00C2">
              <w:rPr>
                <w:rFonts w:hint="eastAsia"/>
                <w:sz w:val="24"/>
              </w:rPr>
              <w:lastRenderedPageBreak/>
              <w:t>较强的竞争优势，有望持续受益于本轮产能扩张周期。</w:t>
            </w:r>
          </w:p>
          <w:p w14:paraId="30E4E978" w14:textId="7A1E3F19" w:rsidR="004453BF" w:rsidRPr="00537A85" w:rsidRDefault="004453BF" w:rsidP="002A00C2">
            <w:pPr>
              <w:rPr>
                <w:rFonts w:asciiTheme="majorEastAsia" w:eastAsiaTheme="majorEastAsia" w:hAnsiTheme="majorEastAsia" w:cs="宋体"/>
                <w:bCs/>
                <w:color w:val="000000"/>
                <w:kern w:val="0"/>
                <w:sz w:val="24"/>
                <w:szCs w:val="24"/>
              </w:rPr>
            </w:pPr>
            <w:r w:rsidRPr="00537A85">
              <w:rPr>
                <w:rFonts w:asciiTheme="majorEastAsia" w:eastAsiaTheme="majorEastAsia" w:hAnsiTheme="majorEastAsia" w:cs="宋体" w:hint="eastAsia"/>
                <w:bCs/>
                <w:color w:val="000000"/>
                <w:kern w:val="0"/>
                <w:sz w:val="24"/>
                <w:szCs w:val="24"/>
              </w:rPr>
              <w:t>对于毛利率的改善前景，公司持审慎乐观态度。随着市场竞争格局逐步趋于理性，以及公司持续优化订单结构和加强成本管控，预计未来新签订单的毛利率水平将逐步回升，整体盈利能力有望得到修复。</w:t>
            </w:r>
          </w:p>
        </w:tc>
      </w:tr>
      <w:tr w:rsidR="004453BF" w:rsidRPr="00327B6B" w14:paraId="6C22104D" w14:textId="77777777" w:rsidTr="009D0F18">
        <w:trPr>
          <w:trHeight w:val="557"/>
        </w:trPr>
        <w:tc>
          <w:tcPr>
            <w:tcW w:w="1526" w:type="dxa"/>
            <w:vMerge/>
            <w:vAlign w:val="center"/>
          </w:tcPr>
          <w:p w14:paraId="3D5BC256" w14:textId="77777777" w:rsidR="004453BF" w:rsidRDefault="004453BF" w:rsidP="000140DE">
            <w:pPr>
              <w:jc w:val="center"/>
              <w:rPr>
                <w:b/>
                <w:sz w:val="24"/>
                <w:szCs w:val="24"/>
              </w:rPr>
            </w:pPr>
          </w:p>
        </w:tc>
        <w:tc>
          <w:tcPr>
            <w:tcW w:w="7191" w:type="dxa"/>
            <w:vAlign w:val="center"/>
          </w:tcPr>
          <w:p w14:paraId="06B32671" w14:textId="2508288D" w:rsidR="004453BF" w:rsidRDefault="004453BF" w:rsidP="0038734F">
            <w:pPr>
              <w:rPr>
                <w:rFonts w:ascii="宋体"/>
                <w:b/>
                <w:sz w:val="24"/>
              </w:rPr>
            </w:pPr>
            <w:r w:rsidRPr="005E409E">
              <w:rPr>
                <w:rFonts w:ascii="宋体" w:hint="eastAsia"/>
                <w:b/>
                <w:sz w:val="24"/>
              </w:rPr>
              <w:t>问题</w:t>
            </w:r>
            <w:r>
              <w:rPr>
                <w:rFonts w:ascii="宋体"/>
                <w:b/>
                <w:sz w:val="24"/>
              </w:rPr>
              <w:t>10</w:t>
            </w:r>
            <w:r w:rsidRPr="005E409E">
              <w:rPr>
                <w:rFonts w:ascii="宋体"/>
                <w:b/>
                <w:sz w:val="24"/>
              </w:rPr>
              <w:t>.</w:t>
            </w:r>
            <w:r>
              <w:rPr>
                <w:rFonts w:ascii="宋体" w:hint="eastAsia"/>
                <w:b/>
                <w:sz w:val="24"/>
              </w:rPr>
              <w:t>新员工通常需要多长时间才能达到稳定的产能？</w:t>
            </w:r>
            <w:r w:rsidRPr="0038734F">
              <w:rPr>
                <w:rFonts w:ascii="宋体" w:hint="eastAsia"/>
                <w:b/>
                <w:sz w:val="24"/>
              </w:rPr>
              <w:t>是否有人员扩张规划？</w:t>
            </w:r>
          </w:p>
          <w:p w14:paraId="043B25B4" w14:textId="5CE2661F" w:rsidR="004453BF" w:rsidRPr="002300F2" w:rsidRDefault="004453BF" w:rsidP="002A00C2">
            <w:pPr>
              <w:rPr>
                <w:rFonts w:asciiTheme="majorEastAsia" w:eastAsiaTheme="majorEastAsia" w:hAnsiTheme="majorEastAsia" w:cs="宋体"/>
                <w:bCs/>
                <w:color w:val="000000"/>
                <w:kern w:val="0"/>
                <w:sz w:val="24"/>
                <w:szCs w:val="24"/>
              </w:rPr>
            </w:pPr>
            <w:r w:rsidRPr="00C0586E">
              <w:rPr>
                <w:rFonts w:asciiTheme="majorEastAsia" w:eastAsiaTheme="majorEastAsia" w:hAnsiTheme="majorEastAsia" w:cs="宋体"/>
                <w:b/>
                <w:bCs/>
                <w:color w:val="000000"/>
                <w:kern w:val="0"/>
                <w:sz w:val="24"/>
                <w:szCs w:val="24"/>
              </w:rPr>
              <w:t>答:</w:t>
            </w:r>
            <w:r>
              <w:rPr>
                <w:rFonts w:hint="eastAsia"/>
              </w:rPr>
              <w:t xml:space="preserve"> </w:t>
            </w:r>
            <w:r w:rsidRPr="00AF6375">
              <w:rPr>
                <w:rFonts w:asciiTheme="majorEastAsia" w:eastAsiaTheme="majorEastAsia" w:hAnsiTheme="majorEastAsia" w:cs="宋体" w:hint="eastAsia"/>
                <w:bCs/>
                <w:color w:val="000000"/>
                <w:kern w:val="0"/>
                <w:sz w:val="24"/>
                <w:szCs w:val="24"/>
              </w:rPr>
              <w:t>通常校招入职的新员工</w:t>
            </w:r>
            <w:r>
              <w:rPr>
                <w:rFonts w:asciiTheme="majorEastAsia" w:eastAsiaTheme="majorEastAsia" w:hAnsiTheme="majorEastAsia" w:cs="宋体" w:hint="eastAsia"/>
                <w:bCs/>
                <w:color w:val="000000"/>
                <w:kern w:val="0"/>
                <w:sz w:val="24"/>
                <w:szCs w:val="24"/>
              </w:rPr>
              <w:t>在2-3年后能够达到稳定的产能。</w:t>
            </w:r>
            <w:r w:rsidRPr="00AF6375">
              <w:rPr>
                <w:rFonts w:asciiTheme="majorEastAsia" w:eastAsiaTheme="majorEastAsia" w:hAnsiTheme="majorEastAsia" w:cs="宋体" w:hint="eastAsia"/>
                <w:bCs/>
                <w:color w:val="000000"/>
                <w:kern w:val="0"/>
                <w:sz w:val="24"/>
                <w:szCs w:val="24"/>
              </w:rPr>
              <w:t>人员的增长要与公司的营收、业绩等关键指标保持一定的配比。</w:t>
            </w:r>
            <w:r w:rsidRPr="002300F2">
              <w:rPr>
                <w:rFonts w:asciiTheme="majorEastAsia" w:eastAsiaTheme="majorEastAsia" w:hAnsiTheme="majorEastAsia" w:cs="宋体" w:hint="eastAsia"/>
                <w:bCs/>
                <w:color w:val="000000"/>
                <w:kern w:val="0"/>
                <w:sz w:val="24"/>
                <w:szCs w:val="24"/>
              </w:rPr>
              <w:t>公司始终重视人才队伍的持续建设和长期发展，近年来保持稳健的扩招节奏。在人才策略上，我们坚持以应届毕业生为主要招聘对象，通过系统的培养机制帮助新人快速成长。</w:t>
            </w:r>
          </w:p>
        </w:tc>
      </w:tr>
      <w:tr w:rsidR="004453BF" w:rsidRPr="00327B6B" w14:paraId="2DD60108" w14:textId="77777777" w:rsidTr="009D0F18">
        <w:trPr>
          <w:trHeight w:val="908"/>
        </w:trPr>
        <w:tc>
          <w:tcPr>
            <w:tcW w:w="1526" w:type="dxa"/>
            <w:vMerge/>
            <w:vAlign w:val="center"/>
          </w:tcPr>
          <w:p w14:paraId="47631820" w14:textId="77777777" w:rsidR="004453BF" w:rsidRDefault="004453BF" w:rsidP="000140DE">
            <w:pPr>
              <w:jc w:val="center"/>
              <w:rPr>
                <w:b/>
                <w:sz w:val="24"/>
                <w:szCs w:val="24"/>
              </w:rPr>
            </w:pPr>
          </w:p>
        </w:tc>
        <w:tc>
          <w:tcPr>
            <w:tcW w:w="7191" w:type="dxa"/>
            <w:vAlign w:val="center"/>
          </w:tcPr>
          <w:p w14:paraId="1618072B" w14:textId="3448CD2F" w:rsidR="004453BF" w:rsidRDefault="004453BF" w:rsidP="00D63146">
            <w:pPr>
              <w:rPr>
                <w:rFonts w:ascii="宋体"/>
                <w:b/>
                <w:sz w:val="24"/>
              </w:rPr>
            </w:pPr>
            <w:r w:rsidRPr="005E409E">
              <w:rPr>
                <w:rFonts w:ascii="宋体" w:hint="eastAsia"/>
                <w:b/>
                <w:sz w:val="24"/>
              </w:rPr>
              <w:t>问题</w:t>
            </w:r>
            <w:r>
              <w:rPr>
                <w:rFonts w:ascii="宋体"/>
                <w:b/>
                <w:sz w:val="24"/>
              </w:rPr>
              <w:t>11</w:t>
            </w:r>
            <w:r w:rsidRPr="005E409E">
              <w:rPr>
                <w:rFonts w:ascii="宋体"/>
                <w:b/>
                <w:sz w:val="24"/>
              </w:rPr>
              <w:t>.</w:t>
            </w:r>
            <w:r w:rsidRPr="00D63146">
              <w:rPr>
                <w:rFonts w:ascii="宋体" w:hint="eastAsia"/>
                <w:b/>
                <w:sz w:val="24"/>
              </w:rPr>
              <w:t>大股东</w:t>
            </w:r>
            <w:r>
              <w:rPr>
                <w:rFonts w:ascii="宋体"/>
                <w:b/>
                <w:sz w:val="24"/>
              </w:rPr>
              <w:t>10</w:t>
            </w:r>
            <w:r w:rsidRPr="00D63146">
              <w:rPr>
                <w:rFonts w:ascii="宋体" w:hint="eastAsia"/>
                <w:b/>
                <w:sz w:val="24"/>
              </w:rPr>
              <w:t>月解禁后，</w:t>
            </w:r>
            <w:r>
              <w:rPr>
                <w:rFonts w:ascii="宋体" w:hint="eastAsia"/>
                <w:b/>
                <w:sz w:val="24"/>
              </w:rPr>
              <w:t>是否有</w:t>
            </w:r>
            <w:r w:rsidRPr="00D63146">
              <w:rPr>
                <w:rFonts w:ascii="宋体" w:hint="eastAsia"/>
                <w:b/>
                <w:sz w:val="24"/>
              </w:rPr>
              <w:t>减持计划？</w:t>
            </w:r>
          </w:p>
          <w:p w14:paraId="3FA16615" w14:textId="54720758" w:rsidR="004453BF" w:rsidRPr="00D63146" w:rsidRDefault="004453BF" w:rsidP="00B65B8E">
            <w:pPr>
              <w:rPr>
                <w:rFonts w:ascii="宋体"/>
                <w:b/>
                <w:sz w:val="24"/>
              </w:rPr>
            </w:pPr>
            <w:r>
              <w:rPr>
                <w:rFonts w:ascii="宋体" w:hint="eastAsia"/>
                <w:b/>
                <w:sz w:val="24"/>
              </w:rPr>
              <w:t>答：</w:t>
            </w:r>
            <w:r>
              <w:rPr>
                <w:rFonts w:asciiTheme="majorEastAsia" w:eastAsiaTheme="majorEastAsia" w:hAnsiTheme="majorEastAsia" w:cs="宋体" w:hint="eastAsia"/>
                <w:bCs/>
                <w:color w:val="000000"/>
                <w:kern w:val="0"/>
                <w:sz w:val="24"/>
                <w:szCs w:val="24"/>
              </w:rPr>
              <w:t>公司控股股东解禁后并无</w:t>
            </w:r>
            <w:r w:rsidRPr="00D63146">
              <w:rPr>
                <w:rFonts w:asciiTheme="majorEastAsia" w:eastAsiaTheme="majorEastAsia" w:hAnsiTheme="majorEastAsia" w:cs="宋体" w:hint="eastAsia"/>
                <w:bCs/>
                <w:color w:val="000000"/>
                <w:kern w:val="0"/>
                <w:sz w:val="24"/>
                <w:szCs w:val="24"/>
              </w:rPr>
              <w:t>减持计划。</w:t>
            </w:r>
          </w:p>
        </w:tc>
      </w:tr>
      <w:tr w:rsidR="004453BF" w:rsidRPr="00327B6B" w14:paraId="435A72DD" w14:textId="77777777" w:rsidTr="009D0F18">
        <w:trPr>
          <w:trHeight w:val="557"/>
        </w:trPr>
        <w:tc>
          <w:tcPr>
            <w:tcW w:w="1526" w:type="dxa"/>
            <w:vMerge/>
            <w:vAlign w:val="center"/>
          </w:tcPr>
          <w:p w14:paraId="7FF34248" w14:textId="77777777" w:rsidR="004453BF" w:rsidRDefault="004453BF" w:rsidP="000140DE">
            <w:pPr>
              <w:jc w:val="center"/>
              <w:rPr>
                <w:b/>
                <w:sz w:val="24"/>
                <w:szCs w:val="24"/>
              </w:rPr>
            </w:pPr>
          </w:p>
        </w:tc>
        <w:tc>
          <w:tcPr>
            <w:tcW w:w="7191" w:type="dxa"/>
            <w:vAlign w:val="center"/>
          </w:tcPr>
          <w:p w14:paraId="1108E945" w14:textId="1B316C2E" w:rsidR="004453BF" w:rsidRDefault="004453BF" w:rsidP="009C1CD6">
            <w:pPr>
              <w:rPr>
                <w:rFonts w:ascii="宋体"/>
                <w:b/>
                <w:sz w:val="24"/>
              </w:rPr>
            </w:pPr>
            <w:r>
              <w:rPr>
                <w:rFonts w:ascii="宋体" w:hint="eastAsia"/>
                <w:b/>
                <w:sz w:val="24"/>
              </w:rPr>
              <w:t>问题</w:t>
            </w:r>
            <w:r>
              <w:rPr>
                <w:rFonts w:ascii="宋体"/>
                <w:b/>
                <w:sz w:val="24"/>
              </w:rPr>
              <w:t>12.</w:t>
            </w:r>
            <w:r w:rsidRPr="009C1CD6">
              <w:rPr>
                <w:rFonts w:ascii="宋体" w:hint="eastAsia"/>
                <w:b/>
                <w:sz w:val="24"/>
              </w:rPr>
              <w:t>美国市场的潜在业务体量有多大？</w:t>
            </w:r>
          </w:p>
          <w:p w14:paraId="3242AFAE" w14:textId="40F71206" w:rsidR="004453BF" w:rsidRPr="009C1CD6" w:rsidRDefault="004453BF" w:rsidP="002A00C2">
            <w:pPr>
              <w:rPr>
                <w:rFonts w:asciiTheme="majorEastAsia" w:eastAsiaTheme="majorEastAsia" w:hAnsiTheme="majorEastAsia"/>
                <w:bCs/>
                <w:color w:val="000000"/>
                <w:sz w:val="24"/>
              </w:rPr>
            </w:pPr>
            <w:r>
              <w:rPr>
                <w:rFonts w:ascii="宋体" w:hint="eastAsia"/>
                <w:b/>
                <w:sz w:val="24"/>
              </w:rPr>
              <w:t>答：</w:t>
            </w:r>
            <w:r w:rsidRPr="009C1CD6">
              <w:rPr>
                <w:rFonts w:ascii="Segoe UI" w:hAnsi="Segoe UI" w:cs="Segoe UI" w:hint="eastAsia"/>
                <w:color w:val="0F1115"/>
                <w:sz w:val="24"/>
                <w:shd w:val="clear" w:color="auto" w:fill="FFFFFF"/>
              </w:rPr>
              <w:t>目前尚难以对美国市场的潜在业务体量进行量化。从宏观机遇来看，在美国制造业回流和本土供应链重塑的背景下，其建厂需求呈现出“全产业链迁移”的特点，不仅涵盖晶圆制造，还包括封装测试、特殊化学品、工业气体等众多配套环节，共同构成了一个庞大的产业生态，从理论上为工程服务提供了巨大的市场空间。然而对</w:t>
            </w:r>
            <w:r>
              <w:rPr>
                <w:rFonts w:ascii="Segoe UI" w:hAnsi="Segoe UI" w:cs="Segoe UI" w:hint="eastAsia"/>
                <w:color w:val="0F1115"/>
                <w:sz w:val="24"/>
                <w:shd w:val="clear" w:color="auto" w:fill="FFFFFF"/>
              </w:rPr>
              <w:t>公司</w:t>
            </w:r>
            <w:r w:rsidRPr="009C1CD6">
              <w:rPr>
                <w:rFonts w:ascii="Segoe UI" w:hAnsi="Segoe UI" w:cs="Segoe UI" w:hint="eastAsia"/>
                <w:color w:val="0F1115"/>
                <w:sz w:val="24"/>
                <w:shd w:val="clear" w:color="auto" w:fill="FFFFFF"/>
              </w:rPr>
              <w:t>而言，真正的业务体量并不直接取决于宏观市场规模，而更多依赖于我们能否在自身具备服务经验和客户基础的细分领域实现有效切入和高效执行。因此，我们对美国市场的预期是务实且分阶段的。短期来看，业务体量将取决于首批跟随客户出海项目的落地数量和规模；中长期则取决于我们能否在美国建立稳定的团队、适应本地法规与成本结构，并成功由现有客户延伸拓展至新客户群体。公司目前正进行谨慎的可行性研究，后续将根据形势变化</w:t>
            </w:r>
            <w:r>
              <w:rPr>
                <w:rFonts w:ascii="Segoe UI" w:hAnsi="Segoe UI" w:cs="Segoe UI" w:hint="eastAsia"/>
                <w:color w:val="0F1115"/>
                <w:sz w:val="24"/>
                <w:shd w:val="clear" w:color="auto" w:fill="FFFFFF"/>
              </w:rPr>
              <w:t>动态调整策略。</w:t>
            </w:r>
          </w:p>
        </w:tc>
      </w:tr>
      <w:tr w:rsidR="004453BF" w:rsidRPr="00327B6B" w14:paraId="48C6B006" w14:textId="77777777" w:rsidTr="009D0F18">
        <w:trPr>
          <w:trHeight w:val="557"/>
        </w:trPr>
        <w:tc>
          <w:tcPr>
            <w:tcW w:w="1526" w:type="dxa"/>
            <w:vMerge/>
            <w:vAlign w:val="center"/>
          </w:tcPr>
          <w:p w14:paraId="22D202F8" w14:textId="77777777" w:rsidR="004453BF" w:rsidRDefault="004453BF" w:rsidP="000140DE">
            <w:pPr>
              <w:jc w:val="center"/>
              <w:rPr>
                <w:b/>
                <w:sz w:val="24"/>
                <w:szCs w:val="24"/>
              </w:rPr>
            </w:pPr>
          </w:p>
        </w:tc>
        <w:tc>
          <w:tcPr>
            <w:tcW w:w="7191" w:type="dxa"/>
            <w:vAlign w:val="center"/>
          </w:tcPr>
          <w:p w14:paraId="74F82509" w14:textId="3AFA87DB" w:rsidR="004453BF" w:rsidRPr="004E2F31" w:rsidRDefault="004453BF" w:rsidP="002B25ED">
            <w:pPr>
              <w:rPr>
                <w:rFonts w:ascii="宋体"/>
                <w:b/>
                <w:sz w:val="24"/>
              </w:rPr>
            </w:pPr>
            <w:r w:rsidRPr="004E2F31">
              <w:rPr>
                <w:rFonts w:ascii="宋体" w:hint="eastAsia"/>
                <w:b/>
                <w:sz w:val="24"/>
              </w:rPr>
              <w:t>问题</w:t>
            </w:r>
            <w:r>
              <w:rPr>
                <w:rFonts w:ascii="宋体"/>
                <w:b/>
                <w:sz w:val="24"/>
              </w:rPr>
              <w:t>13</w:t>
            </w:r>
            <w:r w:rsidRPr="004E2F31">
              <w:rPr>
                <w:rFonts w:ascii="宋体"/>
                <w:b/>
                <w:sz w:val="24"/>
              </w:rPr>
              <w:t>.</w:t>
            </w:r>
            <w:r w:rsidRPr="004E2F31">
              <w:rPr>
                <w:rFonts w:ascii="宋体" w:hint="eastAsia"/>
                <w:b/>
                <w:sz w:val="24"/>
              </w:rPr>
              <w:t>公司与汉唐、亚翔的主要区别是什么？</w:t>
            </w:r>
          </w:p>
          <w:p w14:paraId="6DC8BB4F" w14:textId="435DADB2" w:rsidR="004453BF" w:rsidRPr="004E2F31" w:rsidRDefault="004453BF" w:rsidP="00B65B8E">
            <w:pPr>
              <w:rPr>
                <w:rFonts w:ascii="Segoe UI" w:hAnsi="Segoe UI" w:cs="Segoe UI"/>
                <w:color w:val="0F1115"/>
                <w:sz w:val="24"/>
                <w:shd w:val="clear" w:color="auto" w:fill="FFFFFF"/>
              </w:rPr>
            </w:pPr>
            <w:r w:rsidRPr="004E2F31">
              <w:rPr>
                <w:rFonts w:ascii="宋体" w:hint="eastAsia"/>
                <w:b/>
                <w:sz w:val="24"/>
              </w:rPr>
              <w:t>答：</w:t>
            </w:r>
            <w:r>
              <w:rPr>
                <w:rFonts w:ascii="Segoe UI" w:hAnsi="Segoe UI" w:cs="Segoe UI" w:hint="eastAsia"/>
                <w:color w:val="0F1115"/>
                <w:sz w:val="24"/>
                <w:shd w:val="clear" w:color="auto" w:fill="FFFFFF"/>
              </w:rPr>
              <w:t>相比之下</w:t>
            </w:r>
            <w:r w:rsidR="009D0F18">
              <w:rPr>
                <w:rFonts w:ascii="Segoe UI" w:hAnsi="Segoe UI" w:cs="Segoe UI" w:hint="eastAsia"/>
                <w:color w:val="0F1115"/>
                <w:sz w:val="24"/>
                <w:shd w:val="clear" w:color="auto" w:fill="FFFFFF"/>
              </w:rPr>
              <w:t>，</w:t>
            </w:r>
            <w:r w:rsidRPr="00406E75">
              <w:rPr>
                <w:rFonts w:ascii="Segoe UI" w:hAnsi="Segoe UI" w:cs="Segoe UI" w:hint="eastAsia"/>
                <w:color w:val="0F1115"/>
                <w:sz w:val="24"/>
              </w:rPr>
              <w:t>圣晖集</w:t>
            </w:r>
            <w:r w:rsidRPr="00406E75">
              <w:rPr>
                <w:sz w:val="24"/>
              </w:rPr>
              <w:t>成</w:t>
            </w:r>
            <w:r>
              <w:rPr>
                <w:rFonts w:hint="eastAsia"/>
                <w:sz w:val="24"/>
              </w:rPr>
              <w:t>的</w:t>
            </w:r>
            <w:r w:rsidRPr="00406E75">
              <w:rPr>
                <w:sz w:val="24"/>
              </w:rPr>
              <w:t>客户结构更多元，不仅服务于半导体客户，更广泛深耕于</w:t>
            </w:r>
            <w:r w:rsidRPr="00406E75">
              <w:rPr>
                <w:sz w:val="24"/>
              </w:rPr>
              <w:t>PCB</w:t>
            </w:r>
            <w:r w:rsidRPr="00406E75">
              <w:rPr>
                <w:sz w:val="24"/>
              </w:rPr>
              <w:t>、</w:t>
            </w:r>
            <w:r w:rsidRPr="00406E75">
              <w:rPr>
                <w:rFonts w:ascii="Segoe UI" w:hAnsi="Segoe UI" w:cs="Segoe UI" w:hint="eastAsia"/>
                <w:color w:val="0F1115"/>
                <w:sz w:val="24"/>
              </w:rPr>
              <w:t>光电面板、精密制造等多个先进制造领域</w:t>
            </w:r>
            <w:r w:rsidRPr="00406E75">
              <w:rPr>
                <w:rFonts w:ascii="Segoe UI" w:hAnsi="Segoe UI" w:cs="Segoe UI" w:hint="eastAsia"/>
                <w:color w:val="0F1115"/>
                <w:sz w:val="24"/>
                <w:shd w:val="clear" w:color="auto" w:fill="FFFFFF"/>
              </w:rPr>
              <w:t>；业务模式方面</w:t>
            </w:r>
            <w:r w:rsidRPr="009A7B48">
              <w:rPr>
                <w:rFonts w:ascii="宋体" w:hAnsi="宋体" w:cs="宋体" w:hint="eastAsia"/>
                <w:color w:val="000000"/>
                <w:kern w:val="0"/>
                <w:sz w:val="24"/>
                <w:szCs w:val="24"/>
                <w:shd w:val="clear" w:color="auto" w:fill="FFFFFF" w:themeFill="background1"/>
              </w:rPr>
              <w:t>公司专注为高科技产业提供洁净室系统集成整体解决方案，是国内工程业者中少数能同时跨足不同产业领域、不同国家区域皆拥有工程承揽实绩的工程服务公司。</w:t>
            </w:r>
          </w:p>
        </w:tc>
      </w:tr>
      <w:tr w:rsidR="004453BF" w:rsidRPr="00327B6B" w14:paraId="6A6EA6AF" w14:textId="77777777" w:rsidTr="009D0F18">
        <w:trPr>
          <w:trHeight w:val="557"/>
        </w:trPr>
        <w:tc>
          <w:tcPr>
            <w:tcW w:w="1526" w:type="dxa"/>
            <w:vMerge/>
            <w:vAlign w:val="center"/>
          </w:tcPr>
          <w:p w14:paraId="6541D118" w14:textId="77777777" w:rsidR="004453BF" w:rsidRDefault="004453BF" w:rsidP="000140DE">
            <w:pPr>
              <w:jc w:val="center"/>
              <w:rPr>
                <w:b/>
                <w:sz w:val="24"/>
                <w:szCs w:val="24"/>
              </w:rPr>
            </w:pPr>
          </w:p>
        </w:tc>
        <w:tc>
          <w:tcPr>
            <w:tcW w:w="7191" w:type="dxa"/>
            <w:vAlign w:val="center"/>
          </w:tcPr>
          <w:p w14:paraId="291DBE4B" w14:textId="0227134D" w:rsidR="004453BF" w:rsidRPr="004026EC" w:rsidRDefault="004453BF" w:rsidP="004026EC">
            <w:pPr>
              <w:rPr>
                <w:rFonts w:ascii="宋体"/>
                <w:b/>
                <w:sz w:val="24"/>
              </w:rPr>
            </w:pPr>
            <w:r w:rsidRPr="004026EC">
              <w:rPr>
                <w:rFonts w:ascii="宋体" w:hint="eastAsia"/>
                <w:b/>
                <w:sz w:val="24"/>
              </w:rPr>
              <w:t>问题</w:t>
            </w:r>
            <w:r>
              <w:rPr>
                <w:rFonts w:ascii="宋体"/>
                <w:b/>
                <w:sz w:val="24"/>
              </w:rPr>
              <w:t>14</w:t>
            </w:r>
            <w:r w:rsidRPr="004026EC">
              <w:rPr>
                <w:rFonts w:ascii="宋体" w:hint="eastAsia"/>
                <w:b/>
                <w:sz w:val="24"/>
              </w:rPr>
              <w:t>.</w:t>
            </w:r>
            <w:r>
              <w:rPr>
                <w:rFonts w:ascii="宋体" w:hint="eastAsia"/>
                <w:b/>
                <w:sz w:val="24"/>
              </w:rPr>
              <w:t>洁净室行业的壁垒主要在哪些方面？</w:t>
            </w:r>
            <w:r w:rsidRPr="004026EC">
              <w:rPr>
                <w:rFonts w:ascii="宋体" w:hint="eastAsia"/>
                <w:b/>
                <w:sz w:val="24"/>
              </w:rPr>
              <w:t>会不会有更多新进入者？</w:t>
            </w:r>
          </w:p>
          <w:p w14:paraId="28FF6FBE" w14:textId="2F61C47A" w:rsidR="004453BF" w:rsidRPr="002A00C2" w:rsidRDefault="004453BF" w:rsidP="002A00C2">
            <w:pPr>
              <w:rPr>
                <w:rFonts w:ascii="宋体"/>
                <w:sz w:val="24"/>
                <w:highlight w:val="yellow"/>
              </w:rPr>
            </w:pPr>
            <w:r w:rsidRPr="004026EC">
              <w:rPr>
                <w:rFonts w:ascii="宋体" w:hint="eastAsia"/>
                <w:b/>
                <w:sz w:val="24"/>
              </w:rPr>
              <w:t>答：</w:t>
            </w:r>
            <w:r w:rsidRPr="002A00C2">
              <w:rPr>
                <w:rFonts w:ascii="宋体" w:hint="eastAsia"/>
                <w:sz w:val="24"/>
              </w:rPr>
              <w:t>洁净室工程具金额较大、工程周期较长、专业要求较高、容错率低等特点，使得客户将会谨慎选择洁净工程承包方，并在企业技术水平、企业规模、从业经验等方面进行综合考察，在通过后方进行合作。公司主要业务集中在高端洁净室领域，业主最为看重的是公司是否有相关洁净室施工业务实绩，项目人员是否具有相关工程的施工管理实绩。洁净室工程项目包括设计、规划、施工以及运营维护等多个环节，洁净室工程行业内企业均需要取得相关资质证书</w:t>
            </w:r>
            <w:r w:rsidRPr="002A00C2">
              <w:rPr>
                <w:rFonts w:ascii="宋体" w:hint="eastAsia"/>
                <w:sz w:val="24"/>
              </w:rPr>
              <w:lastRenderedPageBreak/>
              <w:t>才能承揽业务，具有较高的市场准入门槛是限制其他企业进入本行业的主要政策壁垒，新进入企业难以在短时间内获得资质证书，严格的资质审核将对新进入者形成一定的壁垒。</w:t>
            </w:r>
          </w:p>
        </w:tc>
      </w:tr>
      <w:tr w:rsidR="004453BF" w:rsidRPr="00327B6B" w14:paraId="03CE5F48" w14:textId="77777777" w:rsidTr="009D0F18">
        <w:trPr>
          <w:trHeight w:val="557"/>
        </w:trPr>
        <w:tc>
          <w:tcPr>
            <w:tcW w:w="1526" w:type="dxa"/>
            <w:vMerge/>
            <w:vAlign w:val="center"/>
          </w:tcPr>
          <w:p w14:paraId="25B95567" w14:textId="77777777" w:rsidR="004453BF" w:rsidRDefault="004453BF" w:rsidP="000140DE">
            <w:pPr>
              <w:jc w:val="center"/>
              <w:rPr>
                <w:b/>
                <w:sz w:val="24"/>
                <w:szCs w:val="24"/>
              </w:rPr>
            </w:pPr>
          </w:p>
        </w:tc>
        <w:tc>
          <w:tcPr>
            <w:tcW w:w="7191" w:type="dxa"/>
            <w:vAlign w:val="center"/>
          </w:tcPr>
          <w:p w14:paraId="06CC20A1" w14:textId="6CD9326D" w:rsidR="004453BF" w:rsidRPr="008F1FE7" w:rsidRDefault="004453BF" w:rsidP="00B86010">
            <w:pPr>
              <w:rPr>
                <w:rFonts w:ascii="宋体"/>
                <w:b/>
                <w:sz w:val="24"/>
              </w:rPr>
            </w:pPr>
            <w:r w:rsidRPr="004E2F31">
              <w:rPr>
                <w:rFonts w:ascii="宋体" w:hint="eastAsia"/>
                <w:b/>
                <w:sz w:val="24"/>
              </w:rPr>
              <w:t>问题</w:t>
            </w:r>
            <w:r>
              <w:rPr>
                <w:rFonts w:ascii="宋体"/>
                <w:b/>
                <w:sz w:val="24"/>
              </w:rPr>
              <w:t>15</w:t>
            </w:r>
            <w:r w:rsidRPr="004E2F31">
              <w:rPr>
                <w:rFonts w:ascii="宋体"/>
                <w:b/>
                <w:sz w:val="24"/>
              </w:rPr>
              <w:t>.</w:t>
            </w:r>
            <w:r>
              <w:rPr>
                <w:rFonts w:ascii="宋体" w:hint="eastAsia"/>
                <w:b/>
                <w:sz w:val="24"/>
              </w:rPr>
              <w:t>公司第二季度境外收入占比已超过一半，这一趋势能否持续</w:t>
            </w:r>
            <w:r w:rsidRPr="004E2F31">
              <w:rPr>
                <w:rFonts w:ascii="宋体" w:hint="eastAsia"/>
                <w:b/>
                <w:sz w:val="24"/>
              </w:rPr>
              <w:t>？</w:t>
            </w:r>
          </w:p>
          <w:p w14:paraId="520E25D6" w14:textId="6F7804D8" w:rsidR="004453BF" w:rsidRPr="008F1FE7" w:rsidRDefault="004453BF" w:rsidP="00B65B8E">
            <w:pPr>
              <w:rPr>
                <w:rFonts w:ascii="宋体"/>
                <w:sz w:val="24"/>
              </w:rPr>
            </w:pPr>
            <w:r w:rsidRPr="004E2F31">
              <w:rPr>
                <w:rFonts w:ascii="宋体" w:hint="eastAsia"/>
                <w:b/>
                <w:sz w:val="24"/>
              </w:rPr>
              <w:t>答：</w:t>
            </w:r>
            <w:r w:rsidR="00FD3597">
              <w:rPr>
                <w:rFonts w:ascii="宋体" w:hint="eastAsia"/>
                <w:sz w:val="24"/>
              </w:rPr>
              <w:t>境内外收入结构的变化主要受大项目</w:t>
            </w:r>
            <w:r w:rsidRPr="008F1FE7">
              <w:rPr>
                <w:rFonts w:ascii="宋体" w:hint="eastAsia"/>
                <w:sz w:val="24"/>
              </w:rPr>
              <w:t>的执行</w:t>
            </w:r>
            <w:r w:rsidR="003A7D21">
              <w:rPr>
                <w:rFonts w:ascii="宋体" w:hint="eastAsia"/>
                <w:sz w:val="24"/>
              </w:rPr>
              <w:t>情况</w:t>
            </w:r>
            <w:r w:rsidRPr="008F1FE7">
              <w:rPr>
                <w:rFonts w:ascii="宋体" w:hint="eastAsia"/>
                <w:sz w:val="24"/>
              </w:rPr>
              <w:t>和收入确认节奏影响，呈现</w:t>
            </w:r>
            <w:r w:rsidR="00EF18E2">
              <w:rPr>
                <w:rFonts w:ascii="宋体" w:hint="eastAsia"/>
                <w:sz w:val="24"/>
              </w:rPr>
              <w:t>比较明显的</w:t>
            </w:r>
            <w:r w:rsidR="00F52244">
              <w:rPr>
                <w:rFonts w:ascii="宋体" w:hint="eastAsia"/>
                <w:sz w:val="24"/>
              </w:rPr>
              <w:t>波动。上半年境外收入占比</w:t>
            </w:r>
            <w:r w:rsidRPr="008F1FE7">
              <w:rPr>
                <w:rFonts w:ascii="宋体" w:hint="eastAsia"/>
                <w:sz w:val="24"/>
              </w:rPr>
              <w:t>上升，主要是由于去年签订的海外大订单</w:t>
            </w:r>
            <w:r w:rsidR="00F52244">
              <w:rPr>
                <w:rFonts w:ascii="宋体" w:hint="eastAsia"/>
                <w:sz w:val="24"/>
              </w:rPr>
              <w:t>于本报告期内集中确认收入。今年上半年公司在国内市场也成功获取了新的较大金额的</w:t>
            </w:r>
            <w:r w:rsidRPr="008F1FE7">
              <w:rPr>
                <w:rFonts w:ascii="宋体" w:hint="eastAsia"/>
                <w:sz w:val="24"/>
              </w:rPr>
              <w:t>项目，相应收入预计将在下半年</w:t>
            </w:r>
            <w:r>
              <w:rPr>
                <w:rFonts w:ascii="宋体" w:hint="eastAsia"/>
                <w:sz w:val="24"/>
              </w:rPr>
              <w:t>逐步实现</w:t>
            </w:r>
            <w:r w:rsidRPr="008F1FE7">
              <w:rPr>
                <w:rFonts w:ascii="宋体" w:hint="eastAsia"/>
                <w:sz w:val="24"/>
              </w:rPr>
              <w:t>。</w:t>
            </w:r>
          </w:p>
        </w:tc>
      </w:tr>
      <w:tr w:rsidR="004453BF" w:rsidRPr="00327B6B" w14:paraId="1D34AE93" w14:textId="77777777" w:rsidTr="009D0F18">
        <w:trPr>
          <w:trHeight w:val="557"/>
        </w:trPr>
        <w:tc>
          <w:tcPr>
            <w:tcW w:w="1526" w:type="dxa"/>
            <w:vMerge/>
            <w:vAlign w:val="center"/>
          </w:tcPr>
          <w:p w14:paraId="11599326" w14:textId="77777777" w:rsidR="004453BF" w:rsidRDefault="004453BF" w:rsidP="000140DE">
            <w:pPr>
              <w:jc w:val="center"/>
              <w:rPr>
                <w:b/>
                <w:sz w:val="24"/>
                <w:szCs w:val="24"/>
              </w:rPr>
            </w:pPr>
          </w:p>
        </w:tc>
        <w:tc>
          <w:tcPr>
            <w:tcW w:w="7191" w:type="dxa"/>
            <w:vAlign w:val="center"/>
          </w:tcPr>
          <w:p w14:paraId="5A87285B" w14:textId="52F59221" w:rsidR="004453BF" w:rsidRPr="004E2F31" w:rsidRDefault="004453BF" w:rsidP="0000160E">
            <w:pPr>
              <w:rPr>
                <w:rFonts w:ascii="宋体"/>
                <w:b/>
                <w:sz w:val="24"/>
              </w:rPr>
            </w:pPr>
            <w:r w:rsidRPr="004E2F31">
              <w:rPr>
                <w:rFonts w:ascii="宋体" w:hint="eastAsia"/>
                <w:b/>
                <w:sz w:val="24"/>
              </w:rPr>
              <w:t>问题</w:t>
            </w:r>
            <w:r>
              <w:rPr>
                <w:rFonts w:ascii="宋体"/>
                <w:b/>
                <w:sz w:val="24"/>
              </w:rPr>
              <w:t>16</w:t>
            </w:r>
            <w:r w:rsidRPr="00BA6CB3">
              <w:rPr>
                <w:rFonts w:ascii="宋体"/>
                <w:b/>
                <w:sz w:val="24"/>
              </w:rPr>
              <w:t>.</w:t>
            </w:r>
            <w:r w:rsidRPr="00BA6CB3">
              <w:rPr>
                <w:rFonts w:ascii="宋体" w:hint="eastAsia"/>
                <w:b/>
                <w:sz w:val="24"/>
              </w:rPr>
              <w:t>公司毛利率与哪些因素相关？国内外的毛利率差异大吗？</w:t>
            </w:r>
            <w:r w:rsidRPr="0000160E">
              <w:rPr>
                <w:rFonts w:ascii="宋体" w:hint="eastAsia"/>
                <w:b/>
                <w:sz w:val="24"/>
              </w:rPr>
              <w:t>随着国内项目放量，毛利率将如何变化？</w:t>
            </w:r>
          </w:p>
          <w:p w14:paraId="346EE42F" w14:textId="444F899A" w:rsidR="004453BF" w:rsidRPr="002A00C2" w:rsidRDefault="004453BF" w:rsidP="002A00C2">
            <w:pPr>
              <w:rPr>
                <w:rFonts w:ascii="宋体" w:hAnsi="宋体" w:cs="宋体"/>
                <w:color w:val="000000"/>
                <w:kern w:val="0"/>
                <w:sz w:val="24"/>
                <w:szCs w:val="24"/>
                <w:shd w:val="clear" w:color="auto" w:fill="FFFFFF" w:themeFill="background1"/>
              </w:rPr>
            </w:pPr>
            <w:r w:rsidRPr="004E2F31">
              <w:rPr>
                <w:rFonts w:ascii="宋体" w:hint="eastAsia"/>
                <w:b/>
                <w:sz w:val="24"/>
              </w:rPr>
              <w:t>答：</w:t>
            </w:r>
            <w:r w:rsidRPr="009A7B48">
              <w:rPr>
                <w:rFonts w:ascii="宋体" w:hAnsi="宋体" w:cs="宋体" w:hint="eastAsia"/>
                <w:color w:val="000000"/>
                <w:kern w:val="0"/>
                <w:sz w:val="24"/>
                <w:szCs w:val="24"/>
                <w:shd w:val="clear" w:color="auto" w:fill="FFFFFF" w:themeFill="background1"/>
              </w:rPr>
              <w:t>毛利率受业主粘性、业主行业、竞标情况等因素影响，单一合同金额越大，竞争愈加激烈，毛利率相对较低</w:t>
            </w:r>
            <w:r>
              <w:rPr>
                <w:rFonts w:ascii="宋体" w:hAnsi="宋体" w:cs="宋体" w:hint="eastAsia"/>
                <w:color w:val="000000"/>
                <w:kern w:val="0"/>
                <w:sz w:val="24"/>
                <w:szCs w:val="24"/>
                <w:shd w:val="clear" w:color="auto" w:fill="FFFFFF" w:themeFill="background1"/>
              </w:rPr>
              <w:t>。</w:t>
            </w:r>
            <w:r w:rsidRPr="0000160E">
              <w:rPr>
                <w:rFonts w:ascii="宋体" w:hAnsi="宋体" w:cs="宋体" w:hint="eastAsia"/>
                <w:color w:val="000000"/>
                <w:kern w:val="0"/>
                <w:sz w:val="24"/>
                <w:szCs w:val="24"/>
                <w:shd w:val="clear" w:color="auto" w:fill="FFFFFF" w:themeFill="background1"/>
              </w:rPr>
              <w:t>当前国内市场竞争仍较激烈，毛利率承压。海外个别大项目成本投入但合同金额尚未确认，利润状况将在取得合同后显现。下半年</w:t>
            </w:r>
            <w:r>
              <w:rPr>
                <w:rFonts w:ascii="宋体" w:hAnsi="宋体" w:cs="宋体" w:hint="eastAsia"/>
                <w:color w:val="000000"/>
                <w:kern w:val="0"/>
                <w:sz w:val="24"/>
                <w:szCs w:val="24"/>
                <w:shd w:val="clear" w:color="auto" w:fill="FFFFFF" w:themeFill="background1"/>
              </w:rPr>
              <w:t>行业</w:t>
            </w:r>
            <w:r w:rsidRPr="0000160E">
              <w:rPr>
                <w:rFonts w:ascii="宋体" w:hAnsi="宋体" w:cs="宋体" w:hint="eastAsia"/>
                <w:color w:val="000000"/>
                <w:kern w:val="0"/>
                <w:sz w:val="24"/>
                <w:szCs w:val="24"/>
                <w:shd w:val="clear" w:color="auto" w:fill="FFFFFF" w:themeFill="background1"/>
              </w:rPr>
              <w:t>整体竞争环境有所改善，客户逐渐摒弃低价策略，更注重项目质量与履约能力，对毛利率的变化起到正向的影响。</w:t>
            </w:r>
          </w:p>
        </w:tc>
      </w:tr>
      <w:tr w:rsidR="004453BF" w:rsidRPr="00327B6B" w14:paraId="1D4CFDD0" w14:textId="77777777" w:rsidTr="009D0F18">
        <w:trPr>
          <w:trHeight w:val="557"/>
        </w:trPr>
        <w:tc>
          <w:tcPr>
            <w:tcW w:w="1526" w:type="dxa"/>
            <w:vMerge/>
            <w:vAlign w:val="center"/>
          </w:tcPr>
          <w:p w14:paraId="70CF6F37" w14:textId="77777777" w:rsidR="004453BF" w:rsidRDefault="004453BF" w:rsidP="000140DE">
            <w:pPr>
              <w:jc w:val="center"/>
              <w:rPr>
                <w:b/>
                <w:sz w:val="24"/>
                <w:szCs w:val="24"/>
              </w:rPr>
            </w:pPr>
          </w:p>
        </w:tc>
        <w:tc>
          <w:tcPr>
            <w:tcW w:w="7191" w:type="dxa"/>
            <w:vAlign w:val="center"/>
          </w:tcPr>
          <w:p w14:paraId="7BAE9829" w14:textId="3D26F33D" w:rsidR="004453BF" w:rsidRDefault="004453BF" w:rsidP="00834C0D">
            <w:pPr>
              <w:rPr>
                <w:rFonts w:ascii="宋体"/>
                <w:b/>
                <w:sz w:val="24"/>
              </w:rPr>
            </w:pPr>
            <w:r>
              <w:rPr>
                <w:rFonts w:ascii="宋体" w:hint="eastAsia"/>
                <w:b/>
                <w:sz w:val="24"/>
              </w:rPr>
              <w:t>问题</w:t>
            </w:r>
            <w:r>
              <w:rPr>
                <w:rFonts w:ascii="宋体"/>
                <w:b/>
                <w:sz w:val="24"/>
              </w:rPr>
              <w:t>17.</w:t>
            </w:r>
            <w:bookmarkStart w:id="0" w:name="_GoBack"/>
            <w:bookmarkEnd w:id="0"/>
            <w:r w:rsidRPr="00834C0D">
              <w:rPr>
                <w:rFonts w:ascii="宋体" w:hint="eastAsia"/>
                <w:b/>
                <w:sz w:val="24"/>
              </w:rPr>
              <w:t>现有人员和技术、或者一些客户因素是否会制约海外业务的发展</w:t>
            </w:r>
            <w:r>
              <w:rPr>
                <w:rFonts w:ascii="宋体" w:hint="eastAsia"/>
                <w:b/>
                <w:sz w:val="24"/>
              </w:rPr>
              <w:t>？</w:t>
            </w:r>
          </w:p>
          <w:p w14:paraId="60EA730F" w14:textId="1CD394C0" w:rsidR="004453BF" w:rsidRDefault="004453BF" w:rsidP="002A00C2">
            <w:pPr>
              <w:rPr>
                <w:rFonts w:ascii="宋体"/>
                <w:b/>
                <w:sz w:val="24"/>
              </w:rPr>
            </w:pPr>
            <w:r w:rsidRPr="00834C0D">
              <w:rPr>
                <w:rFonts w:ascii="宋体" w:hint="eastAsia"/>
                <w:b/>
                <w:sz w:val="24"/>
              </w:rPr>
              <w:t>答：</w:t>
            </w:r>
            <w:r w:rsidRPr="002A00C2">
              <w:rPr>
                <w:rFonts w:ascii="宋体" w:hint="eastAsia"/>
                <w:sz w:val="24"/>
              </w:rPr>
              <w:t>现有人员和技术、或者一些客户因素并没有制约公司海外业务的发展。虽然在拓展海外业务的过程中，可能会面临一些挑战，比如当地配套产业工人短缺，行业竞争加剧等，公司一直都在采取积极有效的措施</w:t>
            </w:r>
            <w:r>
              <w:rPr>
                <w:rFonts w:ascii="宋体" w:hint="eastAsia"/>
                <w:sz w:val="24"/>
              </w:rPr>
              <w:t>在</w:t>
            </w:r>
            <w:r w:rsidRPr="002A00C2">
              <w:rPr>
                <w:rFonts w:ascii="宋体" w:hint="eastAsia"/>
                <w:sz w:val="24"/>
              </w:rPr>
              <w:t>克服这些障碍，</w:t>
            </w:r>
            <w:r>
              <w:rPr>
                <w:rFonts w:ascii="宋体" w:hint="eastAsia"/>
                <w:sz w:val="24"/>
              </w:rPr>
              <w:t>保障</w:t>
            </w:r>
            <w:r w:rsidRPr="002A00C2">
              <w:rPr>
                <w:rFonts w:ascii="宋体" w:hint="eastAsia"/>
                <w:sz w:val="24"/>
              </w:rPr>
              <w:t>海外业务的</w:t>
            </w:r>
            <w:r>
              <w:rPr>
                <w:rFonts w:ascii="宋体" w:hint="eastAsia"/>
                <w:sz w:val="24"/>
              </w:rPr>
              <w:t>稳定发展</w:t>
            </w:r>
            <w:r w:rsidRPr="002A00C2">
              <w:rPr>
                <w:rFonts w:ascii="宋体" w:hint="eastAsia"/>
                <w:sz w:val="24"/>
              </w:rPr>
              <w:t>。</w:t>
            </w:r>
          </w:p>
        </w:tc>
      </w:tr>
      <w:tr w:rsidR="000140DE" w14:paraId="02E44359" w14:textId="77777777" w:rsidTr="009D0F18">
        <w:trPr>
          <w:trHeight w:val="557"/>
        </w:trPr>
        <w:tc>
          <w:tcPr>
            <w:tcW w:w="1526" w:type="dxa"/>
            <w:vAlign w:val="center"/>
          </w:tcPr>
          <w:p w14:paraId="032A77F8" w14:textId="77777777" w:rsidR="000140DE" w:rsidRPr="00193759" w:rsidRDefault="000140DE" w:rsidP="000140DE">
            <w:pPr>
              <w:jc w:val="center"/>
              <w:rPr>
                <w:b/>
                <w:sz w:val="24"/>
                <w:szCs w:val="24"/>
              </w:rPr>
            </w:pPr>
            <w:r>
              <w:rPr>
                <w:rFonts w:hint="eastAsia"/>
                <w:b/>
                <w:sz w:val="24"/>
                <w:szCs w:val="24"/>
              </w:rPr>
              <w:t>日期</w:t>
            </w:r>
          </w:p>
        </w:tc>
        <w:tc>
          <w:tcPr>
            <w:tcW w:w="7191" w:type="dxa"/>
            <w:vAlign w:val="center"/>
          </w:tcPr>
          <w:p w14:paraId="0F491CD8" w14:textId="77777777" w:rsidR="000140DE" w:rsidRPr="00E17E95" w:rsidRDefault="000140DE" w:rsidP="00A35BC2">
            <w:pPr>
              <w:spacing w:line="480" w:lineRule="auto"/>
              <w:jc w:val="left"/>
              <w:rPr>
                <w:rFonts w:asciiTheme="majorEastAsia" w:eastAsiaTheme="majorEastAsia" w:hAnsiTheme="majorEastAsia" w:cs="宋体"/>
                <w:bCs/>
                <w:color w:val="000000"/>
                <w:kern w:val="0"/>
                <w:sz w:val="24"/>
                <w:szCs w:val="24"/>
              </w:rPr>
            </w:pPr>
            <w:r w:rsidRPr="00E17E95">
              <w:rPr>
                <w:rFonts w:asciiTheme="majorEastAsia" w:eastAsiaTheme="majorEastAsia" w:hAnsiTheme="majorEastAsia" w:cs="宋体" w:hint="eastAsia"/>
                <w:bCs/>
                <w:color w:val="000000"/>
                <w:kern w:val="0"/>
                <w:sz w:val="24"/>
                <w:szCs w:val="24"/>
              </w:rPr>
              <w:t>2</w:t>
            </w:r>
            <w:r w:rsidRPr="00E17E95">
              <w:rPr>
                <w:rFonts w:asciiTheme="majorEastAsia" w:eastAsiaTheme="majorEastAsia" w:hAnsiTheme="majorEastAsia" w:cs="宋体"/>
                <w:bCs/>
                <w:color w:val="000000"/>
                <w:kern w:val="0"/>
                <w:sz w:val="24"/>
                <w:szCs w:val="24"/>
              </w:rPr>
              <w:t>025</w:t>
            </w:r>
            <w:r w:rsidRPr="00E17E95">
              <w:rPr>
                <w:rFonts w:asciiTheme="majorEastAsia" w:eastAsiaTheme="majorEastAsia" w:hAnsiTheme="majorEastAsia" w:cs="宋体" w:hint="eastAsia"/>
                <w:bCs/>
                <w:color w:val="000000"/>
                <w:kern w:val="0"/>
                <w:sz w:val="24"/>
                <w:szCs w:val="24"/>
              </w:rPr>
              <w:t>年</w:t>
            </w:r>
            <w:r w:rsidR="00A35BC2">
              <w:rPr>
                <w:rFonts w:asciiTheme="majorEastAsia" w:eastAsiaTheme="majorEastAsia" w:hAnsiTheme="majorEastAsia" w:cs="宋体"/>
                <w:bCs/>
                <w:color w:val="000000"/>
                <w:kern w:val="0"/>
                <w:sz w:val="24"/>
                <w:szCs w:val="24"/>
              </w:rPr>
              <w:t>9</w:t>
            </w:r>
            <w:r w:rsidRPr="00E17E95">
              <w:rPr>
                <w:rFonts w:asciiTheme="majorEastAsia" w:eastAsiaTheme="majorEastAsia" w:hAnsiTheme="majorEastAsia" w:cs="宋体" w:hint="eastAsia"/>
                <w:bCs/>
                <w:color w:val="000000"/>
                <w:kern w:val="0"/>
                <w:sz w:val="24"/>
                <w:szCs w:val="24"/>
              </w:rPr>
              <w:t>月汇总</w:t>
            </w:r>
          </w:p>
        </w:tc>
      </w:tr>
    </w:tbl>
    <w:p w14:paraId="09F84C48" w14:textId="77777777" w:rsidR="00567BC5" w:rsidRDefault="00567BC5"/>
    <w:sectPr w:rsidR="00567BC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E5173" w14:textId="77777777" w:rsidR="0021027D" w:rsidRDefault="0021027D">
      <w:r>
        <w:separator/>
      </w:r>
    </w:p>
  </w:endnote>
  <w:endnote w:type="continuationSeparator" w:id="0">
    <w:p w14:paraId="6402A050" w14:textId="77777777" w:rsidR="0021027D" w:rsidRDefault="00210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F8605" w14:textId="77777777" w:rsidR="0021027D" w:rsidRDefault="0021027D">
      <w:r>
        <w:separator/>
      </w:r>
    </w:p>
  </w:footnote>
  <w:footnote w:type="continuationSeparator" w:id="0">
    <w:p w14:paraId="7A4CBD6A" w14:textId="77777777" w:rsidR="0021027D" w:rsidRDefault="002102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C1F38"/>
    <w:multiLevelType w:val="multilevel"/>
    <w:tmpl w:val="97FC3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56298A"/>
    <w:multiLevelType w:val="multilevel"/>
    <w:tmpl w:val="93E4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100A08"/>
    <w:multiLevelType w:val="multilevel"/>
    <w:tmpl w:val="1714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3NTlhNGJhZTk1YmZkMTc2MTM0MTg2MGI3NTFmMTEifQ=="/>
  </w:docVars>
  <w:rsids>
    <w:rsidRoot w:val="00567BC5"/>
    <w:rsid w:val="0000160E"/>
    <w:rsid w:val="000140DE"/>
    <w:rsid w:val="00022DF5"/>
    <w:rsid w:val="0003652B"/>
    <w:rsid w:val="00046C48"/>
    <w:rsid w:val="00047BDC"/>
    <w:rsid w:val="00062633"/>
    <w:rsid w:val="00066453"/>
    <w:rsid w:val="00067734"/>
    <w:rsid w:val="0009035A"/>
    <w:rsid w:val="00090D2E"/>
    <w:rsid w:val="00093C6E"/>
    <w:rsid w:val="00096A95"/>
    <w:rsid w:val="000A62B5"/>
    <w:rsid w:val="000B3B7B"/>
    <w:rsid w:val="000B7FF4"/>
    <w:rsid w:val="000C24A5"/>
    <w:rsid w:val="000C43C3"/>
    <w:rsid w:val="000E5BFE"/>
    <w:rsid w:val="000E6659"/>
    <w:rsid w:val="000F01B2"/>
    <w:rsid w:val="00107CBF"/>
    <w:rsid w:val="00144478"/>
    <w:rsid w:val="00174747"/>
    <w:rsid w:val="00183CB1"/>
    <w:rsid w:val="00193759"/>
    <w:rsid w:val="001B217E"/>
    <w:rsid w:val="001C2964"/>
    <w:rsid w:val="001D320E"/>
    <w:rsid w:val="001F21EF"/>
    <w:rsid w:val="0021027D"/>
    <w:rsid w:val="00212AD7"/>
    <w:rsid w:val="002210BA"/>
    <w:rsid w:val="0022636F"/>
    <w:rsid w:val="002300F2"/>
    <w:rsid w:val="00273BD9"/>
    <w:rsid w:val="002A00C2"/>
    <w:rsid w:val="002A01AF"/>
    <w:rsid w:val="002B25ED"/>
    <w:rsid w:val="002C50FF"/>
    <w:rsid w:val="00317651"/>
    <w:rsid w:val="00327B6B"/>
    <w:rsid w:val="003601AF"/>
    <w:rsid w:val="003732C0"/>
    <w:rsid w:val="0038368B"/>
    <w:rsid w:val="003856E1"/>
    <w:rsid w:val="0038599A"/>
    <w:rsid w:val="0038734F"/>
    <w:rsid w:val="00390968"/>
    <w:rsid w:val="003A418C"/>
    <w:rsid w:val="003A7D21"/>
    <w:rsid w:val="003E39EB"/>
    <w:rsid w:val="004026EC"/>
    <w:rsid w:val="00406E75"/>
    <w:rsid w:val="00413F4E"/>
    <w:rsid w:val="00440A12"/>
    <w:rsid w:val="004453BF"/>
    <w:rsid w:val="00445A9C"/>
    <w:rsid w:val="00476B1E"/>
    <w:rsid w:val="00482061"/>
    <w:rsid w:val="004B6F24"/>
    <w:rsid w:val="004E2F31"/>
    <w:rsid w:val="005170F3"/>
    <w:rsid w:val="00537A85"/>
    <w:rsid w:val="00562B58"/>
    <w:rsid w:val="005672CE"/>
    <w:rsid w:val="00567BC5"/>
    <w:rsid w:val="00572C18"/>
    <w:rsid w:val="005818A5"/>
    <w:rsid w:val="005A6DC5"/>
    <w:rsid w:val="005C5B47"/>
    <w:rsid w:val="005E409E"/>
    <w:rsid w:val="005E46B0"/>
    <w:rsid w:val="005F4613"/>
    <w:rsid w:val="005F7278"/>
    <w:rsid w:val="006242CB"/>
    <w:rsid w:val="00624C32"/>
    <w:rsid w:val="00624EA5"/>
    <w:rsid w:val="006301CE"/>
    <w:rsid w:val="00632F8C"/>
    <w:rsid w:val="006A6D35"/>
    <w:rsid w:val="006B4851"/>
    <w:rsid w:val="00721B00"/>
    <w:rsid w:val="00727A0E"/>
    <w:rsid w:val="0078295F"/>
    <w:rsid w:val="00796C42"/>
    <w:rsid w:val="007C111F"/>
    <w:rsid w:val="007D2E1A"/>
    <w:rsid w:val="007D43D4"/>
    <w:rsid w:val="007F2523"/>
    <w:rsid w:val="008066F5"/>
    <w:rsid w:val="00811A73"/>
    <w:rsid w:val="008147F3"/>
    <w:rsid w:val="008155B3"/>
    <w:rsid w:val="00826059"/>
    <w:rsid w:val="00834C0D"/>
    <w:rsid w:val="00835355"/>
    <w:rsid w:val="008713B0"/>
    <w:rsid w:val="008736A7"/>
    <w:rsid w:val="0089002D"/>
    <w:rsid w:val="008902A0"/>
    <w:rsid w:val="00894218"/>
    <w:rsid w:val="008C2C7E"/>
    <w:rsid w:val="008F1FE7"/>
    <w:rsid w:val="008F628F"/>
    <w:rsid w:val="00903519"/>
    <w:rsid w:val="00915BF9"/>
    <w:rsid w:val="009170C2"/>
    <w:rsid w:val="00935658"/>
    <w:rsid w:val="00940F04"/>
    <w:rsid w:val="00944569"/>
    <w:rsid w:val="00973DA7"/>
    <w:rsid w:val="00982E4C"/>
    <w:rsid w:val="009A1BC7"/>
    <w:rsid w:val="009C1CD6"/>
    <w:rsid w:val="009C65AB"/>
    <w:rsid w:val="009D0F18"/>
    <w:rsid w:val="00A35BC2"/>
    <w:rsid w:val="00A4101A"/>
    <w:rsid w:val="00A43C13"/>
    <w:rsid w:val="00A63D70"/>
    <w:rsid w:val="00A720AC"/>
    <w:rsid w:val="00AD7A99"/>
    <w:rsid w:val="00AF6375"/>
    <w:rsid w:val="00B24A91"/>
    <w:rsid w:val="00B4690A"/>
    <w:rsid w:val="00B55D33"/>
    <w:rsid w:val="00B65B8E"/>
    <w:rsid w:val="00B72C64"/>
    <w:rsid w:val="00B86010"/>
    <w:rsid w:val="00BA6A66"/>
    <w:rsid w:val="00BA6CB3"/>
    <w:rsid w:val="00BE4961"/>
    <w:rsid w:val="00C0586E"/>
    <w:rsid w:val="00C46DEF"/>
    <w:rsid w:val="00C5115D"/>
    <w:rsid w:val="00C72C4C"/>
    <w:rsid w:val="00C75796"/>
    <w:rsid w:val="00C76B56"/>
    <w:rsid w:val="00CB1A27"/>
    <w:rsid w:val="00CC015A"/>
    <w:rsid w:val="00CC07A4"/>
    <w:rsid w:val="00CC271A"/>
    <w:rsid w:val="00CC442B"/>
    <w:rsid w:val="00D27B9C"/>
    <w:rsid w:val="00D41342"/>
    <w:rsid w:val="00D63146"/>
    <w:rsid w:val="00D7742B"/>
    <w:rsid w:val="00DA6CAB"/>
    <w:rsid w:val="00DB1629"/>
    <w:rsid w:val="00DE672B"/>
    <w:rsid w:val="00DF0694"/>
    <w:rsid w:val="00E17E95"/>
    <w:rsid w:val="00E303FA"/>
    <w:rsid w:val="00E46BC5"/>
    <w:rsid w:val="00E54996"/>
    <w:rsid w:val="00EA0DB5"/>
    <w:rsid w:val="00EA44A0"/>
    <w:rsid w:val="00ED3C7C"/>
    <w:rsid w:val="00EE3413"/>
    <w:rsid w:val="00EF18E2"/>
    <w:rsid w:val="00F156B1"/>
    <w:rsid w:val="00F2732F"/>
    <w:rsid w:val="00F359C7"/>
    <w:rsid w:val="00F373F8"/>
    <w:rsid w:val="00F52244"/>
    <w:rsid w:val="00F8352E"/>
    <w:rsid w:val="00F86188"/>
    <w:rsid w:val="00F87B79"/>
    <w:rsid w:val="00F90EB3"/>
    <w:rsid w:val="00FB101A"/>
    <w:rsid w:val="00FC6242"/>
    <w:rsid w:val="00FD3597"/>
    <w:rsid w:val="1CB2496B"/>
    <w:rsid w:val="61B42C51"/>
    <w:rsid w:val="670E1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79E4EB"/>
  <w15:docId w15:val="{B0A73CB5-8B51-4C7D-BCBE-D2283E108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link w:val="30"/>
    <w:uiPriority w:val="9"/>
    <w:qFormat/>
    <w:rsid w:val="00624C32"/>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table" w:styleId="a4">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5">
    <w:name w:val="Hyperlink"/>
    <w:basedOn w:val="a0"/>
    <w:uiPriority w:val="99"/>
    <w:unhideWhenUsed/>
    <w:qFormat/>
    <w:rPr>
      <w:color w:val="0563C1"/>
      <w:u w:val="single"/>
    </w:rPr>
  </w:style>
  <w:style w:type="paragraph" w:customStyle="1" w:styleId="Style6">
    <w:name w:val="_Style 6"/>
    <w:basedOn w:val="a"/>
    <w:uiPriority w:val="34"/>
    <w:qFormat/>
    <w:pPr>
      <w:ind w:firstLineChars="200" w:firstLine="420"/>
    </w:pPr>
  </w:style>
  <w:style w:type="paragraph" w:styleId="a6">
    <w:name w:val="footer"/>
    <w:basedOn w:val="a"/>
    <w:link w:val="a7"/>
    <w:rsid w:val="00046C48"/>
    <w:pPr>
      <w:tabs>
        <w:tab w:val="center" w:pos="4153"/>
        <w:tab w:val="right" w:pos="8306"/>
      </w:tabs>
      <w:snapToGrid w:val="0"/>
      <w:jc w:val="left"/>
    </w:pPr>
    <w:rPr>
      <w:sz w:val="18"/>
      <w:szCs w:val="18"/>
    </w:rPr>
  </w:style>
  <w:style w:type="character" w:customStyle="1" w:styleId="a7">
    <w:name w:val="页脚 字符"/>
    <w:basedOn w:val="a0"/>
    <w:link w:val="a6"/>
    <w:rsid w:val="00046C48"/>
    <w:rPr>
      <w:kern w:val="2"/>
      <w:sz w:val="18"/>
      <w:szCs w:val="18"/>
    </w:rPr>
  </w:style>
  <w:style w:type="character" w:customStyle="1" w:styleId="fontstyle01">
    <w:name w:val="fontstyle01"/>
    <w:basedOn w:val="a0"/>
    <w:rsid w:val="00973DA7"/>
    <w:rPr>
      <w:rFonts w:ascii="宋体" w:eastAsia="宋体" w:hAnsi="宋体" w:hint="eastAsia"/>
      <w:b w:val="0"/>
      <w:bCs w:val="0"/>
      <w:i w:val="0"/>
      <w:iCs w:val="0"/>
      <w:color w:val="000000"/>
      <w:sz w:val="24"/>
      <w:szCs w:val="24"/>
    </w:rPr>
  </w:style>
  <w:style w:type="paragraph" w:customStyle="1" w:styleId="ds-markdown-paragraph">
    <w:name w:val="ds-markdown-paragraph"/>
    <w:basedOn w:val="a"/>
    <w:rsid w:val="00727A0E"/>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22"/>
    <w:qFormat/>
    <w:rsid w:val="00727A0E"/>
    <w:rPr>
      <w:b/>
      <w:bCs/>
    </w:rPr>
  </w:style>
  <w:style w:type="character" w:customStyle="1" w:styleId="30">
    <w:name w:val="标题 3 字符"/>
    <w:basedOn w:val="a0"/>
    <w:link w:val="3"/>
    <w:uiPriority w:val="9"/>
    <w:rsid w:val="00624C32"/>
    <w:rPr>
      <w:rFonts w:ascii="宋体" w:hAnsi="宋体" w:cs="宋体"/>
      <w:b/>
      <w:bCs/>
      <w:sz w:val="27"/>
      <w:szCs w:val="27"/>
    </w:rPr>
  </w:style>
  <w:style w:type="paragraph" w:styleId="a9">
    <w:name w:val="Balloon Text"/>
    <w:basedOn w:val="a"/>
    <w:link w:val="aa"/>
    <w:rsid w:val="00174747"/>
    <w:rPr>
      <w:sz w:val="18"/>
      <w:szCs w:val="18"/>
    </w:rPr>
  </w:style>
  <w:style w:type="character" w:customStyle="1" w:styleId="aa">
    <w:name w:val="批注框文本 字符"/>
    <w:basedOn w:val="a0"/>
    <w:link w:val="a9"/>
    <w:rsid w:val="00174747"/>
    <w:rPr>
      <w:kern w:val="2"/>
      <w:sz w:val="18"/>
      <w:szCs w:val="18"/>
    </w:rPr>
  </w:style>
  <w:style w:type="character" w:styleId="ab">
    <w:name w:val="annotation reference"/>
    <w:basedOn w:val="a0"/>
    <w:rsid w:val="00476B1E"/>
    <w:rPr>
      <w:sz w:val="21"/>
      <w:szCs w:val="21"/>
    </w:rPr>
  </w:style>
  <w:style w:type="paragraph" w:styleId="ac">
    <w:name w:val="annotation text"/>
    <w:basedOn w:val="a"/>
    <w:link w:val="ad"/>
    <w:rsid w:val="00476B1E"/>
    <w:pPr>
      <w:jc w:val="left"/>
    </w:pPr>
  </w:style>
  <w:style w:type="character" w:customStyle="1" w:styleId="ad">
    <w:name w:val="批注文字 字符"/>
    <w:basedOn w:val="a0"/>
    <w:link w:val="ac"/>
    <w:rsid w:val="00476B1E"/>
    <w:rPr>
      <w:kern w:val="2"/>
      <w:sz w:val="21"/>
      <w:szCs w:val="22"/>
    </w:rPr>
  </w:style>
  <w:style w:type="paragraph" w:styleId="ae">
    <w:name w:val="annotation subject"/>
    <w:basedOn w:val="ac"/>
    <w:next w:val="ac"/>
    <w:link w:val="af"/>
    <w:rsid w:val="00476B1E"/>
    <w:rPr>
      <w:b/>
      <w:bCs/>
    </w:rPr>
  </w:style>
  <w:style w:type="character" w:customStyle="1" w:styleId="af">
    <w:name w:val="批注主题 字符"/>
    <w:basedOn w:val="ad"/>
    <w:link w:val="ae"/>
    <w:rsid w:val="00476B1E"/>
    <w:rPr>
      <w:b/>
      <w:bCs/>
      <w:kern w:val="2"/>
      <w:sz w:val="21"/>
      <w:szCs w:val="22"/>
    </w:rPr>
  </w:style>
  <w:style w:type="paragraph" w:styleId="af0">
    <w:name w:val="Revision"/>
    <w:hidden/>
    <w:uiPriority w:val="99"/>
    <w:semiHidden/>
    <w:rsid w:val="0009035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243">
      <w:bodyDiv w:val="1"/>
      <w:marLeft w:val="0"/>
      <w:marRight w:val="0"/>
      <w:marTop w:val="0"/>
      <w:marBottom w:val="0"/>
      <w:divBdr>
        <w:top w:val="none" w:sz="0" w:space="0" w:color="auto"/>
        <w:left w:val="none" w:sz="0" w:space="0" w:color="auto"/>
        <w:bottom w:val="none" w:sz="0" w:space="0" w:color="auto"/>
        <w:right w:val="none" w:sz="0" w:space="0" w:color="auto"/>
      </w:divBdr>
    </w:div>
    <w:div w:id="17396848">
      <w:bodyDiv w:val="1"/>
      <w:marLeft w:val="0"/>
      <w:marRight w:val="0"/>
      <w:marTop w:val="0"/>
      <w:marBottom w:val="0"/>
      <w:divBdr>
        <w:top w:val="none" w:sz="0" w:space="0" w:color="auto"/>
        <w:left w:val="none" w:sz="0" w:space="0" w:color="auto"/>
        <w:bottom w:val="none" w:sz="0" w:space="0" w:color="auto"/>
        <w:right w:val="none" w:sz="0" w:space="0" w:color="auto"/>
      </w:divBdr>
    </w:div>
    <w:div w:id="172452687">
      <w:bodyDiv w:val="1"/>
      <w:marLeft w:val="0"/>
      <w:marRight w:val="0"/>
      <w:marTop w:val="0"/>
      <w:marBottom w:val="0"/>
      <w:divBdr>
        <w:top w:val="none" w:sz="0" w:space="0" w:color="auto"/>
        <w:left w:val="none" w:sz="0" w:space="0" w:color="auto"/>
        <w:bottom w:val="none" w:sz="0" w:space="0" w:color="auto"/>
        <w:right w:val="none" w:sz="0" w:space="0" w:color="auto"/>
      </w:divBdr>
    </w:div>
    <w:div w:id="189297259">
      <w:bodyDiv w:val="1"/>
      <w:marLeft w:val="0"/>
      <w:marRight w:val="0"/>
      <w:marTop w:val="0"/>
      <w:marBottom w:val="0"/>
      <w:divBdr>
        <w:top w:val="none" w:sz="0" w:space="0" w:color="auto"/>
        <w:left w:val="none" w:sz="0" w:space="0" w:color="auto"/>
        <w:bottom w:val="none" w:sz="0" w:space="0" w:color="auto"/>
        <w:right w:val="none" w:sz="0" w:space="0" w:color="auto"/>
      </w:divBdr>
    </w:div>
    <w:div w:id="189490128">
      <w:bodyDiv w:val="1"/>
      <w:marLeft w:val="0"/>
      <w:marRight w:val="0"/>
      <w:marTop w:val="0"/>
      <w:marBottom w:val="0"/>
      <w:divBdr>
        <w:top w:val="none" w:sz="0" w:space="0" w:color="auto"/>
        <w:left w:val="none" w:sz="0" w:space="0" w:color="auto"/>
        <w:bottom w:val="none" w:sz="0" w:space="0" w:color="auto"/>
        <w:right w:val="none" w:sz="0" w:space="0" w:color="auto"/>
      </w:divBdr>
    </w:div>
    <w:div w:id="212467967">
      <w:bodyDiv w:val="1"/>
      <w:marLeft w:val="0"/>
      <w:marRight w:val="0"/>
      <w:marTop w:val="0"/>
      <w:marBottom w:val="0"/>
      <w:divBdr>
        <w:top w:val="none" w:sz="0" w:space="0" w:color="auto"/>
        <w:left w:val="none" w:sz="0" w:space="0" w:color="auto"/>
        <w:bottom w:val="none" w:sz="0" w:space="0" w:color="auto"/>
        <w:right w:val="none" w:sz="0" w:space="0" w:color="auto"/>
      </w:divBdr>
    </w:div>
    <w:div w:id="218396409">
      <w:bodyDiv w:val="1"/>
      <w:marLeft w:val="0"/>
      <w:marRight w:val="0"/>
      <w:marTop w:val="0"/>
      <w:marBottom w:val="0"/>
      <w:divBdr>
        <w:top w:val="none" w:sz="0" w:space="0" w:color="auto"/>
        <w:left w:val="none" w:sz="0" w:space="0" w:color="auto"/>
        <w:bottom w:val="none" w:sz="0" w:space="0" w:color="auto"/>
        <w:right w:val="none" w:sz="0" w:space="0" w:color="auto"/>
      </w:divBdr>
    </w:div>
    <w:div w:id="222107201">
      <w:bodyDiv w:val="1"/>
      <w:marLeft w:val="0"/>
      <w:marRight w:val="0"/>
      <w:marTop w:val="0"/>
      <w:marBottom w:val="0"/>
      <w:divBdr>
        <w:top w:val="none" w:sz="0" w:space="0" w:color="auto"/>
        <w:left w:val="none" w:sz="0" w:space="0" w:color="auto"/>
        <w:bottom w:val="none" w:sz="0" w:space="0" w:color="auto"/>
        <w:right w:val="none" w:sz="0" w:space="0" w:color="auto"/>
      </w:divBdr>
    </w:div>
    <w:div w:id="231158981">
      <w:bodyDiv w:val="1"/>
      <w:marLeft w:val="0"/>
      <w:marRight w:val="0"/>
      <w:marTop w:val="0"/>
      <w:marBottom w:val="0"/>
      <w:divBdr>
        <w:top w:val="none" w:sz="0" w:space="0" w:color="auto"/>
        <w:left w:val="none" w:sz="0" w:space="0" w:color="auto"/>
        <w:bottom w:val="none" w:sz="0" w:space="0" w:color="auto"/>
        <w:right w:val="none" w:sz="0" w:space="0" w:color="auto"/>
      </w:divBdr>
    </w:div>
    <w:div w:id="260455228">
      <w:bodyDiv w:val="1"/>
      <w:marLeft w:val="0"/>
      <w:marRight w:val="0"/>
      <w:marTop w:val="0"/>
      <w:marBottom w:val="0"/>
      <w:divBdr>
        <w:top w:val="none" w:sz="0" w:space="0" w:color="auto"/>
        <w:left w:val="none" w:sz="0" w:space="0" w:color="auto"/>
        <w:bottom w:val="none" w:sz="0" w:space="0" w:color="auto"/>
        <w:right w:val="none" w:sz="0" w:space="0" w:color="auto"/>
      </w:divBdr>
    </w:div>
    <w:div w:id="303898182">
      <w:bodyDiv w:val="1"/>
      <w:marLeft w:val="0"/>
      <w:marRight w:val="0"/>
      <w:marTop w:val="0"/>
      <w:marBottom w:val="0"/>
      <w:divBdr>
        <w:top w:val="none" w:sz="0" w:space="0" w:color="auto"/>
        <w:left w:val="none" w:sz="0" w:space="0" w:color="auto"/>
        <w:bottom w:val="none" w:sz="0" w:space="0" w:color="auto"/>
        <w:right w:val="none" w:sz="0" w:space="0" w:color="auto"/>
      </w:divBdr>
    </w:div>
    <w:div w:id="326979865">
      <w:bodyDiv w:val="1"/>
      <w:marLeft w:val="0"/>
      <w:marRight w:val="0"/>
      <w:marTop w:val="0"/>
      <w:marBottom w:val="0"/>
      <w:divBdr>
        <w:top w:val="none" w:sz="0" w:space="0" w:color="auto"/>
        <w:left w:val="none" w:sz="0" w:space="0" w:color="auto"/>
        <w:bottom w:val="none" w:sz="0" w:space="0" w:color="auto"/>
        <w:right w:val="none" w:sz="0" w:space="0" w:color="auto"/>
      </w:divBdr>
    </w:div>
    <w:div w:id="331227421">
      <w:bodyDiv w:val="1"/>
      <w:marLeft w:val="0"/>
      <w:marRight w:val="0"/>
      <w:marTop w:val="0"/>
      <w:marBottom w:val="0"/>
      <w:divBdr>
        <w:top w:val="none" w:sz="0" w:space="0" w:color="auto"/>
        <w:left w:val="none" w:sz="0" w:space="0" w:color="auto"/>
        <w:bottom w:val="none" w:sz="0" w:space="0" w:color="auto"/>
        <w:right w:val="none" w:sz="0" w:space="0" w:color="auto"/>
      </w:divBdr>
    </w:div>
    <w:div w:id="333579945">
      <w:bodyDiv w:val="1"/>
      <w:marLeft w:val="0"/>
      <w:marRight w:val="0"/>
      <w:marTop w:val="0"/>
      <w:marBottom w:val="0"/>
      <w:divBdr>
        <w:top w:val="none" w:sz="0" w:space="0" w:color="auto"/>
        <w:left w:val="none" w:sz="0" w:space="0" w:color="auto"/>
        <w:bottom w:val="none" w:sz="0" w:space="0" w:color="auto"/>
        <w:right w:val="none" w:sz="0" w:space="0" w:color="auto"/>
      </w:divBdr>
    </w:div>
    <w:div w:id="353576813">
      <w:bodyDiv w:val="1"/>
      <w:marLeft w:val="0"/>
      <w:marRight w:val="0"/>
      <w:marTop w:val="0"/>
      <w:marBottom w:val="0"/>
      <w:divBdr>
        <w:top w:val="none" w:sz="0" w:space="0" w:color="auto"/>
        <w:left w:val="none" w:sz="0" w:space="0" w:color="auto"/>
        <w:bottom w:val="none" w:sz="0" w:space="0" w:color="auto"/>
        <w:right w:val="none" w:sz="0" w:space="0" w:color="auto"/>
      </w:divBdr>
    </w:div>
    <w:div w:id="382601767">
      <w:bodyDiv w:val="1"/>
      <w:marLeft w:val="0"/>
      <w:marRight w:val="0"/>
      <w:marTop w:val="0"/>
      <w:marBottom w:val="0"/>
      <w:divBdr>
        <w:top w:val="none" w:sz="0" w:space="0" w:color="auto"/>
        <w:left w:val="none" w:sz="0" w:space="0" w:color="auto"/>
        <w:bottom w:val="none" w:sz="0" w:space="0" w:color="auto"/>
        <w:right w:val="none" w:sz="0" w:space="0" w:color="auto"/>
      </w:divBdr>
    </w:div>
    <w:div w:id="400182624">
      <w:bodyDiv w:val="1"/>
      <w:marLeft w:val="0"/>
      <w:marRight w:val="0"/>
      <w:marTop w:val="0"/>
      <w:marBottom w:val="0"/>
      <w:divBdr>
        <w:top w:val="none" w:sz="0" w:space="0" w:color="auto"/>
        <w:left w:val="none" w:sz="0" w:space="0" w:color="auto"/>
        <w:bottom w:val="none" w:sz="0" w:space="0" w:color="auto"/>
        <w:right w:val="none" w:sz="0" w:space="0" w:color="auto"/>
      </w:divBdr>
    </w:div>
    <w:div w:id="450976418">
      <w:bodyDiv w:val="1"/>
      <w:marLeft w:val="0"/>
      <w:marRight w:val="0"/>
      <w:marTop w:val="0"/>
      <w:marBottom w:val="0"/>
      <w:divBdr>
        <w:top w:val="none" w:sz="0" w:space="0" w:color="auto"/>
        <w:left w:val="none" w:sz="0" w:space="0" w:color="auto"/>
        <w:bottom w:val="none" w:sz="0" w:space="0" w:color="auto"/>
        <w:right w:val="none" w:sz="0" w:space="0" w:color="auto"/>
      </w:divBdr>
    </w:div>
    <w:div w:id="451022482">
      <w:bodyDiv w:val="1"/>
      <w:marLeft w:val="0"/>
      <w:marRight w:val="0"/>
      <w:marTop w:val="0"/>
      <w:marBottom w:val="0"/>
      <w:divBdr>
        <w:top w:val="none" w:sz="0" w:space="0" w:color="auto"/>
        <w:left w:val="none" w:sz="0" w:space="0" w:color="auto"/>
        <w:bottom w:val="none" w:sz="0" w:space="0" w:color="auto"/>
        <w:right w:val="none" w:sz="0" w:space="0" w:color="auto"/>
      </w:divBdr>
    </w:div>
    <w:div w:id="466625818">
      <w:bodyDiv w:val="1"/>
      <w:marLeft w:val="0"/>
      <w:marRight w:val="0"/>
      <w:marTop w:val="0"/>
      <w:marBottom w:val="0"/>
      <w:divBdr>
        <w:top w:val="none" w:sz="0" w:space="0" w:color="auto"/>
        <w:left w:val="none" w:sz="0" w:space="0" w:color="auto"/>
        <w:bottom w:val="none" w:sz="0" w:space="0" w:color="auto"/>
        <w:right w:val="none" w:sz="0" w:space="0" w:color="auto"/>
      </w:divBdr>
    </w:div>
    <w:div w:id="535968519">
      <w:bodyDiv w:val="1"/>
      <w:marLeft w:val="0"/>
      <w:marRight w:val="0"/>
      <w:marTop w:val="0"/>
      <w:marBottom w:val="0"/>
      <w:divBdr>
        <w:top w:val="none" w:sz="0" w:space="0" w:color="auto"/>
        <w:left w:val="none" w:sz="0" w:space="0" w:color="auto"/>
        <w:bottom w:val="none" w:sz="0" w:space="0" w:color="auto"/>
        <w:right w:val="none" w:sz="0" w:space="0" w:color="auto"/>
      </w:divBdr>
    </w:div>
    <w:div w:id="569389025">
      <w:bodyDiv w:val="1"/>
      <w:marLeft w:val="0"/>
      <w:marRight w:val="0"/>
      <w:marTop w:val="0"/>
      <w:marBottom w:val="0"/>
      <w:divBdr>
        <w:top w:val="none" w:sz="0" w:space="0" w:color="auto"/>
        <w:left w:val="none" w:sz="0" w:space="0" w:color="auto"/>
        <w:bottom w:val="none" w:sz="0" w:space="0" w:color="auto"/>
        <w:right w:val="none" w:sz="0" w:space="0" w:color="auto"/>
      </w:divBdr>
    </w:div>
    <w:div w:id="600452570">
      <w:bodyDiv w:val="1"/>
      <w:marLeft w:val="0"/>
      <w:marRight w:val="0"/>
      <w:marTop w:val="0"/>
      <w:marBottom w:val="0"/>
      <w:divBdr>
        <w:top w:val="none" w:sz="0" w:space="0" w:color="auto"/>
        <w:left w:val="none" w:sz="0" w:space="0" w:color="auto"/>
        <w:bottom w:val="none" w:sz="0" w:space="0" w:color="auto"/>
        <w:right w:val="none" w:sz="0" w:space="0" w:color="auto"/>
      </w:divBdr>
    </w:div>
    <w:div w:id="618419395">
      <w:bodyDiv w:val="1"/>
      <w:marLeft w:val="0"/>
      <w:marRight w:val="0"/>
      <w:marTop w:val="0"/>
      <w:marBottom w:val="0"/>
      <w:divBdr>
        <w:top w:val="none" w:sz="0" w:space="0" w:color="auto"/>
        <w:left w:val="none" w:sz="0" w:space="0" w:color="auto"/>
        <w:bottom w:val="none" w:sz="0" w:space="0" w:color="auto"/>
        <w:right w:val="none" w:sz="0" w:space="0" w:color="auto"/>
      </w:divBdr>
    </w:div>
    <w:div w:id="626012360">
      <w:bodyDiv w:val="1"/>
      <w:marLeft w:val="0"/>
      <w:marRight w:val="0"/>
      <w:marTop w:val="0"/>
      <w:marBottom w:val="0"/>
      <w:divBdr>
        <w:top w:val="none" w:sz="0" w:space="0" w:color="auto"/>
        <w:left w:val="none" w:sz="0" w:space="0" w:color="auto"/>
        <w:bottom w:val="none" w:sz="0" w:space="0" w:color="auto"/>
        <w:right w:val="none" w:sz="0" w:space="0" w:color="auto"/>
      </w:divBdr>
    </w:div>
    <w:div w:id="629627247">
      <w:bodyDiv w:val="1"/>
      <w:marLeft w:val="0"/>
      <w:marRight w:val="0"/>
      <w:marTop w:val="0"/>
      <w:marBottom w:val="0"/>
      <w:divBdr>
        <w:top w:val="none" w:sz="0" w:space="0" w:color="auto"/>
        <w:left w:val="none" w:sz="0" w:space="0" w:color="auto"/>
        <w:bottom w:val="none" w:sz="0" w:space="0" w:color="auto"/>
        <w:right w:val="none" w:sz="0" w:space="0" w:color="auto"/>
      </w:divBdr>
    </w:div>
    <w:div w:id="634600098">
      <w:bodyDiv w:val="1"/>
      <w:marLeft w:val="0"/>
      <w:marRight w:val="0"/>
      <w:marTop w:val="0"/>
      <w:marBottom w:val="0"/>
      <w:divBdr>
        <w:top w:val="none" w:sz="0" w:space="0" w:color="auto"/>
        <w:left w:val="none" w:sz="0" w:space="0" w:color="auto"/>
        <w:bottom w:val="none" w:sz="0" w:space="0" w:color="auto"/>
        <w:right w:val="none" w:sz="0" w:space="0" w:color="auto"/>
      </w:divBdr>
    </w:div>
    <w:div w:id="713390673">
      <w:bodyDiv w:val="1"/>
      <w:marLeft w:val="0"/>
      <w:marRight w:val="0"/>
      <w:marTop w:val="0"/>
      <w:marBottom w:val="0"/>
      <w:divBdr>
        <w:top w:val="none" w:sz="0" w:space="0" w:color="auto"/>
        <w:left w:val="none" w:sz="0" w:space="0" w:color="auto"/>
        <w:bottom w:val="none" w:sz="0" w:space="0" w:color="auto"/>
        <w:right w:val="none" w:sz="0" w:space="0" w:color="auto"/>
      </w:divBdr>
    </w:div>
    <w:div w:id="745230396">
      <w:bodyDiv w:val="1"/>
      <w:marLeft w:val="0"/>
      <w:marRight w:val="0"/>
      <w:marTop w:val="0"/>
      <w:marBottom w:val="0"/>
      <w:divBdr>
        <w:top w:val="none" w:sz="0" w:space="0" w:color="auto"/>
        <w:left w:val="none" w:sz="0" w:space="0" w:color="auto"/>
        <w:bottom w:val="none" w:sz="0" w:space="0" w:color="auto"/>
        <w:right w:val="none" w:sz="0" w:space="0" w:color="auto"/>
      </w:divBdr>
    </w:div>
    <w:div w:id="767846781">
      <w:bodyDiv w:val="1"/>
      <w:marLeft w:val="0"/>
      <w:marRight w:val="0"/>
      <w:marTop w:val="0"/>
      <w:marBottom w:val="0"/>
      <w:divBdr>
        <w:top w:val="none" w:sz="0" w:space="0" w:color="auto"/>
        <w:left w:val="none" w:sz="0" w:space="0" w:color="auto"/>
        <w:bottom w:val="none" w:sz="0" w:space="0" w:color="auto"/>
        <w:right w:val="none" w:sz="0" w:space="0" w:color="auto"/>
      </w:divBdr>
    </w:div>
    <w:div w:id="778531651">
      <w:bodyDiv w:val="1"/>
      <w:marLeft w:val="0"/>
      <w:marRight w:val="0"/>
      <w:marTop w:val="0"/>
      <w:marBottom w:val="0"/>
      <w:divBdr>
        <w:top w:val="none" w:sz="0" w:space="0" w:color="auto"/>
        <w:left w:val="none" w:sz="0" w:space="0" w:color="auto"/>
        <w:bottom w:val="none" w:sz="0" w:space="0" w:color="auto"/>
        <w:right w:val="none" w:sz="0" w:space="0" w:color="auto"/>
      </w:divBdr>
    </w:div>
    <w:div w:id="785925382">
      <w:bodyDiv w:val="1"/>
      <w:marLeft w:val="0"/>
      <w:marRight w:val="0"/>
      <w:marTop w:val="0"/>
      <w:marBottom w:val="0"/>
      <w:divBdr>
        <w:top w:val="none" w:sz="0" w:space="0" w:color="auto"/>
        <w:left w:val="none" w:sz="0" w:space="0" w:color="auto"/>
        <w:bottom w:val="none" w:sz="0" w:space="0" w:color="auto"/>
        <w:right w:val="none" w:sz="0" w:space="0" w:color="auto"/>
      </w:divBdr>
    </w:div>
    <w:div w:id="828984925">
      <w:bodyDiv w:val="1"/>
      <w:marLeft w:val="0"/>
      <w:marRight w:val="0"/>
      <w:marTop w:val="0"/>
      <w:marBottom w:val="0"/>
      <w:divBdr>
        <w:top w:val="none" w:sz="0" w:space="0" w:color="auto"/>
        <w:left w:val="none" w:sz="0" w:space="0" w:color="auto"/>
        <w:bottom w:val="none" w:sz="0" w:space="0" w:color="auto"/>
        <w:right w:val="none" w:sz="0" w:space="0" w:color="auto"/>
      </w:divBdr>
    </w:div>
    <w:div w:id="875854462">
      <w:bodyDiv w:val="1"/>
      <w:marLeft w:val="0"/>
      <w:marRight w:val="0"/>
      <w:marTop w:val="0"/>
      <w:marBottom w:val="0"/>
      <w:divBdr>
        <w:top w:val="none" w:sz="0" w:space="0" w:color="auto"/>
        <w:left w:val="none" w:sz="0" w:space="0" w:color="auto"/>
        <w:bottom w:val="none" w:sz="0" w:space="0" w:color="auto"/>
        <w:right w:val="none" w:sz="0" w:space="0" w:color="auto"/>
      </w:divBdr>
    </w:div>
    <w:div w:id="925529458">
      <w:bodyDiv w:val="1"/>
      <w:marLeft w:val="0"/>
      <w:marRight w:val="0"/>
      <w:marTop w:val="0"/>
      <w:marBottom w:val="0"/>
      <w:divBdr>
        <w:top w:val="none" w:sz="0" w:space="0" w:color="auto"/>
        <w:left w:val="none" w:sz="0" w:space="0" w:color="auto"/>
        <w:bottom w:val="none" w:sz="0" w:space="0" w:color="auto"/>
        <w:right w:val="none" w:sz="0" w:space="0" w:color="auto"/>
      </w:divBdr>
    </w:div>
    <w:div w:id="944769202">
      <w:bodyDiv w:val="1"/>
      <w:marLeft w:val="0"/>
      <w:marRight w:val="0"/>
      <w:marTop w:val="0"/>
      <w:marBottom w:val="0"/>
      <w:divBdr>
        <w:top w:val="none" w:sz="0" w:space="0" w:color="auto"/>
        <w:left w:val="none" w:sz="0" w:space="0" w:color="auto"/>
        <w:bottom w:val="none" w:sz="0" w:space="0" w:color="auto"/>
        <w:right w:val="none" w:sz="0" w:space="0" w:color="auto"/>
      </w:divBdr>
    </w:div>
    <w:div w:id="948928045">
      <w:bodyDiv w:val="1"/>
      <w:marLeft w:val="0"/>
      <w:marRight w:val="0"/>
      <w:marTop w:val="0"/>
      <w:marBottom w:val="0"/>
      <w:divBdr>
        <w:top w:val="none" w:sz="0" w:space="0" w:color="auto"/>
        <w:left w:val="none" w:sz="0" w:space="0" w:color="auto"/>
        <w:bottom w:val="none" w:sz="0" w:space="0" w:color="auto"/>
        <w:right w:val="none" w:sz="0" w:space="0" w:color="auto"/>
      </w:divBdr>
    </w:div>
    <w:div w:id="988168895">
      <w:bodyDiv w:val="1"/>
      <w:marLeft w:val="0"/>
      <w:marRight w:val="0"/>
      <w:marTop w:val="0"/>
      <w:marBottom w:val="0"/>
      <w:divBdr>
        <w:top w:val="none" w:sz="0" w:space="0" w:color="auto"/>
        <w:left w:val="none" w:sz="0" w:space="0" w:color="auto"/>
        <w:bottom w:val="none" w:sz="0" w:space="0" w:color="auto"/>
        <w:right w:val="none" w:sz="0" w:space="0" w:color="auto"/>
      </w:divBdr>
    </w:div>
    <w:div w:id="1014185071">
      <w:bodyDiv w:val="1"/>
      <w:marLeft w:val="0"/>
      <w:marRight w:val="0"/>
      <w:marTop w:val="0"/>
      <w:marBottom w:val="0"/>
      <w:divBdr>
        <w:top w:val="none" w:sz="0" w:space="0" w:color="auto"/>
        <w:left w:val="none" w:sz="0" w:space="0" w:color="auto"/>
        <w:bottom w:val="none" w:sz="0" w:space="0" w:color="auto"/>
        <w:right w:val="none" w:sz="0" w:space="0" w:color="auto"/>
      </w:divBdr>
    </w:div>
    <w:div w:id="1029989167">
      <w:bodyDiv w:val="1"/>
      <w:marLeft w:val="0"/>
      <w:marRight w:val="0"/>
      <w:marTop w:val="0"/>
      <w:marBottom w:val="0"/>
      <w:divBdr>
        <w:top w:val="none" w:sz="0" w:space="0" w:color="auto"/>
        <w:left w:val="none" w:sz="0" w:space="0" w:color="auto"/>
        <w:bottom w:val="none" w:sz="0" w:space="0" w:color="auto"/>
        <w:right w:val="none" w:sz="0" w:space="0" w:color="auto"/>
      </w:divBdr>
    </w:div>
    <w:div w:id="1036808463">
      <w:bodyDiv w:val="1"/>
      <w:marLeft w:val="0"/>
      <w:marRight w:val="0"/>
      <w:marTop w:val="0"/>
      <w:marBottom w:val="0"/>
      <w:divBdr>
        <w:top w:val="none" w:sz="0" w:space="0" w:color="auto"/>
        <w:left w:val="none" w:sz="0" w:space="0" w:color="auto"/>
        <w:bottom w:val="none" w:sz="0" w:space="0" w:color="auto"/>
        <w:right w:val="none" w:sz="0" w:space="0" w:color="auto"/>
      </w:divBdr>
    </w:div>
    <w:div w:id="1050609909">
      <w:bodyDiv w:val="1"/>
      <w:marLeft w:val="0"/>
      <w:marRight w:val="0"/>
      <w:marTop w:val="0"/>
      <w:marBottom w:val="0"/>
      <w:divBdr>
        <w:top w:val="none" w:sz="0" w:space="0" w:color="auto"/>
        <w:left w:val="none" w:sz="0" w:space="0" w:color="auto"/>
        <w:bottom w:val="none" w:sz="0" w:space="0" w:color="auto"/>
        <w:right w:val="none" w:sz="0" w:space="0" w:color="auto"/>
      </w:divBdr>
    </w:div>
    <w:div w:id="1093160951">
      <w:bodyDiv w:val="1"/>
      <w:marLeft w:val="0"/>
      <w:marRight w:val="0"/>
      <w:marTop w:val="0"/>
      <w:marBottom w:val="0"/>
      <w:divBdr>
        <w:top w:val="none" w:sz="0" w:space="0" w:color="auto"/>
        <w:left w:val="none" w:sz="0" w:space="0" w:color="auto"/>
        <w:bottom w:val="none" w:sz="0" w:space="0" w:color="auto"/>
        <w:right w:val="none" w:sz="0" w:space="0" w:color="auto"/>
      </w:divBdr>
    </w:div>
    <w:div w:id="1100177602">
      <w:bodyDiv w:val="1"/>
      <w:marLeft w:val="0"/>
      <w:marRight w:val="0"/>
      <w:marTop w:val="0"/>
      <w:marBottom w:val="0"/>
      <w:divBdr>
        <w:top w:val="none" w:sz="0" w:space="0" w:color="auto"/>
        <w:left w:val="none" w:sz="0" w:space="0" w:color="auto"/>
        <w:bottom w:val="none" w:sz="0" w:space="0" w:color="auto"/>
        <w:right w:val="none" w:sz="0" w:space="0" w:color="auto"/>
      </w:divBdr>
    </w:div>
    <w:div w:id="1108740000">
      <w:bodyDiv w:val="1"/>
      <w:marLeft w:val="0"/>
      <w:marRight w:val="0"/>
      <w:marTop w:val="0"/>
      <w:marBottom w:val="0"/>
      <w:divBdr>
        <w:top w:val="none" w:sz="0" w:space="0" w:color="auto"/>
        <w:left w:val="none" w:sz="0" w:space="0" w:color="auto"/>
        <w:bottom w:val="none" w:sz="0" w:space="0" w:color="auto"/>
        <w:right w:val="none" w:sz="0" w:space="0" w:color="auto"/>
      </w:divBdr>
    </w:div>
    <w:div w:id="1134444627">
      <w:bodyDiv w:val="1"/>
      <w:marLeft w:val="0"/>
      <w:marRight w:val="0"/>
      <w:marTop w:val="0"/>
      <w:marBottom w:val="0"/>
      <w:divBdr>
        <w:top w:val="none" w:sz="0" w:space="0" w:color="auto"/>
        <w:left w:val="none" w:sz="0" w:space="0" w:color="auto"/>
        <w:bottom w:val="none" w:sz="0" w:space="0" w:color="auto"/>
        <w:right w:val="none" w:sz="0" w:space="0" w:color="auto"/>
      </w:divBdr>
    </w:div>
    <w:div w:id="1138647111">
      <w:bodyDiv w:val="1"/>
      <w:marLeft w:val="0"/>
      <w:marRight w:val="0"/>
      <w:marTop w:val="0"/>
      <w:marBottom w:val="0"/>
      <w:divBdr>
        <w:top w:val="none" w:sz="0" w:space="0" w:color="auto"/>
        <w:left w:val="none" w:sz="0" w:space="0" w:color="auto"/>
        <w:bottom w:val="none" w:sz="0" w:space="0" w:color="auto"/>
        <w:right w:val="none" w:sz="0" w:space="0" w:color="auto"/>
      </w:divBdr>
    </w:div>
    <w:div w:id="1237549038">
      <w:bodyDiv w:val="1"/>
      <w:marLeft w:val="0"/>
      <w:marRight w:val="0"/>
      <w:marTop w:val="0"/>
      <w:marBottom w:val="0"/>
      <w:divBdr>
        <w:top w:val="none" w:sz="0" w:space="0" w:color="auto"/>
        <w:left w:val="none" w:sz="0" w:space="0" w:color="auto"/>
        <w:bottom w:val="none" w:sz="0" w:space="0" w:color="auto"/>
        <w:right w:val="none" w:sz="0" w:space="0" w:color="auto"/>
      </w:divBdr>
    </w:div>
    <w:div w:id="1237977817">
      <w:bodyDiv w:val="1"/>
      <w:marLeft w:val="0"/>
      <w:marRight w:val="0"/>
      <w:marTop w:val="0"/>
      <w:marBottom w:val="0"/>
      <w:divBdr>
        <w:top w:val="none" w:sz="0" w:space="0" w:color="auto"/>
        <w:left w:val="none" w:sz="0" w:space="0" w:color="auto"/>
        <w:bottom w:val="none" w:sz="0" w:space="0" w:color="auto"/>
        <w:right w:val="none" w:sz="0" w:space="0" w:color="auto"/>
      </w:divBdr>
    </w:div>
    <w:div w:id="1240560483">
      <w:bodyDiv w:val="1"/>
      <w:marLeft w:val="0"/>
      <w:marRight w:val="0"/>
      <w:marTop w:val="0"/>
      <w:marBottom w:val="0"/>
      <w:divBdr>
        <w:top w:val="none" w:sz="0" w:space="0" w:color="auto"/>
        <w:left w:val="none" w:sz="0" w:space="0" w:color="auto"/>
        <w:bottom w:val="none" w:sz="0" w:space="0" w:color="auto"/>
        <w:right w:val="none" w:sz="0" w:space="0" w:color="auto"/>
      </w:divBdr>
    </w:div>
    <w:div w:id="1375808718">
      <w:bodyDiv w:val="1"/>
      <w:marLeft w:val="0"/>
      <w:marRight w:val="0"/>
      <w:marTop w:val="0"/>
      <w:marBottom w:val="0"/>
      <w:divBdr>
        <w:top w:val="none" w:sz="0" w:space="0" w:color="auto"/>
        <w:left w:val="none" w:sz="0" w:space="0" w:color="auto"/>
        <w:bottom w:val="none" w:sz="0" w:space="0" w:color="auto"/>
        <w:right w:val="none" w:sz="0" w:space="0" w:color="auto"/>
      </w:divBdr>
    </w:div>
    <w:div w:id="1383555859">
      <w:bodyDiv w:val="1"/>
      <w:marLeft w:val="0"/>
      <w:marRight w:val="0"/>
      <w:marTop w:val="0"/>
      <w:marBottom w:val="0"/>
      <w:divBdr>
        <w:top w:val="none" w:sz="0" w:space="0" w:color="auto"/>
        <w:left w:val="none" w:sz="0" w:space="0" w:color="auto"/>
        <w:bottom w:val="none" w:sz="0" w:space="0" w:color="auto"/>
        <w:right w:val="none" w:sz="0" w:space="0" w:color="auto"/>
      </w:divBdr>
    </w:div>
    <w:div w:id="1435053933">
      <w:bodyDiv w:val="1"/>
      <w:marLeft w:val="0"/>
      <w:marRight w:val="0"/>
      <w:marTop w:val="0"/>
      <w:marBottom w:val="0"/>
      <w:divBdr>
        <w:top w:val="none" w:sz="0" w:space="0" w:color="auto"/>
        <w:left w:val="none" w:sz="0" w:space="0" w:color="auto"/>
        <w:bottom w:val="none" w:sz="0" w:space="0" w:color="auto"/>
        <w:right w:val="none" w:sz="0" w:space="0" w:color="auto"/>
      </w:divBdr>
    </w:div>
    <w:div w:id="1486429567">
      <w:bodyDiv w:val="1"/>
      <w:marLeft w:val="0"/>
      <w:marRight w:val="0"/>
      <w:marTop w:val="0"/>
      <w:marBottom w:val="0"/>
      <w:divBdr>
        <w:top w:val="none" w:sz="0" w:space="0" w:color="auto"/>
        <w:left w:val="none" w:sz="0" w:space="0" w:color="auto"/>
        <w:bottom w:val="none" w:sz="0" w:space="0" w:color="auto"/>
        <w:right w:val="none" w:sz="0" w:space="0" w:color="auto"/>
      </w:divBdr>
    </w:div>
    <w:div w:id="1489058024">
      <w:bodyDiv w:val="1"/>
      <w:marLeft w:val="0"/>
      <w:marRight w:val="0"/>
      <w:marTop w:val="0"/>
      <w:marBottom w:val="0"/>
      <w:divBdr>
        <w:top w:val="none" w:sz="0" w:space="0" w:color="auto"/>
        <w:left w:val="none" w:sz="0" w:space="0" w:color="auto"/>
        <w:bottom w:val="none" w:sz="0" w:space="0" w:color="auto"/>
        <w:right w:val="none" w:sz="0" w:space="0" w:color="auto"/>
      </w:divBdr>
    </w:div>
    <w:div w:id="1501627077">
      <w:bodyDiv w:val="1"/>
      <w:marLeft w:val="0"/>
      <w:marRight w:val="0"/>
      <w:marTop w:val="0"/>
      <w:marBottom w:val="0"/>
      <w:divBdr>
        <w:top w:val="none" w:sz="0" w:space="0" w:color="auto"/>
        <w:left w:val="none" w:sz="0" w:space="0" w:color="auto"/>
        <w:bottom w:val="none" w:sz="0" w:space="0" w:color="auto"/>
        <w:right w:val="none" w:sz="0" w:space="0" w:color="auto"/>
      </w:divBdr>
    </w:div>
    <w:div w:id="1520394332">
      <w:bodyDiv w:val="1"/>
      <w:marLeft w:val="0"/>
      <w:marRight w:val="0"/>
      <w:marTop w:val="0"/>
      <w:marBottom w:val="0"/>
      <w:divBdr>
        <w:top w:val="none" w:sz="0" w:space="0" w:color="auto"/>
        <w:left w:val="none" w:sz="0" w:space="0" w:color="auto"/>
        <w:bottom w:val="none" w:sz="0" w:space="0" w:color="auto"/>
        <w:right w:val="none" w:sz="0" w:space="0" w:color="auto"/>
      </w:divBdr>
    </w:div>
    <w:div w:id="1565721809">
      <w:bodyDiv w:val="1"/>
      <w:marLeft w:val="0"/>
      <w:marRight w:val="0"/>
      <w:marTop w:val="0"/>
      <w:marBottom w:val="0"/>
      <w:divBdr>
        <w:top w:val="none" w:sz="0" w:space="0" w:color="auto"/>
        <w:left w:val="none" w:sz="0" w:space="0" w:color="auto"/>
        <w:bottom w:val="none" w:sz="0" w:space="0" w:color="auto"/>
        <w:right w:val="none" w:sz="0" w:space="0" w:color="auto"/>
      </w:divBdr>
    </w:div>
    <w:div w:id="1571841021">
      <w:bodyDiv w:val="1"/>
      <w:marLeft w:val="0"/>
      <w:marRight w:val="0"/>
      <w:marTop w:val="0"/>
      <w:marBottom w:val="0"/>
      <w:divBdr>
        <w:top w:val="none" w:sz="0" w:space="0" w:color="auto"/>
        <w:left w:val="none" w:sz="0" w:space="0" w:color="auto"/>
        <w:bottom w:val="none" w:sz="0" w:space="0" w:color="auto"/>
        <w:right w:val="none" w:sz="0" w:space="0" w:color="auto"/>
      </w:divBdr>
    </w:div>
    <w:div w:id="1634407876">
      <w:bodyDiv w:val="1"/>
      <w:marLeft w:val="0"/>
      <w:marRight w:val="0"/>
      <w:marTop w:val="0"/>
      <w:marBottom w:val="0"/>
      <w:divBdr>
        <w:top w:val="none" w:sz="0" w:space="0" w:color="auto"/>
        <w:left w:val="none" w:sz="0" w:space="0" w:color="auto"/>
        <w:bottom w:val="none" w:sz="0" w:space="0" w:color="auto"/>
        <w:right w:val="none" w:sz="0" w:space="0" w:color="auto"/>
      </w:divBdr>
    </w:div>
    <w:div w:id="1643189616">
      <w:bodyDiv w:val="1"/>
      <w:marLeft w:val="0"/>
      <w:marRight w:val="0"/>
      <w:marTop w:val="0"/>
      <w:marBottom w:val="0"/>
      <w:divBdr>
        <w:top w:val="none" w:sz="0" w:space="0" w:color="auto"/>
        <w:left w:val="none" w:sz="0" w:space="0" w:color="auto"/>
        <w:bottom w:val="none" w:sz="0" w:space="0" w:color="auto"/>
        <w:right w:val="none" w:sz="0" w:space="0" w:color="auto"/>
      </w:divBdr>
    </w:div>
    <w:div w:id="1685937954">
      <w:bodyDiv w:val="1"/>
      <w:marLeft w:val="0"/>
      <w:marRight w:val="0"/>
      <w:marTop w:val="0"/>
      <w:marBottom w:val="0"/>
      <w:divBdr>
        <w:top w:val="none" w:sz="0" w:space="0" w:color="auto"/>
        <w:left w:val="none" w:sz="0" w:space="0" w:color="auto"/>
        <w:bottom w:val="none" w:sz="0" w:space="0" w:color="auto"/>
        <w:right w:val="none" w:sz="0" w:space="0" w:color="auto"/>
      </w:divBdr>
    </w:div>
    <w:div w:id="1691636973">
      <w:bodyDiv w:val="1"/>
      <w:marLeft w:val="0"/>
      <w:marRight w:val="0"/>
      <w:marTop w:val="0"/>
      <w:marBottom w:val="0"/>
      <w:divBdr>
        <w:top w:val="none" w:sz="0" w:space="0" w:color="auto"/>
        <w:left w:val="none" w:sz="0" w:space="0" w:color="auto"/>
        <w:bottom w:val="none" w:sz="0" w:space="0" w:color="auto"/>
        <w:right w:val="none" w:sz="0" w:space="0" w:color="auto"/>
      </w:divBdr>
    </w:div>
    <w:div w:id="1729912620">
      <w:bodyDiv w:val="1"/>
      <w:marLeft w:val="0"/>
      <w:marRight w:val="0"/>
      <w:marTop w:val="0"/>
      <w:marBottom w:val="0"/>
      <w:divBdr>
        <w:top w:val="none" w:sz="0" w:space="0" w:color="auto"/>
        <w:left w:val="none" w:sz="0" w:space="0" w:color="auto"/>
        <w:bottom w:val="none" w:sz="0" w:space="0" w:color="auto"/>
        <w:right w:val="none" w:sz="0" w:space="0" w:color="auto"/>
      </w:divBdr>
    </w:div>
    <w:div w:id="1732267608">
      <w:bodyDiv w:val="1"/>
      <w:marLeft w:val="0"/>
      <w:marRight w:val="0"/>
      <w:marTop w:val="0"/>
      <w:marBottom w:val="0"/>
      <w:divBdr>
        <w:top w:val="none" w:sz="0" w:space="0" w:color="auto"/>
        <w:left w:val="none" w:sz="0" w:space="0" w:color="auto"/>
        <w:bottom w:val="none" w:sz="0" w:space="0" w:color="auto"/>
        <w:right w:val="none" w:sz="0" w:space="0" w:color="auto"/>
      </w:divBdr>
    </w:div>
    <w:div w:id="1748452696">
      <w:bodyDiv w:val="1"/>
      <w:marLeft w:val="0"/>
      <w:marRight w:val="0"/>
      <w:marTop w:val="0"/>
      <w:marBottom w:val="0"/>
      <w:divBdr>
        <w:top w:val="none" w:sz="0" w:space="0" w:color="auto"/>
        <w:left w:val="none" w:sz="0" w:space="0" w:color="auto"/>
        <w:bottom w:val="none" w:sz="0" w:space="0" w:color="auto"/>
        <w:right w:val="none" w:sz="0" w:space="0" w:color="auto"/>
      </w:divBdr>
    </w:div>
    <w:div w:id="1844853680">
      <w:bodyDiv w:val="1"/>
      <w:marLeft w:val="0"/>
      <w:marRight w:val="0"/>
      <w:marTop w:val="0"/>
      <w:marBottom w:val="0"/>
      <w:divBdr>
        <w:top w:val="none" w:sz="0" w:space="0" w:color="auto"/>
        <w:left w:val="none" w:sz="0" w:space="0" w:color="auto"/>
        <w:bottom w:val="none" w:sz="0" w:space="0" w:color="auto"/>
        <w:right w:val="none" w:sz="0" w:space="0" w:color="auto"/>
      </w:divBdr>
    </w:div>
    <w:div w:id="1903708808">
      <w:bodyDiv w:val="1"/>
      <w:marLeft w:val="0"/>
      <w:marRight w:val="0"/>
      <w:marTop w:val="0"/>
      <w:marBottom w:val="0"/>
      <w:divBdr>
        <w:top w:val="none" w:sz="0" w:space="0" w:color="auto"/>
        <w:left w:val="none" w:sz="0" w:space="0" w:color="auto"/>
        <w:bottom w:val="none" w:sz="0" w:space="0" w:color="auto"/>
        <w:right w:val="none" w:sz="0" w:space="0" w:color="auto"/>
      </w:divBdr>
    </w:div>
    <w:div w:id="2010019737">
      <w:bodyDiv w:val="1"/>
      <w:marLeft w:val="0"/>
      <w:marRight w:val="0"/>
      <w:marTop w:val="0"/>
      <w:marBottom w:val="0"/>
      <w:divBdr>
        <w:top w:val="none" w:sz="0" w:space="0" w:color="auto"/>
        <w:left w:val="none" w:sz="0" w:space="0" w:color="auto"/>
        <w:bottom w:val="none" w:sz="0" w:space="0" w:color="auto"/>
        <w:right w:val="none" w:sz="0" w:space="0" w:color="auto"/>
      </w:divBdr>
    </w:div>
    <w:div w:id="2013606189">
      <w:bodyDiv w:val="1"/>
      <w:marLeft w:val="0"/>
      <w:marRight w:val="0"/>
      <w:marTop w:val="0"/>
      <w:marBottom w:val="0"/>
      <w:divBdr>
        <w:top w:val="none" w:sz="0" w:space="0" w:color="auto"/>
        <w:left w:val="none" w:sz="0" w:space="0" w:color="auto"/>
        <w:bottom w:val="none" w:sz="0" w:space="0" w:color="auto"/>
        <w:right w:val="none" w:sz="0" w:space="0" w:color="auto"/>
      </w:divBdr>
    </w:div>
    <w:div w:id="2069304533">
      <w:bodyDiv w:val="1"/>
      <w:marLeft w:val="0"/>
      <w:marRight w:val="0"/>
      <w:marTop w:val="0"/>
      <w:marBottom w:val="0"/>
      <w:divBdr>
        <w:top w:val="none" w:sz="0" w:space="0" w:color="auto"/>
        <w:left w:val="none" w:sz="0" w:space="0" w:color="auto"/>
        <w:bottom w:val="none" w:sz="0" w:space="0" w:color="auto"/>
        <w:right w:val="none" w:sz="0" w:space="0" w:color="auto"/>
      </w:divBdr>
    </w:div>
    <w:div w:id="2083523305">
      <w:bodyDiv w:val="1"/>
      <w:marLeft w:val="0"/>
      <w:marRight w:val="0"/>
      <w:marTop w:val="0"/>
      <w:marBottom w:val="0"/>
      <w:divBdr>
        <w:top w:val="none" w:sz="0" w:space="0" w:color="auto"/>
        <w:left w:val="none" w:sz="0" w:space="0" w:color="auto"/>
        <w:bottom w:val="none" w:sz="0" w:space="0" w:color="auto"/>
        <w:right w:val="none" w:sz="0" w:space="0" w:color="auto"/>
      </w:divBdr>
    </w:div>
    <w:div w:id="2110007392">
      <w:bodyDiv w:val="1"/>
      <w:marLeft w:val="0"/>
      <w:marRight w:val="0"/>
      <w:marTop w:val="0"/>
      <w:marBottom w:val="0"/>
      <w:divBdr>
        <w:top w:val="none" w:sz="0" w:space="0" w:color="auto"/>
        <w:left w:val="none" w:sz="0" w:space="0" w:color="auto"/>
        <w:bottom w:val="none" w:sz="0" w:space="0" w:color="auto"/>
        <w:right w:val="none" w:sz="0" w:space="0" w:color="auto"/>
      </w:divBdr>
    </w:div>
    <w:div w:id="2110346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949</TotalTime>
  <Pages>4</Pages>
  <Words>577</Words>
  <Characters>3293</Characters>
  <Application>Microsoft Office Word</Application>
  <DocSecurity>0</DocSecurity>
  <Lines>27</Lines>
  <Paragraphs>7</Paragraphs>
  <ScaleCrop>false</ScaleCrop>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高杰杰</cp:lastModifiedBy>
  <cp:revision>86</cp:revision>
  <cp:lastPrinted>2025-04-30T07:02:00Z</cp:lastPrinted>
  <dcterms:created xsi:type="dcterms:W3CDTF">2025-08-25T07:35:00Z</dcterms:created>
  <dcterms:modified xsi:type="dcterms:W3CDTF">2025-09-30T10:06:00Z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209E8F5F19474D9B86DA58D8A53133EF</vt:lpwstr>
  </property>
</Properties>
</file>