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45E5B">
      <w:pPr>
        <w:jc w:val="left"/>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rPr>
        <w:t>证券代码：</w:t>
      </w:r>
      <w:r>
        <w:rPr>
          <w:rFonts w:hint="default" w:ascii="Times New Roman" w:hAnsi="Times New Roman" w:eastAsia="宋体" w:cs="Times New Roman"/>
          <w:sz w:val="24"/>
          <w:szCs w:val="24"/>
          <w:lang w:val="en-US"/>
        </w:rPr>
        <w:t>688219</w:t>
      </w: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 xml:space="preserve">  公司简称：</w:t>
      </w:r>
      <w:r>
        <w:rPr>
          <w:rFonts w:hint="default" w:ascii="Times New Roman" w:hAnsi="Times New Roman" w:eastAsia="宋体" w:cs="Times New Roman"/>
          <w:sz w:val="24"/>
          <w:szCs w:val="24"/>
          <w:lang w:val="en-US"/>
        </w:rPr>
        <w:t>会通股份</w:t>
      </w:r>
    </w:p>
    <w:p w14:paraId="4077B10F">
      <w:pPr>
        <w:jc w:val="both"/>
        <w:rPr>
          <w:rFonts w:hint="default" w:ascii="Times New Roman" w:hAnsi="Times New Roman" w:eastAsia="宋体" w:cs="Times New Roman"/>
          <w:sz w:val="24"/>
          <w:szCs w:val="24"/>
        </w:rPr>
      </w:pPr>
    </w:p>
    <w:p w14:paraId="7FEEE391">
      <w:pPr>
        <w:jc w:val="center"/>
        <w:rPr>
          <w:rFonts w:hint="default" w:ascii="Times New Roman" w:hAnsi="Times New Roman" w:eastAsia="宋体" w:cs="Times New Roman"/>
          <w:b/>
          <w:bCs/>
          <w:sz w:val="36"/>
          <w:szCs w:val="36"/>
        </w:rPr>
      </w:pPr>
      <w:r>
        <w:rPr>
          <w:rFonts w:hint="default" w:ascii="Times New Roman" w:hAnsi="Times New Roman" w:eastAsia="宋体" w:cs="Times New Roman"/>
          <w:b/>
          <w:bCs/>
          <w:sz w:val="36"/>
          <w:szCs w:val="36"/>
        </w:rPr>
        <w:t>会通新材料股份有限公司</w:t>
      </w:r>
    </w:p>
    <w:p w14:paraId="15F01FEA">
      <w:pPr>
        <w:jc w:val="center"/>
        <w:rPr>
          <w:rFonts w:hint="default" w:ascii="Times New Roman" w:hAnsi="Times New Roman" w:eastAsia="宋体" w:cs="Times New Roman"/>
          <w:b/>
          <w:bCs/>
          <w:sz w:val="36"/>
          <w:szCs w:val="36"/>
        </w:rPr>
      </w:pPr>
      <w:r>
        <w:rPr>
          <w:rFonts w:hint="default" w:ascii="Times New Roman" w:hAnsi="Times New Roman" w:eastAsia="宋体" w:cs="Times New Roman"/>
          <w:b/>
          <w:bCs/>
          <w:sz w:val="36"/>
          <w:szCs w:val="36"/>
        </w:rPr>
        <w:t>投资者关系活动记录表</w:t>
      </w:r>
    </w:p>
    <w:p w14:paraId="52ADFA03">
      <w:pPr>
        <w:jc w:val="center"/>
        <w:rPr>
          <w:rFonts w:hint="default" w:ascii="Times New Roman" w:hAnsi="Times New Roman" w:eastAsia="宋体" w:cs="Times New Roman"/>
          <w:sz w:val="24"/>
          <w:szCs w:val="24"/>
        </w:rPr>
      </w:pPr>
    </w:p>
    <w:p w14:paraId="7DA9B574">
      <w:pPr>
        <w:ind w:right="720"/>
        <w:jc w:val="right"/>
        <w:rPr>
          <w:rFonts w:hint="default" w:ascii="Times New Roman" w:hAnsi="Times New Roman" w:eastAsia="宋体" w:cs="Times New Roman"/>
          <w:sz w:val="24"/>
          <w:szCs w:val="24"/>
          <w:highlight w:val="none"/>
          <w:lang w:val="en-US"/>
        </w:rPr>
      </w:pPr>
      <w:r>
        <w:rPr>
          <w:rFonts w:hint="default" w:ascii="Times New Roman" w:hAnsi="Times New Roman" w:eastAsia="宋体" w:cs="Times New Roman"/>
          <w:sz w:val="24"/>
          <w:szCs w:val="24"/>
          <w:highlight w:val="none"/>
        </w:rPr>
        <w:t>编号：</w:t>
      </w:r>
      <w:r>
        <w:rPr>
          <w:rFonts w:hint="default" w:ascii="Times New Roman" w:hAnsi="Times New Roman" w:eastAsia="宋体" w:cs="Times New Roman"/>
          <w:sz w:val="24"/>
          <w:szCs w:val="24"/>
          <w:highlight w:val="none"/>
          <w:lang w:val="en-US" w:eastAsia="zh-CN"/>
        </w:rPr>
        <w:t>2025-00</w:t>
      </w:r>
      <w:r>
        <w:rPr>
          <w:rFonts w:hint="eastAsia" w:ascii="Times New Roman" w:hAnsi="Times New Roman" w:cs="Times New Roman"/>
          <w:sz w:val="24"/>
          <w:szCs w:val="24"/>
          <w:highlight w:val="none"/>
          <w:lang w:val="en-US" w:eastAsia="zh-CN"/>
        </w:rPr>
        <w:t>2</w:t>
      </w:r>
    </w:p>
    <w:tbl>
      <w:tblPr>
        <w:tblStyle w:val="4"/>
        <w:tblW w:w="87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7191"/>
      </w:tblGrid>
      <w:tr w14:paraId="31125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717C810A">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投资者关系活动类别</w:t>
            </w:r>
          </w:p>
        </w:tc>
        <w:tc>
          <w:tcPr>
            <w:tcW w:w="7191" w:type="dxa"/>
            <w:noWrap w:val="0"/>
            <w:vAlign w:val="center"/>
          </w:tcPr>
          <w:p w14:paraId="4E032B1B">
            <w:pPr>
              <w:spacing w:line="480" w:lineRule="atLeast"/>
              <w:ind w:firstLine="0" w:firstLineChars="0"/>
              <w:rPr>
                <w:sz w:val="24"/>
                <w:szCs w:val="28"/>
              </w:rPr>
            </w:pPr>
            <w:r>
              <w:rPr>
                <w:sz w:val="24"/>
                <w:szCs w:val="28"/>
              </w:rPr>
              <w:sym w:font="Wingdings 2" w:char="00A3"/>
            </w:r>
            <w:r>
              <w:rPr>
                <w:sz w:val="24"/>
                <w:szCs w:val="28"/>
              </w:rPr>
              <w:t xml:space="preserve">特定对象调研        </w:t>
            </w:r>
            <w:r>
              <w:rPr>
                <w:sz w:val="24"/>
                <w:szCs w:val="28"/>
              </w:rPr>
              <w:sym w:font="Wingdings 2" w:char="00A3"/>
            </w:r>
            <w:r>
              <w:rPr>
                <w:rFonts w:hint="eastAsia" w:ascii="宋体" w:hAnsi="宋体" w:cs="宋体"/>
                <w:sz w:val="24"/>
                <w:szCs w:val="28"/>
              </w:rPr>
              <w:t>分析师会议</w:t>
            </w:r>
          </w:p>
          <w:p w14:paraId="04901527">
            <w:pPr>
              <w:spacing w:line="480" w:lineRule="atLeast"/>
              <w:ind w:firstLine="0" w:firstLineChars="0"/>
              <w:rPr>
                <w:rFonts w:ascii="宋体" w:hAnsi="宋体" w:cs="宋体"/>
                <w:sz w:val="24"/>
                <w:szCs w:val="28"/>
              </w:rPr>
            </w:pPr>
            <w:r>
              <w:rPr>
                <w:sz w:val="24"/>
                <w:szCs w:val="28"/>
              </w:rPr>
              <w:sym w:font="Wingdings 2" w:char="00A3"/>
            </w:r>
            <w:r>
              <w:rPr>
                <w:rFonts w:hint="eastAsia" w:ascii="宋体" w:hAnsi="宋体" w:cs="宋体"/>
                <w:sz w:val="24"/>
                <w:szCs w:val="28"/>
              </w:rPr>
              <w:t xml:space="preserve">媒体采访            </w:t>
            </w:r>
            <w:r>
              <w:rPr>
                <w:sz w:val="24"/>
                <w:szCs w:val="28"/>
              </w:rPr>
              <w:sym w:font="Wingdings 2" w:char="0052"/>
            </w:r>
            <w:r>
              <w:rPr>
                <w:rFonts w:hint="eastAsia" w:ascii="宋体" w:hAnsi="宋体" w:cs="宋体"/>
                <w:sz w:val="24"/>
                <w:szCs w:val="28"/>
              </w:rPr>
              <w:t>业绩说明会</w:t>
            </w:r>
          </w:p>
          <w:p w14:paraId="048311B9">
            <w:pPr>
              <w:spacing w:line="480" w:lineRule="atLeast"/>
              <w:ind w:firstLine="0" w:firstLineChars="0"/>
              <w:rPr>
                <w:rFonts w:ascii="宋体" w:hAnsi="宋体" w:cs="宋体"/>
                <w:sz w:val="24"/>
                <w:szCs w:val="28"/>
              </w:rPr>
            </w:pPr>
            <w:r>
              <w:rPr>
                <w:sz w:val="24"/>
                <w:szCs w:val="28"/>
              </w:rPr>
              <w:sym w:font="Wingdings 2" w:char="00A3"/>
            </w:r>
            <w:r>
              <w:rPr>
                <w:rFonts w:hint="eastAsia" w:ascii="宋体" w:hAnsi="宋体" w:cs="宋体"/>
                <w:sz w:val="24"/>
                <w:szCs w:val="28"/>
              </w:rPr>
              <w:t xml:space="preserve">新闻发布会          </w:t>
            </w:r>
            <w:r>
              <w:rPr>
                <w:sz w:val="24"/>
                <w:szCs w:val="28"/>
              </w:rPr>
              <w:sym w:font="Wingdings 2" w:char="00A3"/>
            </w:r>
            <w:r>
              <w:rPr>
                <w:rFonts w:hint="eastAsia" w:ascii="宋体" w:hAnsi="宋体" w:cs="宋体"/>
                <w:sz w:val="24"/>
                <w:szCs w:val="28"/>
              </w:rPr>
              <w:t>路演活动</w:t>
            </w:r>
          </w:p>
          <w:p w14:paraId="5D77333B">
            <w:pPr>
              <w:spacing w:line="480" w:lineRule="atLeast"/>
              <w:ind w:firstLine="0" w:firstLineChars="0"/>
              <w:rPr>
                <w:rFonts w:ascii="宋体" w:hAnsi="宋体" w:cs="宋体"/>
                <w:sz w:val="24"/>
                <w:szCs w:val="28"/>
              </w:rPr>
            </w:pPr>
            <w:r>
              <w:rPr>
                <w:rFonts w:hint="eastAsia" w:ascii="宋体" w:hAnsi="宋体" w:cs="宋体"/>
                <w:sz w:val="24"/>
                <w:szCs w:val="28"/>
              </w:rPr>
              <w:sym w:font="Wingdings 2" w:char="00A3"/>
            </w:r>
            <w:r>
              <w:rPr>
                <w:rFonts w:hint="eastAsia" w:ascii="宋体" w:hAnsi="宋体" w:cs="宋体"/>
                <w:sz w:val="24"/>
                <w:szCs w:val="28"/>
              </w:rPr>
              <w:t>现场参观</w:t>
            </w:r>
          </w:p>
          <w:p w14:paraId="36267F5B">
            <w:pPr>
              <w:spacing w:line="360" w:lineRule="auto"/>
              <w:rPr>
                <w:rFonts w:hint="default" w:ascii="Times New Roman" w:hAnsi="Times New Roman" w:eastAsia="宋体" w:cs="Times New Roman"/>
                <w:sz w:val="24"/>
                <w:szCs w:val="24"/>
              </w:rPr>
            </w:pPr>
            <w:r>
              <w:rPr>
                <w:sz w:val="24"/>
                <w:szCs w:val="28"/>
              </w:rPr>
              <w:sym w:font="Wingdings 2" w:char="00A3"/>
            </w:r>
            <w:r>
              <w:rPr>
                <w:sz w:val="24"/>
                <w:szCs w:val="28"/>
              </w:rPr>
              <w:t>其他（线上会议）</w:t>
            </w:r>
          </w:p>
        </w:tc>
      </w:tr>
      <w:tr w14:paraId="309A0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45A32A98">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活动主题</w:t>
            </w:r>
          </w:p>
        </w:tc>
        <w:tc>
          <w:tcPr>
            <w:tcW w:w="7191" w:type="dxa"/>
            <w:noWrap w:val="0"/>
            <w:vAlign w:val="center"/>
          </w:tcPr>
          <w:p w14:paraId="460CC2EE">
            <w:pPr>
              <w:rPr>
                <w:rFonts w:hint="default" w:ascii="Times New Roman" w:hAnsi="Times New Roman" w:eastAsia="宋体" w:cs="Times New Roman"/>
                <w:sz w:val="24"/>
                <w:szCs w:val="24"/>
              </w:rPr>
            </w:pPr>
            <w:r>
              <w:rPr>
                <w:rFonts w:hint="default" w:ascii="Times New Roman" w:hAnsi="Times New Roman" w:eastAsia="宋体" w:cs="Times New Roman"/>
                <w:bCs/>
                <w:iCs/>
                <w:color w:val="000000"/>
                <w:sz w:val="24"/>
                <w:highlight w:val="none"/>
                <w:lang w:val="en-GB"/>
              </w:rPr>
              <w:t>会通股份202</w:t>
            </w:r>
            <w:r>
              <w:rPr>
                <w:rFonts w:hint="eastAsia" w:ascii="Times New Roman" w:hAnsi="Times New Roman" w:cs="Times New Roman"/>
                <w:bCs/>
                <w:iCs/>
                <w:color w:val="000000"/>
                <w:sz w:val="24"/>
                <w:highlight w:val="none"/>
                <w:lang w:val="en-US" w:eastAsia="zh-CN"/>
              </w:rPr>
              <w:t>5</w:t>
            </w:r>
            <w:r>
              <w:rPr>
                <w:rFonts w:hint="default" w:ascii="Times New Roman" w:hAnsi="Times New Roman" w:eastAsia="宋体" w:cs="Times New Roman"/>
                <w:bCs/>
                <w:iCs/>
                <w:color w:val="000000"/>
                <w:sz w:val="24"/>
                <w:highlight w:val="none"/>
                <w:lang w:val="en-GB"/>
              </w:rPr>
              <w:t>年</w:t>
            </w:r>
            <w:r>
              <w:rPr>
                <w:rFonts w:hint="eastAsia" w:ascii="Times New Roman" w:hAnsi="Times New Roman" w:cs="Times New Roman"/>
                <w:bCs/>
                <w:iCs/>
                <w:color w:val="000000"/>
                <w:sz w:val="24"/>
                <w:highlight w:val="none"/>
                <w:lang w:val="en-US" w:eastAsia="zh-CN"/>
              </w:rPr>
              <w:t>半年度</w:t>
            </w:r>
            <w:r>
              <w:rPr>
                <w:rFonts w:hint="default" w:ascii="Times New Roman" w:hAnsi="Times New Roman" w:eastAsia="宋体" w:cs="Times New Roman"/>
                <w:bCs/>
                <w:iCs/>
                <w:color w:val="000000"/>
                <w:sz w:val="24"/>
                <w:highlight w:val="none"/>
                <w:lang w:val="en-GB"/>
              </w:rPr>
              <w:t>业绩说明会</w:t>
            </w:r>
          </w:p>
        </w:tc>
      </w:tr>
      <w:tr w14:paraId="370E7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trPr>
        <w:tc>
          <w:tcPr>
            <w:tcW w:w="1526" w:type="dxa"/>
            <w:noWrap w:val="0"/>
            <w:vAlign w:val="center"/>
          </w:tcPr>
          <w:p w14:paraId="2E09BC10">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时间</w:t>
            </w:r>
          </w:p>
        </w:tc>
        <w:tc>
          <w:tcPr>
            <w:tcW w:w="7191" w:type="dxa"/>
            <w:noWrap w:val="0"/>
            <w:vAlign w:val="center"/>
          </w:tcPr>
          <w:p w14:paraId="2C224373">
            <w:pPr>
              <w:rPr>
                <w:rFonts w:hint="default" w:ascii="Times New Roman" w:hAnsi="Times New Roman" w:eastAsia="宋体" w:cs="Times New Roman"/>
                <w:sz w:val="24"/>
                <w:szCs w:val="24"/>
              </w:rPr>
            </w:pPr>
            <w:r>
              <w:rPr>
                <w:rFonts w:hint="default" w:ascii="Times New Roman" w:hAnsi="Times New Roman" w:eastAsia="宋体" w:cs="Times New Roman"/>
                <w:bCs/>
                <w:iCs/>
                <w:color w:val="000000"/>
                <w:sz w:val="24"/>
                <w:highlight w:val="none"/>
              </w:rPr>
              <w:t>2025</w:t>
            </w:r>
            <w:r>
              <w:rPr>
                <w:rFonts w:hint="eastAsia" w:ascii="Times New Roman" w:hAnsi="Times New Roman" w:cs="Times New Roman"/>
                <w:bCs/>
                <w:iCs/>
                <w:color w:val="000000"/>
                <w:sz w:val="24"/>
                <w:highlight w:val="none"/>
                <w:lang w:val="en-US" w:eastAsia="zh-CN"/>
              </w:rPr>
              <w:t xml:space="preserve">年10月9日  </w:t>
            </w:r>
            <w:r>
              <w:rPr>
                <w:rFonts w:hint="default" w:ascii="Times New Roman" w:hAnsi="Times New Roman" w:eastAsia="宋体" w:cs="Times New Roman"/>
                <w:bCs/>
                <w:iCs/>
                <w:color w:val="000000"/>
                <w:sz w:val="24"/>
                <w:highlight w:val="none"/>
              </w:rPr>
              <w:t>16:00-17:00</w:t>
            </w:r>
          </w:p>
        </w:tc>
      </w:tr>
      <w:tr w14:paraId="411B7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47CF05F0">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地点</w:t>
            </w:r>
          </w:p>
        </w:tc>
        <w:tc>
          <w:tcPr>
            <w:tcW w:w="7191" w:type="dxa"/>
            <w:noWrap w:val="0"/>
            <w:vAlign w:val="center"/>
          </w:tcPr>
          <w:p w14:paraId="2C3F2F92">
            <w:pPr>
              <w:jc w:val="both"/>
              <w:rPr>
                <w:rFonts w:hint="default" w:ascii="Times New Roman" w:hAnsi="Times New Roman" w:eastAsia="宋体" w:cs="Times New Roman"/>
                <w:sz w:val="24"/>
                <w:szCs w:val="24"/>
              </w:rPr>
            </w:pPr>
            <w:r>
              <w:rPr>
                <w:rFonts w:hint="default" w:ascii="Times New Roman" w:hAnsi="Times New Roman" w:eastAsia="宋体" w:cs="Times New Roman"/>
                <w:bCs/>
                <w:sz w:val="24"/>
              </w:rPr>
              <w:t xml:space="preserve">上证路演中心 </w:t>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"https://roadshow.sseinfo.com" </w:instrText>
            </w:r>
            <w:r>
              <w:rPr>
                <w:rFonts w:hint="default" w:ascii="Times New Roman" w:hAnsi="Times New Roman" w:eastAsia="宋体" w:cs="Times New Roman"/>
              </w:rPr>
              <w:fldChar w:fldCharType="separate"/>
            </w:r>
            <w:r>
              <w:rPr>
                <w:rStyle w:val="6"/>
                <w:rFonts w:hint="default" w:ascii="Times New Roman" w:hAnsi="Times New Roman" w:eastAsia="宋体" w:cs="Times New Roman"/>
                <w:bCs/>
                <w:sz w:val="24"/>
              </w:rPr>
              <w:t>https://roadshow.sseinfo.com</w:t>
            </w:r>
            <w:r>
              <w:rPr>
                <w:rStyle w:val="6"/>
                <w:rFonts w:hint="default" w:ascii="Times New Roman" w:hAnsi="Times New Roman" w:eastAsia="宋体" w:cs="Times New Roman"/>
                <w:bCs/>
                <w:sz w:val="24"/>
              </w:rPr>
              <w:fldChar w:fldCharType="end"/>
            </w:r>
          </w:p>
        </w:tc>
      </w:tr>
      <w:tr w14:paraId="3F468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1526" w:type="dxa"/>
            <w:noWrap w:val="0"/>
            <w:vAlign w:val="center"/>
          </w:tcPr>
          <w:p w14:paraId="1C3C4EEE">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参会人员</w:t>
            </w:r>
          </w:p>
        </w:tc>
        <w:tc>
          <w:tcPr>
            <w:tcW w:w="7191" w:type="dxa"/>
            <w:noWrap w:val="0"/>
            <w:vAlign w:val="center"/>
          </w:tcPr>
          <w:p w14:paraId="127AEE26">
            <w:pPr>
              <w:spacing w:line="360" w:lineRule="auto"/>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董事长、总经理：李健益</w:t>
            </w:r>
            <w:r>
              <w:rPr>
                <w:rFonts w:hint="eastAsia" w:ascii="Times New Roman" w:hAnsi="Times New Roman" w:cs="Times New Roman"/>
                <w:sz w:val="24"/>
                <w:szCs w:val="24"/>
                <w:lang w:val="en-US" w:eastAsia="zh-CN"/>
              </w:rPr>
              <w:t>女士</w:t>
            </w:r>
          </w:p>
          <w:p w14:paraId="2C9A7528">
            <w:pPr>
              <w:spacing w:line="360" w:lineRule="auto"/>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董事、副总经理、财务总监：杨勇光</w:t>
            </w:r>
            <w:r>
              <w:rPr>
                <w:rFonts w:hint="eastAsia" w:ascii="Times New Roman" w:hAnsi="Times New Roman" w:cs="Times New Roman"/>
                <w:sz w:val="24"/>
                <w:szCs w:val="24"/>
                <w:lang w:val="en-US" w:eastAsia="zh-CN"/>
              </w:rPr>
              <w:t>先生</w:t>
            </w:r>
          </w:p>
          <w:p w14:paraId="39B76247">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独立董事：张大林</w:t>
            </w:r>
            <w:r>
              <w:rPr>
                <w:rFonts w:hint="eastAsia" w:ascii="Times New Roman" w:hAnsi="Times New Roman" w:cs="Times New Roman"/>
                <w:sz w:val="24"/>
                <w:szCs w:val="24"/>
                <w:lang w:val="en-US" w:eastAsia="zh-CN"/>
              </w:rPr>
              <w:t>先生</w:t>
            </w:r>
          </w:p>
          <w:p w14:paraId="6099926C">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董事会秘书：张辰辰</w:t>
            </w:r>
            <w:r>
              <w:rPr>
                <w:rFonts w:hint="eastAsia" w:ascii="Times New Roman" w:hAnsi="Times New Roman" w:cs="Times New Roman"/>
                <w:sz w:val="24"/>
                <w:szCs w:val="24"/>
                <w:lang w:val="en-US" w:eastAsia="zh-CN"/>
              </w:rPr>
              <w:t>女士</w:t>
            </w:r>
          </w:p>
        </w:tc>
      </w:tr>
      <w:tr w14:paraId="31BC8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526" w:type="dxa"/>
            <w:noWrap w:val="0"/>
            <w:vAlign w:val="center"/>
          </w:tcPr>
          <w:p w14:paraId="7E412408">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投资者关系活动主要内容介绍</w:t>
            </w:r>
          </w:p>
        </w:tc>
        <w:tc>
          <w:tcPr>
            <w:tcW w:w="7191" w:type="dxa"/>
            <w:noWrap w:val="0"/>
            <w:vAlign w:val="top"/>
          </w:tcPr>
          <w:p w14:paraId="49BF24D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sz w:val="24"/>
              </w:rPr>
            </w:pPr>
            <w:r>
              <w:rPr>
                <w:rFonts w:hint="default" w:ascii="Times New Roman" w:hAnsi="Times New Roman" w:eastAsia="宋体" w:cs="Times New Roman"/>
                <w:b w:val="0"/>
                <w:bCs/>
                <w:sz w:val="24"/>
              </w:rPr>
              <w:t>为便于广大投资者更全面深入地了解公司202</w:t>
            </w:r>
            <w:r>
              <w:rPr>
                <w:rFonts w:hint="eastAsia" w:ascii="Times New Roman" w:hAnsi="Times New Roman" w:cs="Times New Roman"/>
                <w:b w:val="0"/>
                <w:bCs/>
                <w:sz w:val="24"/>
                <w:lang w:val="en-US" w:eastAsia="zh-CN"/>
              </w:rPr>
              <w:t>5</w:t>
            </w:r>
            <w:r>
              <w:rPr>
                <w:rFonts w:hint="default" w:ascii="Times New Roman" w:hAnsi="Times New Roman" w:eastAsia="宋体" w:cs="Times New Roman"/>
                <w:b w:val="0"/>
                <w:bCs/>
                <w:sz w:val="24"/>
              </w:rPr>
              <w:t>年</w:t>
            </w:r>
            <w:r>
              <w:rPr>
                <w:rFonts w:hint="eastAsia" w:ascii="Times New Roman" w:hAnsi="Times New Roman" w:cs="Times New Roman"/>
                <w:b w:val="0"/>
                <w:bCs/>
                <w:sz w:val="24"/>
                <w:lang w:val="en-US" w:eastAsia="zh-CN"/>
              </w:rPr>
              <w:t>半年度</w:t>
            </w:r>
            <w:r>
              <w:rPr>
                <w:rFonts w:hint="default" w:ascii="Times New Roman" w:hAnsi="Times New Roman" w:eastAsia="宋体" w:cs="Times New Roman"/>
                <w:b w:val="0"/>
                <w:bCs/>
                <w:sz w:val="24"/>
              </w:rPr>
              <w:t>经营成果、财务状况，公司于2025年</w:t>
            </w:r>
            <w:r>
              <w:rPr>
                <w:rFonts w:hint="eastAsia" w:ascii="Times New Roman" w:hAnsi="Times New Roman" w:cs="Times New Roman"/>
                <w:b w:val="0"/>
                <w:bCs/>
                <w:sz w:val="24"/>
                <w:lang w:val="en-US" w:eastAsia="zh-CN"/>
              </w:rPr>
              <w:t>10</w:t>
            </w:r>
            <w:r>
              <w:rPr>
                <w:rFonts w:hint="default" w:ascii="Times New Roman" w:hAnsi="Times New Roman" w:eastAsia="宋体" w:cs="Times New Roman"/>
                <w:b w:val="0"/>
                <w:bCs/>
                <w:sz w:val="24"/>
              </w:rPr>
              <w:t>月</w:t>
            </w:r>
            <w:r>
              <w:rPr>
                <w:rFonts w:hint="eastAsia" w:ascii="Times New Roman" w:hAnsi="Times New Roman" w:cs="Times New Roman"/>
                <w:b w:val="0"/>
                <w:bCs/>
                <w:sz w:val="24"/>
                <w:lang w:val="en-US" w:eastAsia="zh-CN"/>
              </w:rPr>
              <w:t>9</w:t>
            </w:r>
            <w:r>
              <w:rPr>
                <w:rFonts w:hint="default" w:ascii="Times New Roman" w:hAnsi="Times New Roman" w:eastAsia="宋体" w:cs="Times New Roman"/>
                <w:b w:val="0"/>
                <w:bCs/>
                <w:sz w:val="24"/>
              </w:rPr>
              <w:t>日</w:t>
            </w:r>
            <w:r>
              <w:rPr>
                <w:rFonts w:hint="eastAsia" w:ascii="Times New Roman" w:hAnsi="Times New Roman" w:cs="Times New Roman"/>
                <w:b w:val="0"/>
                <w:bCs/>
                <w:sz w:val="24"/>
                <w:lang w:val="en-US" w:eastAsia="zh-CN"/>
              </w:rPr>
              <w:t>下</w:t>
            </w:r>
            <w:r>
              <w:rPr>
                <w:rFonts w:hint="default" w:ascii="Times New Roman" w:hAnsi="Times New Roman" w:eastAsia="宋体" w:cs="Times New Roman"/>
                <w:b w:val="0"/>
                <w:bCs/>
                <w:sz w:val="24"/>
              </w:rPr>
              <w:t>午</w:t>
            </w:r>
            <w:r>
              <w:rPr>
                <w:rFonts w:hint="default" w:ascii="Times New Roman" w:hAnsi="Times New Roman" w:eastAsia="宋体" w:cs="Times New Roman"/>
                <w:bCs/>
                <w:iCs/>
                <w:color w:val="000000"/>
                <w:sz w:val="24"/>
                <w:highlight w:val="none"/>
              </w:rPr>
              <w:t>16:00-17:00</w:t>
            </w:r>
            <w:r>
              <w:rPr>
                <w:rFonts w:hint="default" w:ascii="Times New Roman" w:hAnsi="Times New Roman" w:eastAsia="宋体" w:cs="Times New Roman"/>
                <w:b w:val="0"/>
                <w:bCs/>
                <w:sz w:val="24"/>
              </w:rPr>
              <w:t>举行202</w:t>
            </w:r>
            <w:r>
              <w:rPr>
                <w:rFonts w:hint="eastAsia" w:ascii="Times New Roman" w:hAnsi="Times New Roman" w:cs="Times New Roman"/>
                <w:b w:val="0"/>
                <w:bCs/>
                <w:sz w:val="24"/>
                <w:lang w:val="en-US" w:eastAsia="zh-CN"/>
              </w:rPr>
              <w:t>5年半年度</w:t>
            </w:r>
            <w:r>
              <w:rPr>
                <w:rFonts w:hint="default" w:ascii="Times New Roman" w:hAnsi="Times New Roman" w:eastAsia="宋体" w:cs="Times New Roman"/>
                <w:b w:val="0"/>
                <w:bCs/>
                <w:sz w:val="24"/>
              </w:rPr>
              <w:t>业绩说明会，就投资者关心的问题进行交流。针对投资者关心的各类问题进行了回复，公司与投资者交流的主要内容如下：</w:t>
            </w:r>
          </w:p>
          <w:p w14:paraId="5569CFB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rPr>
            </w:pPr>
            <w:r>
              <w:rPr>
                <w:rFonts w:hint="default" w:ascii="Times New Roman" w:hAnsi="Times New Roman" w:eastAsia="宋体" w:cs="Times New Roman"/>
                <w:b/>
                <w:bCs/>
                <w:sz w:val="24"/>
                <w:lang w:val="en-US"/>
              </w:rPr>
              <w:t>1、</w:t>
            </w:r>
            <w:r>
              <w:rPr>
                <w:rFonts w:hint="default" w:ascii="宋体"/>
                <w:b/>
                <w:bCs/>
                <w:sz w:val="24"/>
                <w:lang w:val="en-US"/>
              </w:rPr>
              <w:t>公司对比行业内其他企业有哪些优势？</w:t>
            </w:r>
          </w:p>
          <w:p w14:paraId="794796C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lang w:val="en-US"/>
              </w:rPr>
            </w:pPr>
            <w:r>
              <w:rPr>
                <w:rFonts w:ascii="宋体" w:hAnsi="宋体" w:eastAsia="宋体" w:cs="宋体"/>
                <w:b/>
                <w:bCs/>
                <w:sz w:val="24"/>
                <w:szCs w:val="24"/>
              </w:rPr>
              <w:t>回复：</w:t>
            </w:r>
            <w:r>
              <w:rPr>
                <w:rFonts w:hint="default" w:ascii="Times New Roman" w:hAnsi="Times New Roman" w:eastAsia="宋体" w:cs="Times New Roman"/>
                <w:sz w:val="24"/>
                <w:lang w:val="en-US"/>
              </w:rPr>
              <w:t>尊敬的投资者，您好。公司核心竞争力主要如下：
</w:t>
            </w:r>
          </w:p>
          <w:p w14:paraId="1591E6C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lang w:val="en-US"/>
              </w:rPr>
            </w:pPr>
            <w:r>
              <w:rPr>
                <w:rFonts w:hint="eastAsia" w:ascii="Times New Roman" w:hAnsi="Times New Roman" w:cs="Times New Roman"/>
                <w:sz w:val="24"/>
                <w:lang w:val="en-US" w:eastAsia="zh-CN"/>
              </w:rPr>
              <w:t>（1）</w:t>
            </w:r>
            <w:r>
              <w:rPr>
                <w:rFonts w:hint="default" w:ascii="Times New Roman" w:hAnsi="Times New Roman" w:eastAsia="宋体" w:cs="Times New Roman"/>
                <w:sz w:val="24"/>
                <w:lang w:val="en-US"/>
              </w:rPr>
              <w:t>聚焦客户需求，凭深厚创新能力推出多样领先材料
在研发投入方面，公司每年以较高金额投入研发创新工作，持续强化科研实力，打造科技创新生态。在公司高研发投入的持续孵化下，产品领先成果初现，公司拥有三项全球创新、八项国内创新以及十七项国内先进的技术成果。
</w:t>
            </w:r>
          </w:p>
          <w:p w14:paraId="0DFA37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eastAsia="宋体" w:cs="Times New Roman"/>
                <w:sz w:val="24"/>
                <w:lang w:val="en-US"/>
              </w:rPr>
            </w:pPr>
            <w:r>
              <w:rPr>
                <w:rFonts w:hint="eastAsia" w:ascii="Times New Roman" w:hAnsi="Times New Roman" w:cs="Times New Roman"/>
                <w:sz w:val="24"/>
                <w:lang w:val="en-US" w:eastAsia="zh-CN"/>
              </w:rPr>
              <w:t>（2）</w:t>
            </w:r>
            <w:r>
              <w:rPr>
                <w:rFonts w:hint="default" w:ascii="Times New Roman" w:hAnsi="Times New Roman" w:eastAsia="宋体" w:cs="Times New Roman"/>
                <w:sz w:val="24"/>
                <w:lang w:val="en-US"/>
              </w:rPr>
              <w:t>构建三级研发体系，融合AI技术，铸就雄厚研发实力
公司本着以客户需求为中心，建立三级研发体系，保障当下客户需求的快速响应，布局未来材料技术趋势，形成完整的产品技术生命周期管理。通过对行业发展和前沿技术的研究发掘，形成开发一代、储备一代、研究一代的技术布局。
</w:t>
            </w:r>
          </w:p>
          <w:p w14:paraId="0A1CAD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eastAsia="宋体" w:cs="Times New Roman"/>
                <w:sz w:val="24"/>
                <w:lang w:val="en-US"/>
              </w:rPr>
            </w:pPr>
            <w:r>
              <w:rPr>
                <w:rFonts w:hint="eastAsia" w:ascii="Times New Roman" w:hAnsi="Times New Roman" w:cs="Times New Roman"/>
                <w:sz w:val="24"/>
                <w:lang w:val="en-US" w:eastAsia="zh-CN"/>
              </w:rPr>
              <w:t>（3）</w:t>
            </w:r>
            <w:r>
              <w:rPr>
                <w:rFonts w:hint="default" w:ascii="Times New Roman" w:hAnsi="Times New Roman" w:eastAsia="宋体" w:cs="Times New Roman"/>
                <w:sz w:val="24"/>
                <w:lang w:val="en-US"/>
              </w:rPr>
              <w:t>精益践行，缔造卓越制造效率，多维度保障客户价值
公司以精益思想为驱动，凭借卓越的制造效率在保交付、稳供应等方面为客户创造了显著且持续的价值，这不仅是公司核心竞争力的核心体现，更是与客户携手共进、实现长期共赢的坚实基石。未来，公司将继续深耕精益管理，不断强化这一核心竞争力，为客户提供更优质、更具价值的产品与服务，助力客户在激烈的市场竞争中取得更大成功。
</w:t>
            </w:r>
          </w:p>
          <w:p w14:paraId="042DB9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Times New Roman" w:hAnsi="Times New Roman" w:eastAsia="宋体" w:cs="Times New Roman"/>
                <w:sz w:val="24"/>
                <w:lang w:val="en-US"/>
              </w:rPr>
            </w:pPr>
            <w:r>
              <w:rPr>
                <w:rFonts w:hint="default" w:ascii="Times New Roman" w:hAnsi="Times New Roman" w:eastAsia="宋体" w:cs="Times New Roman"/>
                <w:sz w:val="24"/>
                <w:lang w:val="en-US"/>
              </w:rPr>
              <w:t>感谢您的关注。</w:t>
            </w:r>
          </w:p>
          <w:p w14:paraId="75D5A95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lang w:val="en-US"/>
              </w:rPr>
            </w:pPr>
          </w:p>
          <w:p w14:paraId="410E0269">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default" w:ascii="Times New Roman" w:hAnsi="Times New Roman" w:eastAsia="宋体" w:cs="Times New Roman"/>
                <w:b/>
                <w:bCs/>
                <w:sz w:val="24"/>
                <w:lang w:val="en-US"/>
              </w:rPr>
              <w:t>2、中证鹏元的一篇报道，《2022 年会通新材料股份有限公司向不特定对象发行可转换公司债券 2025 年跟踪评级报告》，里面指出“公司在家电领域与美的集团有广泛的业务合作，近年美的集团营业收入持续增长，有望带动公司营业收入增长”，事实上，很多投资者也是看在美的的背书认识到公司，投资公司的，但是，报告又显示，美的的相关大客户销售金额是下降的，如何体现，美的增长，会通增长呢？</w:t>
            </w:r>
          </w:p>
          <w:p w14:paraId="0DCAA4E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default" w:ascii="Times New Roman" w:hAnsi="Times New Roman" w:eastAsia="宋体" w:cs="Times New Roman"/>
                <w:b/>
                <w:bCs/>
                <w:sz w:val="24"/>
                <w:lang w:val="en-US"/>
              </w:rPr>
              <w:t>回复：</w:t>
            </w:r>
            <w:r>
              <w:rPr>
                <w:rFonts w:hint="default" w:ascii="宋体"/>
                <w:sz w:val="24"/>
                <w:lang w:val="en-US"/>
              </w:rPr>
              <w:t>尊敬的投资者，您好。公司2022年-2024年向美的集团及其子公司出售商品及服务的金额分别为14.07亿元、14.41亿元、15.55亿元，整体保持稳定增长。自上市以来，公司不断拓展在家电、汽车、新兴行业领域的头部客户，收入规模不断上升，公司客户结构不断丰富，有助于公司良性发展。感谢您的关注。</w:t>
            </w:r>
          </w:p>
          <w:p w14:paraId="5C92344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p>
          <w:p w14:paraId="44E6016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rPr>
            </w:pPr>
            <w:r>
              <w:rPr>
                <w:rFonts w:hint="default" w:ascii="Times New Roman" w:hAnsi="Times New Roman" w:eastAsia="宋体" w:cs="Times New Roman"/>
                <w:b/>
                <w:bCs/>
                <w:sz w:val="24"/>
                <w:lang w:val="en-US"/>
              </w:rPr>
              <w:t>3、</w:t>
            </w:r>
            <w:r>
              <w:rPr>
                <w:rFonts w:hint="default" w:ascii="宋体"/>
                <w:b/>
                <w:bCs/>
                <w:sz w:val="24"/>
                <w:lang w:val="en-US"/>
              </w:rPr>
              <w:t>记得李总有言（略，大意是不要一把抓客户，服务</w:t>
            </w:r>
            <w:r>
              <w:rPr>
                <w:rFonts w:hint="eastAsia" w:ascii="宋体"/>
                <w:b/>
                <w:bCs/>
                <w:sz w:val="24"/>
                <w:lang w:val="en-US" w:eastAsia="zh-CN"/>
              </w:rPr>
              <w:t>好</w:t>
            </w:r>
            <w:r>
              <w:rPr>
                <w:rFonts w:hint="default" w:ascii="宋体"/>
                <w:b/>
                <w:bCs/>
                <w:sz w:val="24"/>
                <w:lang w:val="en-US"/>
              </w:rPr>
              <w:t>重点前几名客户），但是具体到市场，个人觉得公司对重点客户服务是不是不够周到，重点客户应该是比较稳定的，但是，23年对比24年，销售额下降明显，请问什么原因导致的呐？</w:t>
            </w:r>
          </w:p>
          <w:p w14:paraId="0E3E516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ascii="宋体" w:hAnsi="宋体" w:eastAsia="宋体" w:cs="宋体"/>
                <w:b/>
                <w:bCs/>
                <w:sz w:val="24"/>
                <w:szCs w:val="24"/>
              </w:rPr>
              <w:t>回复：</w:t>
            </w:r>
            <w:r>
              <w:rPr>
                <w:rFonts w:hint="default" w:ascii="宋体"/>
                <w:sz w:val="24"/>
                <w:lang w:val="en-US"/>
              </w:rPr>
              <w:t>尊敬的投资者，您好。公司与众多国内外知名企业保持紧密且稳固的战略合作关系，坚定不移地秉持“客户第一”、“以客户为中心”的核心战略，将为客户创造价值置于首要位置，全力通过差异化创新、及时且可靠的交付以及稳定的供应安全，切实达成这一重要目标。同时，公司在质量与成本管控方面保持着高度的严谨性，严格确保业务运营在合规及风险可控的底线之上稳健推进。感谢您的关注。</w:t>
            </w:r>
          </w:p>
          <w:p w14:paraId="0C1C527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lang w:val="en-US"/>
              </w:rPr>
            </w:pPr>
          </w:p>
          <w:p w14:paraId="2475D72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rPr>
            </w:pPr>
            <w:r>
              <w:rPr>
                <w:rFonts w:hint="default" w:ascii="Times New Roman" w:hAnsi="Times New Roman" w:eastAsia="宋体" w:cs="Times New Roman"/>
                <w:b/>
                <w:bCs/>
                <w:sz w:val="24"/>
                <w:lang w:val="en-US"/>
              </w:rPr>
              <w:t>4、</w:t>
            </w:r>
            <w:r>
              <w:rPr>
                <w:rFonts w:hint="default" w:ascii="宋体"/>
                <w:b/>
                <w:bCs/>
                <w:sz w:val="24"/>
                <w:lang w:val="en-US"/>
              </w:rPr>
              <w:t>关于回购，好像报道有银行授信信贷7千万，请问，目前的回购，是用公司自有资金，还是信贷资金？</w:t>
            </w:r>
          </w:p>
          <w:p w14:paraId="0A1C864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lang w:val="en-US"/>
              </w:rPr>
            </w:pPr>
            <w:r>
              <w:rPr>
                <w:rFonts w:ascii="宋体" w:hAnsi="宋体" w:eastAsia="宋体" w:cs="宋体"/>
                <w:b/>
                <w:bCs/>
                <w:sz w:val="24"/>
                <w:szCs w:val="24"/>
              </w:rPr>
              <w:t>回复：</w:t>
            </w:r>
            <w:r>
              <w:rPr>
                <w:rFonts w:hint="default" w:ascii="宋体"/>
                <w:sz w:val="24"/>
                <w:lang w:val="en-US"/>
              </w:rPr>
              <w:t>尊敬的投资者，您好。公司本次回购采用的是回购贷款及自有资金共同回购。感谢您的关注。</w:t>
            </w:r>
          </w:p>
          <w:p w14:paraId="25B9CFE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lang w:val="en-US"/>
              </w:rPr>
            </w:pPr>
          </w:p>
          <w:p w14:paraId="6AAE105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rPr>
            </w:pPr>
            <w:r>
              <w:rPr>
                <w:rFonts w:hint="default" w:ascii="Times New Roman" w:hAnsi="Times New Roman" w:eastAsia="宋体" w:cs="Times New Roman"/>
                <w:b/>
                <w:bCs/>
                <w:sz w:val="24"/>
                <w:lang w:val="en-US"/>
              </w:rPr>
              <w:t>5、</w:t>
            </w:r>
            <w:r>
              <w:rPr>
                <w:rFonts w:hint="default" w:ascii="宋体"/>
                <w:b/>
                <w:bCs/>
                <w:sz w:val="24"/>
                <w:lang w:val="en-US"/>
              </w:rPr>
              <w:t>公司在人形机器人轻量材料方面，诸如PEEK材料是否已形成销售？公司是否向宇树、智元、优必选等头部机器人企业供货？</w:t>
            </w:r>
          </w:p>
          <w:p w14:paraId="4292C05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ascii="宋体" w:hAnsi="宋体" w:eastAsia="宋体" w:cs="宋体"/>
                <w:b/>
                <w:bCs/>
                <w:sz w:val="24"/>
                <w:szCs w:val="24"/>
              </w:rPr>
              <w:t>回复：</w:t>
            </w:r>
            <w:r>
              <w:rPr>
                <w:rFonts w:hint="default" w:ascii="宋体"/>
                <w:sz w:val="24"/>
                <w:lang w:val="en-US"/>
              </w:rPr>
              <w:t>尊敬的投资者，您好。公司具备PEEK材料生产能力，相关产品正在市场持续推广中。目前，公司在机器人领域开发出应用不同部位的材料解决方案，如结构件机器臂、外壳灵巧手、关节等，通过创新的高刚性碳纤维增强尼龙材料、高性价比的PEEK材料、PC三元合金材料、TPE、TPEE及PPS材料，带给产品轻量化、长续航、灵活性等性能，详细内容请以公司披露的公告及信息为准。感谢您的关注。</w:t>
            </w:r>
          </w:p>
          <w:p w14:paraId="190CA9A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lang w:val="en-US"/>
              </w:rPr>
            </w:pPr>
          </w:p>
          <w:p w14:paraId="519D95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lang w:eastAsia="zh-CN"/>
              </w:rPr>
            </w:pPr>
            <w:r>
              <w:rPr>
                <w:rFonts w:hint="default" w:ascii="Times New Roman" w:hAnsi="Times New Roman" w:eastAsia="宋体" w:cs="Times New Roman"/>
                <w:b/>
                <w:bCs/>
                <w:sz w:val="24"/>
                <w:lang w:val="en-US"/>
              </w:rPr>
              <w:t>6、</w:t>
            </w:r>
            <w:r>
              <w:rPr>
                <w:rFonts w:hint="default" w:ascii="宋体"/>
                <w:b/>
                <w:bCs/>
                <w:sz w:val="24"/>
                <w:lang w:val="en-US"/>
              </w:rPr>
              <w:t>公司目前有哪些产品用于军品，另外公司有向国产大飞机供货吗</w:t>
            </w:r>
            <w:r>
              <w:rPr>
                <w:rFonts w:hint="eastAsia" w:ascii="宋体"/>
                <w:b/>
                <w:bCs/>
                <w:sz w:val="24"/>
                <w:lang w:val="en-US" w:eastAsia="zh-CN"/>
              </w:rPr>
              <w:t>？</w:t>
            </w:r>
          </w:p>
          <w:p w14:paraId="2104FCA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lang w:val="en-US"/>
              </w:rPr>
            </w:pPr>
            <w:r>
              <w:rPr>
                <w:rFonts w:ascii="宋体" w:hAnsi="宋体" w:eastAsia="宋体" w:cs="宋体"/>
                <w:b/>
                <w:bCs/>
                <w:sz w:val="24"/>
                <w:szCs w:val="24"/>
              </w:rPr>
              <w:t>回复：</w:t>
            </w:r>
            <w:r>
              <w:rPr>
                <w:rFonts w:hint="default" w:ascii="宋体"/>
                <w:sz w:val="24"/>
                <w:lang w:val="en-US"/>
              </w:rPr>
              <w:t>尊敬的投资者，您好。公司系产业链中间供应厂商，目前暂无直接将相关产品用于军品及国产大飞机的相关情况，但公司持续关注军品及大飞机等战略行业对新材料的使用需求，为未来业务的拓展做好准备。感谢您的关注。</w:t>
            </w:r>
          </w:p>
          <w:p w14:paraId="16901E3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p>
          <w:p w14:paraId="3F358732">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default" w:ascii="宋体"/>
                <w:b/>
                <w:bCs/>
                <w:sz w:val="24"/>
                <w:lang w:val="en-US"/>
              </w:rPr>
            </w:pPr>
            <w:r>
              <w:rPr>
                <w:rFonts w:hint="default" w:ascii="宋体"/>
                <w:b/>
                <w:bCs/>
                <w:sz w:val="24"/>
                <w:lang w:val="en-US"/>
              </w:rPr>
              <w:t>公司上市来，利用资本市场的资金，分别投资安庆会通年产 30 万吨高性能复合材料项目 和 安庆年产 17 亿平方米锂电池湿法隔离膜项目，但是募集的资金使用效果却是不得人意，体现在公司的公告，都是“市场变化，宏观经济因素”为借口，都没有按时完成建设和达到预定收成，这么大的资金项目建设这么潦草，领导集体有没做反思？</w:t>
            </w:r>
          </w:p>
          <w:p w14:paraId="0A49636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sz w:val="24"/>
                <w:lang w:val="en-US"/>
              </w:rPr>
            </w:pPr>
            <w:r>
              <w:rPr>
                <w:rFonts w:hint="eastAsia" w:ascii="宋体"/>
                <w:b/>
                <w:bCs/>
                <w:sz w:val="24"/>
                <w:lang w:val="en-US" w:eastAsia="zh-CN"/>
              </w:rPr>
              <w:t>回复：</w:t>
            </w:r>
            <w:r>
              <w:rPr>
                <w:rFonts w:hint="default" w:ascii="宋体"/>
                <w:sz w:val="24"/>
                <w:lang w:val="en-US"/>
              </w:rPr>
              <w:t>尊敬的投资者，您好。安庆会通年产30万吨高性能复合材料项目系公司募投项目，公司投资项目始终谨慎使用募资资金用于项目建设，通过工艺优化、精益管理等方式，持续提高整体生产效率。截至2024年底，安庆项目产能利用率达70.74%，未来公司将持续推动精益管理，不断提升生产数智化、自动化水平，强化成本控制优势，审慎使用募集资金，保障投资者权益。此外，公司锂电池隔膜项目系自有资金投资，目前该项目按计划顺利推进中，项目进展符合预期。感谢您的关注。</w:t>
            </w:r>
          </w:p>
          <w:p w14:paraId="54B0454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sz w:val="24"/>
                <w:lang w:val="en-US"/>
              </w:rPr>
            </w:pPr>
          </w:p>
          <w:p w14:paraId="447D24E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default" w:ascii="宋体"/>
                <w:b/>
                <w:bCs/>
                <w:sz w:val="24"/>
                <w:lang w:val="en-US"/>
              </w:rPr>
            </w:pPr>
            <w:r>
              <w:rPr>
                <w:rFonts w:hint="default" w:ascii="宋体"/>
                <w:b/>
                <w:bCs/>
                <w:sz w:val="24"/>
                <w:lang w:val="en-US"/>
              </w:rPr>
              <w:t>公司今年以来研发有何新进展？
</w:t>
            </w:r>
          </w:p>
          <w:p w14:paraId="49431E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宋体"/>
                <w:sz w:val="24"/>
                <w:lang w:val="en-US"/>
              </w:rPr>
            </w:pPr>
            <w:r>
              <w:rPr>
                <w:rFonts w:hint="eastAsia" w:ascii="宋体"/>
                <w:b/>
                <w:bCs/>
                <w:sz w:val="24"/>
                <w:lang w:val="en-US" w:eastAsia="zh-CN"/>
              </w:rPr>
              <w:t>回复：</w:t>
            </w:r>
            <w:r>
              <w:rPr>
                <w:rFonts w:hint="default" w:ascii="宋体"/>
                <w:sz w:val="24"/>
                <w:lang w:val="en-US"/>
              </w:rPr>
              <w:t>尊敬的投资者，您好。公司在产品创新方面取得了丰硕成果，拥有三项全球创新、八项国内创新以及十七项国内先进的技术成果，产品广泛应用于多个行业领域，在激烈的市场竞争中占据了显著的优势地位。感谢您的关注。</w:t>
            </w:r>
          </w:p>
          <w:p w14:paraId="11BE49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宋体"/>
                <w:sz w:val="24"/>
                <w:lang w:val="en-US"/>
              </w:rPr>
            </w:pPr>
          </w:p>
          <w:p w14:paraId="7FBA25D9">
            <w:pPr>
              <w:keepNext w:val="0"/>
              <w:keepLines w:val="0"/>
              <w:pageBreakBefore w:val="0"/>
              <w:widowControl w:val="0"/>
              <w:kinsoku/>
              <w:wordWrap/>
              <w:overflowPunct/>
              <w:topLinePunct w:val="0"/>
              <w:autoSpaceDE/>
              <w:autoSpaceDN/>
              <w:bidi w:val="0"/>
              <w:adjustRightInd/>
              <w:snapToGrid/>
              <w:spacing w:line="360" w:lineRule="auto"/>
              <w:textAlignment w:val="auto"/>
              <w:rPr>
                <w:b/>
                <w:bCs/>
              </w:rPr>
            </w:pPr>
            <w:r>
              <w:rPr>
                <w:rFonts w:hint="eastAsia" w:ascii="宋体"/>
                <w:b/>
                <w:bCs/>
                <w:sz w:val="24"/>
                <w:lang w:val="en-US" w:eastAsia="zh-CN"/>
              </w:rPr>
              <w:t>9、</w:t>
            </w:r>
            <w:r>
              <w:rPr>
                <w:rFonts w:hint="default" w:ascii="宋体"/>
                <w:b/>
                <w:bCs/>
                <w:sz w:val="24"/>
                <w:lang w:val="en-US"/>
              </w:rPr>
              <w:t>目前公司下游各领域有哪些知名客户能否介绍一下，谢谢？</w:t>
            </w:r>
          </w:p>
          <w:p w14:paraId="6E2805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宋体"/>
                <w:sz w:val="24"/>
                <w:lang w:val="en-US"/>
              </w:rPr>
            </w:pPr>
            <w:r>
              <w:rPr>
                <w:rFonts w:hint="eastAsia" w:ascii="宋体"/>
                <w:b/>
                <w:bCs/>
                <w:sz w:val="24"/>
                <w:lang w:val="en-US" w:eastAsia="zh-CN"/>
              </w:rPr>
              <w:t>回复：</w:t>
            </w:r>
            <w:r>
              <w:rPr>
                <w:rFonts w:hint="default" w:ascii="宋体"/>
                <w:sz w:val="24"/>
                <w:lang w:val="en-US"/>
              </w:rPr>
              <w:t>尊敬的投资者，您好。公司与众多国内外知名企业保持紧密且稳固的战略合作关系，坚定不移地秉持“客户第一”、“以客户为中心”的核心战略，将为客户创造价值置于首要位置，全力通过差异化创新、及时且可靠的交付以及稳定的供应安全，切实达成这一重要目标。同时，公司在质量与成本管控方面保持着高度的严谨性，严格确保业务运营在合规及风险可控的底线之上稳健推进，具体合作客户情况请参见公司定期报告。感谢您的关注。</w:t>
            </w:r>
          </w:p>
          <w:p w14:paraId="09C1CD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宋体"/>
                <w:sz w:val="24"/>
                <w:lang w:val="en-US"/>
              </w:rPr>
            </w:pPr>
          </w:p>
          <w:p w14:paraId="5ACC0893">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宋体"/>
                <w:b/>
                <w:bCs/>
                <w:sz w:val="24"/>
                <w:lang w:val="en-US" w:eastAsia="zh-CN"/>
              </w:rPr>
              <w:t>10、</w:t>
            </w:r>
            <w:r>
              <w:rPr>
                <w:rFonts w:hint="default" w:ascii="宋体"/>
                <w:b/>
                <w:bCs/>
                <w:sz w:val="24"/>
                <w:lang w:val="en-US"/>
              </w:rPr>
              <w:t>公司长碳链尼龙目前有哪些应用？</w:t>
            </w:r>
          </w:p>
          <w:p w14:paraId="39B6B1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宋体"/>
                <w:sz w:val="24"/>
                <w:lang w:val="en-US"/>
              </w:rPr>
            </w:pPr>
            <w:r>
              <w:rPr>
                <w:rFonts w:hint="eastAsia" w:ascii="宋体"/>
                <w:b/>
                <w:bCs/>
                <w:sz w:val="24"/>
                <w:lang w:val="en-US" w:eastAsia="zh-CN"/>
              </w:rPr>
              <w:t>回复：</w:t>
            </w:r>
            <w:r>
              <w:rPr>
                <w:rFonts w:hint="default" w:ascii="宋体"/>
                <w:sz w:val="24"/>
                <w:lang w:val="en-US"/>
              </w:rPr>
              <w:t>尊敬的投资者，您好。2025年上半年，公司主要产销长碳链尼龙等材料的特种材料子公司进入放量增长阶段，收入同比增长60.51%。其中，公司依托三级研发体系自主研发的长碳链尼龙已在下游高端场景中大规模应用，成为进口高端材料的有力竞争者，其创新方案已深度融入新能源汽车、智慧家居以及新兴市场领域。得益于长碳链尼龙材料优异的耐温性、柔韧性、耐化学腐蚀性以及低吸湿性，公司开发的单层、多层长碳链尼龙管路材料应用于汽车的热管理系统。在智慧家居领域，公司研发的长链尼龙粉末材料已应用于洗碗机等家电产品，为国内洗碗机产业更好更快的发展提供原材料供应的保障。在 AI 算力领域，针对 AI 数据服务器的液冷系统的散热问题，公司推出了长碳链尼龙管路及管接头解决方案，并与相关厂商开展合作。在机器人领域，公司开发长碳链尼龙阻燃波纹管材料解决方案，应用于相关管线材料。此外，依托长碳链尼龙材料良好的产品特性，其在电池密封、消费电子、低空经济等新兴领域也有着广泛的应用和市场空间。感谢您的关注。</w:t>
            </w:r>
          </w:p>
          <w:p w14:paraId="7D819B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宋体"/>
                <w:sz w:val="24"/>
                <w:lang w:val="en-US"/>
              </w:rPr>
            </w:pPr>
          </w:p>
          <w:p w14:paraId="5A17B8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pPr>
            <w:r>
              <w:rPr>
                <w:rFonts w:hint="eastAsia" w:ascii="宋体"/>
                <w:b/>
                <w:bCs/>
                <w:sz w:val="24"/>
                <w:lang w:val="en-US" w:eastAsia="zh-CN"/>
              </w:rPr>
              <w:t>11、</w:t>
            </w:r>
            <w:r>
              <w:rPr>
                <w:rFonts w:hint="default" w:ascii="宋体"/>
                <w:b/>
                <w:bCs/>
                <w:sz w:val="24"/>
                <w:lang w:val="en-US"/>
              </w:rPr>
              <w:t>公司目前国际化情况如何？</w:t>
            </w:r>
          </w:p>
          <w:p w14:paraId="05BAB28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eastAsia" w:ascii="Times New Roman" w:hAnsi="Times New Roman" w:cs="Times New Roman"/>
                <w:b/>
                <w:bCs/>
                <w:sz w:val="24"/>
                <w:szCs w:val="24"/>
                <w:lang w:val="en-US" w:eastAsia="zh-CN"/>
              </w:rPr>
              <w:t>回复：</w:t>
            </w:r>
            <w:r>
              <w:rPr>
                <w:rFonts w:hint="default" w:ascii="宋体"/>
                <w:sz w:val="24"/>
                <w:lang w:val="en-US"/>
              </w:rPr>
              <w:t>尊敬的投资者，您好。海外布局作为公司的重要战略布局，对公司发展有着重要意义。公司坚定围绕“本土化—国际化—全球化”的海外发展路线稳健前行，按照“多基地、小规模、Local For Local”的发展规划有序推动海外市场拓展。公司以泰国基地为起点，建立起辐射整个东南亚地区的商业布局。此外，公司进一步拓展业务版图，逐步向欧洲、北美洲、中东与北非等市场进军，报告期内成立会通北美子公司，提升国际市场竞争力。2025年上半年度，公司海外收入同比增长39.03%。感谢您的关注。</w:t>
            </w:r>
          </w:p>
          <w:p w14:paraId="7D24652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sz w:val="24"/>
                <w:szCs w:val="24"/>
                <w:lang w:val="en-US" w:eastAsia="zh-CN"/>
              </w:rPr>
            </w:pPr>
          </w:p>
          <w:p w14:paraId="7C8CFB3F">
            <w:pPr>
              <w:keepNext w:val="0"/>
              <w:keepLines w:val="0"/>
              <w:pageBreakBefore w:val="0"/>
              <w:widowControl w:val="0"/>
              <w:kinsoku/>
              <w:wordWrap/>
              <w:overflowPunct/>
              <w:topLinePunct w:val="0"/>
              <w:autoSpaceDE/>
              <w:autoSpaceDN/>
              <w:bidi w:val="0"/>
              <w:adjustRightInd/>
              <w:snapToGrid/>
              <w:spacing w:line="360" w:lineRule="auto"/>
              <w:textAlignment w:val="auto"/>
              <w:rPr>
                <w:b/>
                <w:bCs/>
              </w:rPr>
            </w:pPr>
            <w:r>
              <w:rPr>
                <w:rFonts w:hint="eastAsia" w:ascii="Times New Roman" w:hAnsi="Times New Roman" w:cs="Times New Roman"/>
                <w:b/>
                <w:bCs/>
                <w:sz w:val="24"/>
                <w:szCs w:val="24"/>
                <w:lang w:val="en-US" w:eastAsia="zh-CN"/>
              </w:rPr>
              <w:t>12、</w:t>
            </w:r>
            <w:r>
              <w:rPr>
                <w:rFonts w:hint="default" w:ascii="宋体"/>
                <w:b/>
                <w:bCs/>
                <w:sz w:val="24"/>
                <w:lang w:val="en-US"/>
              </w:rPr>
              <w:t>关于人形机器人，目前公司有研发相关产品吗，能否做个介绍。</w:t>
            </w:r>
          </w:p>
          <w:p w14:paraId="2B92E67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eastAsia" w:ascii="Times New Roman" w:hAnsi="Times New Roman" w:cs="Times New Roman"/>
                <w:b/>
                <w:bCs/>
                <w:sz w:val="24"/>
                <w:szCs w:val="24"/>
                <w:lang w:val="en-US" w:eastAsia="zh-CN"/>
              </w:rPr>
              <w:t>回复：</w:t>
            </w:r>
            <w:r>
              <w:rPr>
                <w:rFonts w:hint="default" w:ascii="宋体"/>
                <w:sz w:val="24"/>
                <w:lang w:val="en-US"/>
              </w:rPr>
              <w:t>尊敬的投资者，您好。公司在机器人领域开发出应用不同部位的材料解决方案，如结构件机器臂、外壳灵巧手、关节等，通过创新的高刚性碳纤维增强尼龙材料、高性价比的PEEK材料、PC三元合金材料、TPE、TPEE及PPS材料，带给产品轻量化、长续航、灵活性等性能，详细可参见公司披露的公告及定期报告。感谢您的关注。</w:t>
            </w:r>
          </w:p>
          <w:p w14:paraId="30AA029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p>
          <w:p w14:paraId="63806DCE">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ascii="宋体"/>
                <w:b/>
                <w:bCs/>
                <w:sz w:val="24"/>
                <w:lang w:val="en-US"/>
              </w:rPr>
            </w:pPr>
            <w:r>
              <w:rPr>
                <w:rFonts w:hint="default" w:ascii="宋体"/>
                <w:b/>
                <w:bCs/>
                <w:sz w:val="24"/>
                <w:lang w:val="en-US"/>
              </w:rPr>
              <w:t>公司长碳链尼龙对比国外目前技术优势如何，目前国产替代情况怎样</w:t>
            </w:r>
          </w:p>
          <w:p w14:paraId="40436A4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sz w:val="24"/>
                <w:lang w:val="en-US"/>
              </w:rPr>
            </w:pPr>
            <w:r>
              <w:rPr>
                <w:rFonts w:hint="eastAsia" w:ascii="宋体"/>
                <w:b/>
                <w:bCs/>
                <w:sz w:val="24"/>
                <w:lang w:val="en-US" w:eastAsia="zh-CN"/>
              </w:rPr>
              <w:t>回复：</w:t>
            </w:r>
            <w:r>
              <w:rPr>
                <w:rFonts w:hint="default" w:ascii="宋体"/>
                <w:sz w:val="24"/>
                <w:lang w:val="en-US"/>
              </w:rPr>
              <w:t>尊敬的投资者，您好。2025年上半年，公司主要产销长碳链尼龙等材料的特种材料子公司进入放量增长阶段，收入同比增长60.51%。其中，公司依托三级研发体系自主研发的长碳链尼龙已在下游高端场景中大规模应用，成为进口高端材料的有力竞争者，其创新方案已深度融入新能源汽车、智慧家居以及新兴市场领域。得益于长碳链尼龙材料优异的耐温性、柔韧性、耐化学腐蚀性以及低吸湿性，公司开发的单层、多层长碳链尼龙管路材料应用于汽车的热管理系统。在智慧家居领域，公司研发的长链尼龙粉末材料已应用于洗碗机等家电产品，为国内洗碗机产业更好更快的发展提供原材料供应的保障。在 AI 算力领域，针对 AI 数据服务器的液冷系统的散热问题，公司推出了长碳链尼龙管路及管接头解决方案，并与相关厂商开展合作。在机器人领域，公司开发长碳链尼龙阻燃波纹管材料解决方案，应用于相关管线材料。此外，依托长碳链尼龙材料良好的产品特性，其在电池密封、消费电子、低空经济等新兴领域也有着广泛的应用和市场空间。感谢您的关注。</w:t>
            </w:r>
          </w:p>
          <w:p w14:paraId="3DA9658D">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宋体"/>
                <w:b/>
                <w:bCs/>
                <w:sz w:val="24"/>
                <w:lang w:val="en-US" w:eastAsia="zh-CN"/>
              </w:rPr>
              <w:t>14、</w:t>
            </w:r>
            <w:r>
              <w:rPr>
                <w:rFonts w:hint="default" w:ascii="宋体"/>
                <w:b/>
                <w:bCs/>
                <w:sz w:val="24"/>
                <w:lang w:val="en-US"/>
              </w:rPr>
              <w:t>请问贵公司有哪些机器人相关产品开始批量供货了？</w:t>
            </w:r>
          </w:p>
          <w:p w14:paraId="661B8E8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eastAsia" w:ascii="宋体"/>
                <w:b/>
                <w:bCs/>
                <w:sz w:val="24"/>
                <w:lang w:val="en-US" w:eastAsia="zh-CN"/>
              </w:rPr>
              <w:t>回复：</w:t>
            </w:r>
            <w:r>
              <w:rPr>
                <w:rFonts w:hint="default" w:ascii="宋体"/>
                <w:sz w:val="24"/>
                <w:lang w:val="en-US"/>
              </w:rPr>
              <w:t>尊敬的投资者，您好。公司在机器人领域开发出应用不同部位的材料解决方案，如结构件机器臂、外壳灵巧手、关节等，通过创新的高刚性碳纤维增强尼龙材料、高性价比的PEEK材料、PC三元合金材料、TPE、TPEE及PPS材料，带给产品轻量化、长续航、灵活性等性能，详细可参见公司披露的公告及定期报告。感谢您的关注。</w:t>
            </w:r>
          </w:p>
          <w:p w14:paraId="47C820B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eastAsia="宋体"/>
                <w:b/>
                <w:bCs/>
                <w:sz w:val="24"/>
                <w:lang w:val="en-US" w:eastAsia="zh-CN"/>
              </w:rPr>
            </w:pPr>
          </w:p>
          <w:p w14:paraId="1402CF85">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宋体"/>
                <w:b/>
                <w:bCs/>
                <w:sz w:val="24"/>
                <w:lang w:val="en-US" w:eastAsia="zh-CN"/>
              </w:rPr>
              <w:t>15、</w:t>
            </w:r>
            <w:r>
              <w:rPr>
                <w:rFonts w:hint="default" w:ascii="宋体"/>
                <w:b/>
                <w:bCs/>
                <w:sz w:val="24"/>
                <w:lang w:val="en-US"/>
              </w:rPr>
              <w:t>如何看待贵司业绩增长，但高管频频减持、大量减持情况？是不是有普通投资者看不到的情况？</w:t>
            </w:r>
          </w:p>
          <w:p w14:paraId="33DA8D3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sz w:val="24"/>
                <w:lang w:val="en-US"/>
              </w:rPr>
            </w:pPr>
            <w:r>
              <w:rPr>
                <w:rFonts w:hint="eastAsia" w:ascii="宋体"/>
                <w:b/>
                <w:bCs/>
                <w:sz w:val="24"/>
                <w:lang w:val="en-US" w:eastAsia="zh-CN"/>
              </w:rPr>
              <w:t>回复：</w:t>
            </w:r>
            <w:r>
              <w:rPr>
                <w:rFonts w:hint="default" w:ascii="宋体"/>
                <w:sz w:val="24"/>
                <w:lang w:val="en-US"/>
              </w:rPr>
              <w:t>尊敬的投资者，您好。公司目前整体经营一切正常，2025年至今，公司未发布高管减持计划。感谢您的关注。</w:t>
            </w:r>
          </w:p>
          <w:p w14:paraId="2EC90A2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sz w:val="24"/>
                <w:lang w:val="en-US"/>
              </w:rPr>
            </w:pPr>
            <w:bookmarkStart w:id="0" w:name="_GoBack"/>
            <w:bookmarkEnd w:id="0"/>
          </w:p>
          <w:p w14:paraId="387FBC13">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宋体"/>
                <w:b/>
                <w:bCs/>
                <w:sz w:val="24"/>
                <w:lang w:val="en-US" w:eastAsia="zh-CN"/>
              </w:rPr>
              <w:t>16、</w:t>
            </w:r>
            <w:r>
              <w:rPr>
                <w:rFonts w:hint="default" w:ascii="宋体"/>
                <w:b/>
                <w:bCs/>
                <w:sz w:val="24"/>
                <w:lang w:val="en-US"/>
              </w:rPr>
              <w:t>公司对每年大量坏账，死账怎么看，一部分涉及大客户，也会有死账情况吗</w:t>
            </w:r>
          </w:p>
          <w:p w14:paraId="4C27F25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eastAsia" w:ascii="宋体"/>
                <w:b/>
                <w:bCs/>
                <w:sz w:val="24"/>
                <w:lang w:val="en-US" w:eastAsia="zh-CN"/>
              </w:rPr>
              <w:t>回复：</w:t>
            </w:r>
            <w:r>
              <w:rPr>
                <w:rFonts w:hint="default" w:ascii="宋体"/>
                <w:sz w:val="24"/>
                <w:lang w:val="en-US"/>
              </w:rPr>
              <w:t>尊敬的投资者，您好。公司严格按会计准则政策计提，坏账核销在正常范围内，不存在系统性坏账减值风险。公司持续对采用信用方式交易的客户进行信用评估。根据信用评估结果，公司选择与经认可的且信用良好的客户进行交易，并对其应收款项余额进行监控，以确保公司不会面临重大坏账风险。感谢您的关注。</w:t>
            </w:r>
          </w:p>
          <w:p w14:paraId="1771296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eastAsia="宋体"/>
                <w:b/>
                <w:bCs/>
                <w:sz w:val="24"/>
                <w:lang w:val="en-US" w:eastAsia="zh-CN"/>
              </w:rPr>
            </w:pPr>
          </w:p>
          <w:p w14:paraId="3BE4D90F">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default" w:ascii="宋体"/>
                <w:b/>
                <w:bCs/>
                <w:sz w:val="24"/>
                <w:lang w:val="en-US"/>
              </w:rPr>
            </w:pPr>
            <w:r>
              <w:rPr>
                <w:rFonts w:hint="default" w:ascii="宋体"/>
                <w:b/>
                <w:bCs/>
                <w:sz w:val="24"/>
                <w:lang w:val="en-US"/>
              </w:rPr>
              <w:t>对于员工持股，请问拿公司的钱回购后，派发股份包括之前高位减持的高管吗</w:t>
            </w:r>
          </w:p>
          <w:p w14:paraId="057802F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eastAsia" w:ascii="宋体"/>
                <w:b/>
                <w:bCs/>
                <w:sz w:val="24"/>
                <w:lang w:val="en-US" w:eastAsia="zh-CN"/>
              </w:rPr>
              <w:t>回复：</w:t>
            </w:r>
            <w:r>
              <w:rPr>
                <w:rFonts w:hint="default" w:ascii="宋体"/>
                <w:sz w:val="24"/>
                <w:lang w:val="en-US"/>
              </w:rPr>
              <w:t>尊敬的投资者，您好。根据公司本次回购安排，将注销部分公司股本，剩余部分用于员工持股计划。公司严格按照中国证券监督管理委员会及上海证券交易所等法律法规要求，开展员工持股计划的制定。感谢您的关注。</w:t>
            </w:r>
          </w:p>
          <w:p w14:paraId="4EAB9F8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b/>
                <w:bCs/>
                <w:sz w:val="24"/>
                <w:lang w:val="en-US" w:eastAsia="zh-CN"/>
              </w:rPr>
            </w:pPr>
          </w:p>
          <w:p w14:paraId="174C69AA">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宋体"/>
                <w:b/>
                <w:bCs/>
                <w:sz w:val="24"/>
                <w:lang w:val="en-US" w:eastAsia="zh-CN"/>
              </w:rPr>
              <w:t>18、</w:t>
            </w:r>
            <w:r>
              <w:rPr>
                <w:rFonts w:hint="default" w:ascii="宋体"/>
                <w:b/>
                <w:bCs/>
                <w:sz w:val="24"/>
                <w:lang w:val="en-US"/>
              </w:rPr>
              <w:t>请问贵公司与宁波华翔在人形机器人方面有哪些具体的合作项目</w:t>
            </w:r>
          </w:p>
          <w:p w14:paraId="4DACFF9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eastAsia" w:ascii="宋体"/>
                <w:b/>
                <w:bCs/>
                <w:sz w:val="24"/>
                <w:lang w:val="en-US" w:eastAsia="zh-CN"/>
              </w:rPr>
              <w:t>回复：</w:t>
            </w:r>
            <w:r>
              <w:rPr>
                <w:rFonts w:hint="default" w:ascii="宋体"/>
                <w:sz w:val="24"/>
                <w:lang w:val="en-US"/>
              </w:rPr>
              <w:t>尊敬的投资者，您好。公司是高分子材料企业，拥有多种产品平台，其产品广泛应用于汽车等领域。宁波华翔是世界汽配五百强企业，专业从事中高档乘用车零部件的设计、开发、生产、销售及售后服务。公司为宁波华翔提供的材料包括应用于汽车保险杠、门板、立柱的低VOC材料等，并在客户端稳定供货。会通股份凭借出色的产品性能与研发实力，荣获宁波华翔2025年度优秀供应商奖。目前公司暂未与宁波华翔在人形机器人方面开展合作，公司将深化与宁波华翔的多方面合作，扩大合作的深度与广度。感谢您的关注。</w:t>
            </w:r>
          </w:p>
          <w:p w14:paraId="70696ED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b/>
                <w:bCs/>
                <w:sz w:val="24"/>
                <w:lang w:val="en-US" w:eastAsia="zh-CN"/>
              </w:rPr>
            </w:pPr>
          </w:p>
          <w:p w14:paraId="694524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宋体"/>
                <w:b/>
                <w:bCs/>
                <w:sz w:val="24"/>
                <w:lang w:val="en-US"/>
              </w:rPr>
            </w:pPr>
            <w:r>
              <w:rPr>
                <w:rFonts w:hint="eastAsia" w:ascii="宋体"/>
                <w:b/>
                <w:bCs/>
                <w:sz w:val="24"/>
                <w:lang w:val="en-US" w:eastAsia="zh-CN"/>
              </w:rPr>
              <w:t>19、</w:t>
            </w:r>
            <w:r>
              <w:rPr>
                <w:rFonts w:hint="default" w:ascii="宋体"/>
                <w:b/>
                <w:bCs/>
                <w:sz w:val="24"/>
                <w:lang w:val="en-US"/>
              </w:rPr>
              <w:t>请问贵公司锂电隔膜项目有几条产线可以开始提供量产了？</w:t>
            </w:r>
          </w:p>
          <w:p w14:paraId="2DCC4C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宋体"/>
                <w:b/>
                <w:bCs/>
                <w:sz w:val="24"/>
                <w:lang w:val="en-US" w:eastAsia="zh-CN"/>
              </w:rPr>
            </w:pPr>
            <w:r>
              <w:rPr>
                <w:rFonts w:hint="eastAsia" w:ascii="宋体"/>
                <w:b/>
                <w:bCs/>
                <w:sz w:val="24"/>
                <w:lang w:val="en-US" w:eastAsia="zh-CN"/>
              </w:rPr>
              <w:t>回复：</w:t>
            </w:r>
            <w:r>
              <w:rPr>
                <w:rFonts w:hint="default" w:ascii="宋体"/>
                <w:sz w:val="24"/>
                <w:lang w:val="en-US"/>
              </w:rPr>
              <w:t>尊敬的投资者，您好。公司持续推动隔膜项目量产，目前进度顺利。感谢您的关注。</w:t>
            </w:r>
          </w:p>
        </w:tc>
      </w:tr>
    </w:tbl>
    <w:p w14:paraId="0C362C47">
      <w:pPr>
        <w:rPr>
          <w:rFonts w:hint="default" w:ascii="Times New Roman" w:hAnsi="Times New Roman" w:eastAsia="宋体" w:cs="Times New Roman"/>
        </w:rPr>
      </w:pPr>
    </w:p>
    <w:p w14:paraId="7F10F490">
      <w:pPr>
        <w:rPr>
          <w:rFonts w:hint="default" w:ascii="Times New Roman" w:hAnsi="Times New Roman" w:eastAsia="宋体" w:cs="Times New Roman"/>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8448E">
    <w:pPr>
      <w:pStyle w:val="2"/>
      <w:tabs>
        <w:tab w:val="clear" w:pos="4153"/>
      </w:tabs>
      <w:jc w:val="right"/>
    </w:pPr>
    <w:r>
      <w:rPr>
        <w:rFonts w:hint="eastAsia"/>
      </w:rPr>
      <w:t>会通新材料股份有限公司投资者关系活动记录表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121E46"/>
    <w:multiLevelType w:val="singleLevel"/>
    <w:tmpl w:val="10121E46"/>
    <w:lvl w:ilvl="0" w:tentative="0">
      <w:start w:val="7"/>
      <w:numFmt w:val="decimal"/>
      <w:suff w:val="nothing"/>
      <w:lvlText w:val="%1、"/>
      <w:lvlJc w:val="left"/>
    </w:lvl>
  </w:abstractNum>
  <w:abstractNum w:abstractNumId="1">
    <w:nsid w:val="270B776D"/>
    <w:multiLevelType w:val="singleLevel"/>
    <w:tmpl w:val="270B776D"/>
    <w:lvl w:ilvl="0" w:tentative="0">
      <w:start w:val="17"/>
      <w:numFmt w:val="decimal"/>
      <w:suff w:val="nothing"/>
      <w:lvlText w:val="%1、"/>
      <w:lvlJc w:val="left"/>
    </w:lvl>
  </w:abstractNum>
  <w:abstractNum w:abstractNumId="2">
    <w:nsid w:val="7A4AE466"/>
    <w:multiLevelType w:val="singleLevel"/>
    <w:tmpl w:val="7A4AE466"/>
    <w:lvl w:ilvl="0" w:tentative="0">
      <w:start w:val="13"/>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3NTlhNGJhZTk1YmZkMTc2MTM0MTg2MGI3NTFmMTEifQ=="/>
  </w:docVars>
  <w:rsids>
    <w:rsidRoot w:val="00000000"/>
    <w:rsid w:val="0945227A"/>
    <w:rsid w:val="0DD73C46"/>
    <w:rsid w:val="1CB2496B"/>
    <w:rsid w:val="20F848F5"/>
    <w:rsid w:val="26572529"/>
    <w:rsid w:val="30E402A4"/>
    <w:rsid w:val="32CC2F8C"/>
    <w:rsid w:val="3C7301F1"/>
    <w:rsid w:val="3DE214AB"/>
    <w:rsid w:val="425608D6"/>
    <w:rsid w:val="4ACD3AC6"/>
    <w:rsid w:val="50832E47"/>
    <w:rsid w:val="61B42C51"/>
    <w:rsid w:val="670E1BEF"/>
    <w:rsid w:val="6E707352"/>
    <w:rsid w:val="6F4F7B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4">
    <w:name w:val="Table Grid"/>
    <w:basedOn w:val="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
    <w:name w:val="Hyperlink"/>
    <w:basedOn w:val="5"/>
    <w:unhideWhenUsed/>
    <w:qFormat/>
    <w:uiPriority w:val="99"/>
    <w:rPr>
      <w:color w:val="0563C1"/>
      <w:u w:val="single"/>
    </w:rPr>
  </w:style>
  <w:style w:type="paragraph" w:customStyle="1" w:styleId="7">
    <w:name w:val="_Style 6"/>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4744</Words>
  <Characters>4953</Characters>
  <Lines>0</Lines>
  <Paragraphs>0</Paragraphs>
  <TotalTime>8</TotalTime>
  <ScaleCrop>false</ScaleCrop>
  <LinksUpToDate>false</LinksUpToDate>
  <CharactersWithSpaces>5039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2023-06-30T02:03:00Z</dcterms:created>
  <dc:creator>Administrator</dc:creator>
  <cp:lastModifiedBy>陈天宇</cp:lastModifiedBy>
  <dcterms:modified xsi:type="dcterms:W3CDTF">2025-10-09T10:09:01Z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456DA9AB94994444A67A76C881B51BB0_13</vt:lpwstr>
  </property>
  <property fmtid="{D5CDD505-2E9C-101B-9397-08002B2CF9AE}" pid="4" name="KSOTemplateDocerSaveRecord">
    <vt:lpwstr>eyJoZGlkIjoiMzEwNTM5NzYwMDRjMzkwZTVkZjY2ODkwMGIxNGU0OTUiLCJ1c2VySWQiOiIzMTA5OTU2ODgifQ==</vt:lpwstr>
  </property>
</Properties>
</file>