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7E46" w14:textId="77777777" w:rsidR="00BC3DAE" w:rsidRDefault="00552FCC">
      <w:pPr>
        <w:snapToGrid/>
        <w:spacing w:before="0" w:after="220" w:line="360" w:lineRule="auto"/>
        <w:rPr>
          <w:rFonts w:eastAsia="宋体" w:hint="eastAsia"/>
        </w:rPr>
      </w:pPr>
      <w:r>
        <w:rPr>
          <w:rFonts w:ascii="宋体" w:eastAsia="宋体" w:hAnsi="宋体" w:cs="宋体"/>
          <w:b/>
          <w:color w:val="000000"/>
          <w:sz w:val="24"/>
        </w:rPr>
        <w:t>证券代码：688005               证券简称：容百科技</w:t>
      </w:r>
      <w:r>
        <w:rPr>
          <w:rFonts w:ascii="宋体" w:eastAsia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 xml:space="preserve">           编号：2025-00</w:t>
      </w:r>
      <w:r>
        <w:rPr>
          <w:rFonts w:ascii="宋体" w:eastAsia="宋体" w:hAnsi="宋体" w:cs="宋体" w:hint="eastAsia"/>
          <w:b/>
          <w:color w:val="000000"/>
          <w:sz w:val="24"/>
        </w:rPr>
        <w:t>4</w:t>
      </w:r>
    </w:p>
    <w:p w14:paraId="446C2416" w14:textId="77777777" w:rsidR="00BC3DAE" w:rsidRDefault="00552FCC">
      <w:pPr>
        <w:snapToGrid/>
        <w:spacing w:before="0" w:after="217" w:line="360" w:lineRule="auto"/>
        <w:ind w:left="4153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 </w:t>
      </w:r>
    </w:p>
    <w:p w14:paraId="03B145F9" w14:textId="77777777" w:rsidR="00BC3DAE" w:rsidRDefault="00552FCC">
      <w:pPr>
        <w:snapToGrid/>
        <w:spacing w:before="0" w:after="0" w:line="360" w:lineRule="auto"/>
        <w:ind w:firstLine="643"/>
        <w:jc w:val="center"/>
        <w:rPr>
          <w:rFonts w:hint="eastAsia"/>
          <w:sz w:val="28"/>
        </w:rPr>
      </w:pPr>
      <w:r>
        <w:rPr>
          <w:rFonts w:ascii="宋体" w:eastAsia="宋体" w:hAnsi="宋体" w:cs="宋体"/>
          <w:b/>
          <w:color w:val="000000"/>
          <w:sz w:val="32"/>
        </w:rPr>
        <w:t>宁波容百新能源科技股份有限公司</w:t>
      </w:r>
    </w:p>
    <w:p w14:paraId="42D61D1A" w14:textId="77777777" w:rsidR="00BC3DAE" w:rsidRDefault="00552FCC">
      <w:pPr>
        <w:snapToGrid/>
        <w:spacing w:before="0" w:after="0" w:line="360" w:lineRule="auto"/>
        <w:ind w:firstLine="643"/>
        <w:jc w:val="center"/>
        <w:rPr>
          <w:rFonts w:hint="eastAsia"/>
          <w:sz w:val="28"/>
        </w:rPr>
      </w:pPr>
      <w:r>
        <w:rPr>
          <w:rFonts w:ascii="宋体" w:eastAsia="宋体" w:hAnsi="宋体" w:cs="宋体"/>
          <w:b/>
          <w:color w:val="000000"/>
          <w:sz w:val="32"/>
        </w:rPr>
        <w:t>投资者关系活动记录表</w:t>
      </w:r>
    </w:p>
    <w:p w14:paraId="2B273867" w14:textId="77777777" w:rsidR="00BC3DAE" w:rsidRDefault="00552FCC">
      <w:pPr>
        <w:snapToGrid/>
        <w:spacing w:before="0" w:after="0" w:line="360" w:lineRule="auto"/>
        <w:ind w:left="1179" w:right="105"/>
        <w:jc w:val="right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 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7500"/>
      </w:tblGrid>
      <w:tr w:rsidR="00BC3DAE" w14:paraId="2FFC6EB3" w14:textId="77777777">
        <w:trPr>
          <w:trHeight w:val="2480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AAB859C" w14:textId="77777777" w:rsidR="00BC3DAE" w:rsidRDefault="00552FCC">
            <w:pPr>
              <w:spacing w:before="0" w:after="0"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投资者关系活动类别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  <w:vAlign w:val="bottom"/>
          </w:tcPr>
          <w:p w14:paraId="4131825F" w14:textId="77777777" w:rsidR="00BC3DAE" w:rsidRDefault="00552FCC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□特定对象调研□分析师会议</w:t>
            </w:r>
          </w:p>
          <w:p w14:paraId="2363420B" w14:textId="77777777" w:rsidR="00BC3DAE" w:rsidRDefault="00552FCC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□媒体采访□业绩说明会</w:t>
            </w:r>
          </w:p>
          <w:p w14:paraId="31E95712" w14:textId="77777777" w:rsidR="00BC3DAE" w:rsidRDefault="00552FCC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□新闻发布会□路演活动</w:t>
            </w:r>
          </w:p>
          <w:p w14:paraId="5FBE146B" w14:textId="77777777" w:rsidR="00BC3DAE" w:rsidRDefault="00552FCC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□现场参观□一对一沟通</w:t>
            </w:r>
          </w:p>
          <w:p w14:paraId="1A2246A2" w14:textId="77777777" w:rsidR="00BC3DAE" w:rsidRDefault="00552FCC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□券商策略会■其他</w:t>
            </w:r>
            <w:r>
              <w:rPr>
                <w:rFonts w:ascii="宋体" w:eastAsia="宋体" w:hAnsi="宋体" w:cs="宋体"/>
                <w:color w:val="000000"/>
                <w:sz w:val="24"/>
                <w:u w:val="single"/>
              </w:rPr>
              <w:t>投资者电话交流会</w:t>
            </w:r>
          </w:p>
        </w:tc>
      </w:tr>
      <w:tr w:rsidR="00BC3DAE" w14:paraId="7D2F867A" w14:textId="77777777">
        <w:trPr>
          <w:trHeight w:val="677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022F8533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参与单位及人员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7415A388" w14:textId="77777777" w:rsidR="00BC3DAE" w:rsidRDefault="00552FCC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162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位机构投资者，详见附件</w:t>
            </w:r>
          </w:p>
        </w:tc>
      </w:tr>
      <w:tr w:rsidR="00BC3DAE" w14:paraId="303921E2" w14:textId="77777777">
        <w:trPr>
          <w:trHeight w:val="594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2346E0A5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时间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7124EA30" w14:textId="77777777" w:rsidR="00BC3DAE" w:rsidRDefault="00552FCC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2025年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日</w:t>
            </w:r>
          </w:p>
        </w:tc>
      </w:tr>
      <w:tr w:rsidR="00BC3DAE" w14:paraId="06B5F188" w14:textId="77777777">
        <w:trPr>
          <w:trHeight w:val="703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AD5AB0D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地点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20FE44C" w14:textId="77777777" w:rsidR="00BC3DAE" w:rsidRDefault="00552FCC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电话会</w:t>
            </w:r>
          </w:p>
        </w:tc>
      </w:tr>
      <w:tr w:rsidR="00BC3DAE" w14:paraId="7E28F477" w14:textId="77777777">
        <w:trPr>
          <w:trHeight w:val="679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0CFFB18C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接待人员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484AF1BE" w14:textId="77777777" w:rsidR="00BC3DAE" w:rsidRDefault="00552FCC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董事长兼总裁白厚善、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财务负责人杨扬、董事会秘书俞济芸。</w:t>
            </w:r>
          </w:p>
        </w:tc>
      </w:tr>
      <w:tr w:rsidR="00BC3DAE" w14:paraId="0056A0F9" w14:textId="77777777">
        <w:trPr>
          <w:trHeight w:val="679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04376F65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核心要点</w:t>
            </w:r>
          </w:p>
          <w:p w14:paraId="5DB93A66" w14:textId="77777777" w:rsidR="00BC3DAE" w:rsidRDefault="00552FCC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说明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5ACBFFBC" w14:textId="74CB67D7" w:rsidR="00144F5E" w:rsidRDefault="00144F5E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公司非常支持商务部和海关总署发布的政策，公司将在政策法规允许范围内开展国内以及海外业务的经营。</w:t>
            </w:r>
          </w:p>
          <w:p w14:paraId="26024A8D" w14:textId="66D4739E" w:rsidR="00BC3DAE" w:rsidRDefault="00552FCC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公司在韩国忠州建有6万吨/年的三元正极产能和6000吨/年的前驱体产能</w:t>
            </w:r>
            <w:r w:rsidR="001A1216">
              <w:rPr>
                <w:rFonts w:ascii="宋体" w:eastAsia="宋体" w:hAnsi="宋体" w:cs="宋体" w:hint="eastAsia"/>
                <w:color w:val="000000"/>
                <w:sz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此外，公司在波兰的2.5万吨/年的三元正极产能也在紧锣密鼓的建设中，主要装备已经到达施工现场，预计明年上半年投产，主要生产高镍和中镍三元产品。</w:t>
            </w:r>
          </w:p>
          <w:p w14:paraId="40F2C17D" w14:textId="73C6E00E" w:rsidR="00BC3DAE" w:rsidRDefault="00552FCC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公司拥有众多行业头部客户，除了宁德时代、孚能科技、亿纬锂能等国内客户，海外客户开发也取得了重大进展，包括</w:t>
            </w:r>
            <w:r w:rsidR="001A1216">
              <w:rPr>
                <w:rFonts w:ascii="宋体" w:eastAsia="宋体" w:hAnsi="宋体" w:cs="宋体" w:hint="eastAsia"/>
                <w:color w:val="000000"/>
                <w:sz w:val="24"/>
              </w:rPr>
              <w:t>松下等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日韩头部电芯厂以及北美客户。公司具备健全的海外客户结构，公司的海外产能能够在国内相关政策下正常运行并发挥作用，包括韩国产能和波兰产能，这些产能的稀缺性会进一步上升。</w:t>
            </w:r>
          </w:p>
          <w:p w14:paraId="5B70B6AC" w14:textId="4876E5E8" w:rsidR="00BC3DAE" w:rsidRDefault="00552FCC" w:rsidP="00E51533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此外，公司注意到，国家对于整个新能源汽车及储能市场是有总体把握的，</w:t>
            </w:r>
            <w:r w:rsidR="00FA4996">
              <w:rPr>
                <w:rFonts w:ascii="宋体" w:eastAsia="宋体" w:hAnsi="宋体" w:cs="宋体" w:hint="eastAsia"/>
                <w:color w:val="000000"/>
                <w:sz w:val="24"/>
              </w:rPr>
              <w:t>此次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涉及到的相关出口管制产品有特定性能指标的三元前驱体、磷酸铁锂、负极材料等。公司在今年7月开始以全新的技术布局磷酸铁锂细分市场，产业化进程正在</w:t>
            </w:r>
            <w:r w:rsidR="00144F5E">
              <w:rPr>
                <w:rFonts w:ascii="宋体" w:eastAsia="宋体" w:hAnsi="宋体" w:cs="宋体" w:hint="eastAsia"/>
                <w:color w:val="000000"/>
                <w:sz w:val="24"/>
              </w:rPr>
              <w:t>快速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推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进。</w:t>
            </w:r>
            <w:r w:rsidR="00E51533">
              <w:rPr>
                <w:rFonts w:ascii="宋体" w:eastAsia="宋体" w:hAnsi="宋体" w:cs="宋体" w:hint="eastAsia"/>
                <w:color w:val="000000"/>
                <w:sz w:val="24"/>
              </w:rPr>
              <w:t>将要出台的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出口管制政策，不是禁止，目前海外同行也在积极开发磷酸铁锂等正极材料，在此背景下，公司会向政府主管部门申请出口许可，获取相应的支持。</w:t>
            </w:r>
          </w:p>
          <w:p w14:paraId="0E1CC24C" w14:textId="793D98A4" w:rsidR="00BC3DAE" w:rsidRDefault="00E51533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全球锂电</w:t>
            </w:r>
            <w:r w:rsidR="00552FCC">
              <w:rPr>
                <w:rFonts w:ascii="宋体" w:eastAsia="宋体" w:hAnsi="宋体" w:cs="宋体" w:hint="eastAsia"/>
                <w:color w:val="000000"/>
                <w:sz w:val="24"/>
              </w:rPr>
              <w:t>市场发展的确定性是比较强的，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不仅仅是新能源汽车，尤其是最近储能的发展非常快。</w:t>
            </w:r>
            <w:r w:rsidR="00552FCC">
              <w:rPr>
                <w:rFonts w:ascii="宋体" w:eastAsia="宋体" w:hAnsi="宋体" w:cs="宋体" w:hint="eastAsia"/>
                <w:color w:val="000000"/>
                <w:sz w:val="24"/>
              </w:rPr>
              <w:t>容百科技开发的磷酸铁锂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不仅适用于</w:t>
            </w:r>
            <w:r w:rsidR="00552FCC">
              <w:rPr>
                <w:rFonts w:ascii="宋体" w:eastAsia="宋体" w:hAnsi="宋体" w:cs="宋体" w:hint="eastAsia"/>
                <w:color w:val="000000"/>
                <w:sz w:val="24"/>
              </w:rPr>
              <w:t>动力市场，也同样适用于储能场景。现在AI产业带动了对电力的需求，对储能的需求会越来越大，公司目前开发的铁锂是可以用在储能领域的，尤其是高端储能市场。基于该政策背景，公司也会更加重视国内市场，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我们相信只要我们的生产技术、工艺、制造成本和产品性能有充分的优势，国内市场也会发展的很好，</w:t>
            </w:r>
            <w:r w:rsidR="00552FCC">
              <w:rPr>
                <w:rFonts w:ascii="宋体" w:eastAsia="宋体" w:hAnsi="宋体" w:cs="宋体" w:hint="eastAsia"/>
                <w:color w:val="000000"/>
                <w:sz w:val="24"/>
              </w:rPr>
              <w:t>对整体行业前景保持乐观。中国整体产业链是有竞争优势的，中国产品的出口形态预计向后端倾斜，整个发展的大趋势是不会改变的。</w:t>
            </w:r>
          </w:p>
        </w:tc>
      </w:tr>
      <w:tr w:rsidR="00BC3DAE" w14:paraId="348530AD" w14:textId="77777777">
        <w:trPr>
          <w:trHeight w:val="1540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66A2F40" w14:textId="77777777" w:rsidR="00BC3DAE" w:rsidRDefault="00552FCC">
            <w:pPr>
              <w:spacing w:before="0" w:after="0" w:line="360" w:lineRule="auto"/>
              <w:ind w:right="11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lastRenderedPageBreak/>
              <w:t>投资者关系活动主要内容介绍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  <w:vAlign w:val="top"/>
          </w:tcPr>
          <w:p w14:paraId="15BB35C9" w14:textId="1C516F29" w:rsidR="00BC3DAE" w:rsidRDefault="00BC3DAE" w:rsidP="00F8061B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2767B042" w14:textId="7B224571" w:rsidR="00BC3DAE" w:rsidRDefault="0071773F" w:rsidP="00127195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一</w:t>
            </w:r>
            <w:r w:rsidR="00552FCC">
              <w:rPr>
                <w:rFonts w:ascii="宋体" w:eastAsia="宋体" w:hAnsi="宋体" w:cs="宋体"/>
                <w:b/>
                <w:color w:val="000000"/>
                <w:sz w:val="24"/>
              </w:rPr>
              <w:t>、</w:t>
            </w:r>
            <w:r w:rsidR="00552FCC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出口管制</w:t>
            </w:r>
            <w:r w:rsidR="00552FCC">
              <w:rPr>
                <w:rFonts w:ascii="宋体" w:eastAsia="宋体" w:hAnsi="宋体" w:cs="宋体"/>
                <w:b/>
                <w:color w:val="000000"/>
                <w:sz w:val="24"/>
              </w:rPr>
              <w:t>政策对于公司海外原材料采购等影响，该政策背景下是否有调整采购来源的应对措施？</w:t>
            </w:r>
          </w:p>
          <w:p w14:paraId="4FE19098" w14:textId="5C46AF90" w:rsidR="00BC3DAE" w:rsidRDefault="00552FCC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公司在韩国和波兰已布局三元正极材料产能，在韩国已建设6000吨/年的前驱体产线</w:t>
            </w:r>
            <w:r w:rsidR="00FB27A4">
              <w:rPr>
                <w:rFonts w:ascii="宋体" w:eastAsia="宋体" w:hAnsi="宋体" w:cs="宋体" w:hint="eastAsia"/>
                <w:color w:val="000000"/>
                <w:sz w:val="24"/>
              </w:rPr>
              <w:t>，同时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中伟、华友、格林美等友商在印尼/摩洛哥的产能可以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充分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匹配公司生产需求。公司韩国基地产能应客户需求完成建设，正在逐步爬坡。</w:t>
            </w:r>
          </w:p>
          <w:p w14:paraId="1B74EF0A" w14:textId="77777777" w:rsidR="00BC3DAE" w:rsidRDefault="00BC3DAE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</w:p>
          <w:p w14:paraId="7003019C" w14:textId="1ECA12D6" w:rsidR="00BC3DAE" w:rsidRDefault="0071773F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二</w:t>
            </w:r>
            <w:r w:rsidR="00552FCC">
              <w:rPr>
                <w:rFonts w:ascii="宋体" w:eastAsia="宋体" w:hAnsi="宋体" w:cs="宋体"/>
                <w:b/>
                <w:color w:val="000000"/>
                <w:sz w:val="24"/>
              </w:rPr>
              <w:t>、管制范围对新材料如富锂锰基以及高镍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、</w:t>
            </w:r>
            <w:r w:rsidR="00552FCC">
              <w:rPr>
                <w:rFonts w:ascii="宋体" w:eastAsia="宋体" w:hAnsi="宋体" w:cs="宋体"/>
                <w:b/>
                <w:color w:val="000000"/>
                <w:sz w:val="24"/>
              </w:rPr>
              <w:t>超高镍、固态等的限制如何？</w:t>
            </w:r>
          </w:p>
          <w:p w14:paraId="0D745222" w14:textId="6D4BDDB0" w:rsidR="00FB27A4" w:rsidRDefault="00552FCC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出口管制政策中，能量密度300Wh/kg以上的电芯主要针对超高镍、半固态和固态电池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等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，一般的三元正极材料电池及磷酸铁锂电池没有在管制范围内，容百目前</w:t>
            </w:r>
            <w:r w:rsidR="00FB27A4">
              <w:rPr>
                <w:rFonts w:ascii="宋体" w:eastAsia="宋体" w:hAnsi="宋体" w:cs="宋体" w:hint="eastAsia"/>
                <w:color w:val="000000"/>
                <w:sz w:val="24"/>
              </w:rPr>
              <w:t>主要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产品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在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国内和海外销售都不受影响。</w:t>
            </w:r>
          </w:p>
          <w:p w14:paraId="36F3361D" w14:textId="24FF5808" w:rsidR="0071773F" w:rsidRDefault="00552FCC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建议正向看待行业的发展，中国</w:t>
            </w:r>
            <w:r w:rsidR="0071773F">
              <w:rPr>
                <w:rFonts w:ascii="宋体" w:eastAsia="宋体" w:hAnsi="宋体" w:cs="宋体" w:hint="eastAsia"/>
                <w:color w:val="000000"/>
                <w:sz w:val="24"/>
              </w:rPr>
              <w:t>锂电、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新能源汽车和储能产业链是有</w:t>
            </w:r>
            <w:r w:rsidR="0071773F">
              <w:rPr>
                <w:rFonts w:ascii="宋体" w:eastAsia="宋体" w:hAnsi="宋体" w:cs="宋体" w:hint="eastAsia"/>
                <w:color w:val="000000"/>
                <w:sz w:val="24"/>
              </w:rPr>
              <w:t>很大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优势的，后端产品</w:t>
            </w:r>
            <w:r w:rsidR="0071773F">
              <w:rPr>
                <w:rFonts w:ascii="宋体" w:eastAsia="宋体" w:hAnsi="宋体" w:cs="宋体" w:hint="eastAsia"/>
                <w:color w:val="000000"/>
                <w:sz w:val="24"/>
              </w:rPr>
              <w:t>（电池、储能装备、电动汽车）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出口没有受到限制，</w:t>
            </w:r>
            <w:r w:rsidR="00FB27A4">
              <w:rPr>
                <w:rFonts w:ascii="宋体" w:eastAsia="宋体" w:hAnsi="宋体" w:cs="宋体"/>
                <w:color w:val="000000"/>
                <w:sz w:val="24"/>
              </w:rPr>
              <w:t>相应也会带动材料企业的发展。</w:t>
            </w:r>
            <w:r w:rsidR="0071773F">
              <w:rPr>
                <w:rFonts w:ascii="宋体" w:eastAsia="宋体" w:hAnsi="宋体" w:cs="宋体" w:hint="eastAsia"/>
                <w:color w:val="000000"/>
                <w:sz w:val="24"/>
              </w:rPr>
              <w:t>整个市场应该正面解读这个</w:t>
            </w:r>
            <w:r w:rsidR="00FB27A4">
              <w:rPr>
                <w:rFonts w:ascii="宋体" w:eastAsia="宋体" w:hAnsi="宋体" w:cs="宋体" w:hint="eastAsia"/>
                <w:color w:val="000000"/>
                <w:sz w:val="24"/>
              </w:rPr>
              <w:t>政策。</w:t>
            </w:r>
          </w:p>
          <w:p w14:paraId="75683299" w14:textId="72E0F981" w:rsidR="00F23E49" w:rsidRDefault="00F23E49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D65F96D" w14:textId="4AC10972" w:rsidR="00F23E49" w:rsidRPr="00F8061B" w:rsidRDefault="00F23E49" w:rsidP="00127195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F8061B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三、公司的产品有多少会</w:t>
            </w:r>
            <w:r w:rsidR="00FB27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应用在</w:t>
            </w:r>
            <w:r w:rsidRPr="00F8061B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超过</w:t>
            </w:r>
            <w:r w:rsidRPr="00F8061B"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  <w:t>300wh/kg</w:t>
            </w:r>
            <w:r w:rsidR="00FB27A4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的电池上</w:t>
            </w:r>
            <w:r w:rsidRPr="00F8061B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？</w:t>
            </w:r>
          </w:p>
          <w:p w14:paraId="2795C14F" w14:textId="2867D0C5" w:rsidR="00F23E49" w:rsidRDefault="00F23E49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答：300瓦时/公斤的电池对外出口会受到政策限制，基本是</w:t>
            </w:r>
            <w:r w:rsidR="00FB27A4">
              <w:rPr>
                <w:rFonts w:ascii="宋体" w:eastAsia="宋体" w:hAnsi="宋体" w:cs="宋体" w:hint="eastAsia"/>
                <w:color w:val="000000"/>
                <w:sz w:val="24"/>
              </w:rPr>
              <w:t>超高镍、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半固态或者固态电池。容百现在供应的主要电池，及其对应的产品，都不会受到限制，整个产业链是能够正常运行的。</w:t>
            </w:r>
          </w:p>
          <w:p w14:paraId="461A3391" w14:textId="77777777" w:rsidR="00BC3DAE" w:rsidRDefault="00BC3DAE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</w:p>
          <w:p w14:paraId="76392DB8" w14:textId="3BD0B875" w:rsidR="00BC3DAE" w:rsidRDefault="00552FCC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四、公司韩国工厂的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进展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情况如何？</w:t>
            </w:r>
          </w:p>
          <w:p w14:paraId="0A9BE934" w14:textId="74C16341" w:rsidR="00BC3DAE" w:rsidRDefault="00552FCC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 w:rsidR="00F23E49">
              <w:rPr>
                <w:rFonts w:ascii="宋体" w:eastAsia="宋体" w:hAnsi="宋体" w:cs="宋体" w:hint="eastAsia"/>
                <w:color w:val="000000"/>
                <w:sz w:val="24"/>
              </w:rPr>
              <w:t>公司的韩国产能，是根据客户的需求匹配建设的，目前</w:t>
            </w:r>
            <w:r w:rsidR="00FB27A4">
              <w:rPr>
                <w:rFonts w:ascii="宋体" w:eastAsia="宋体" w:hAnsi="宋体" w:cs="宋体" w:hint="eastAsia"/>
                <w:color w:val="000000"/>
                <w:sz w:val="24"/>
              </w:rPr>
              <w:t>正</w:t>
            </w:r>
            <w:r w:rsidR="00F23E49">
              <w:rPr>
                <w:rFonts w:ascii="宋体" w:eastAsia="宋体" w:hAnsi="宋体" w:cs="宋体" w:hint="eastAsia"/>
                <w:color w:val="000000"/>
                <w:sz w:val="24"/>
              </w:rPr>
              <w:t>处于产能逐步爬坡的阶段。</w:t>
            </w:r>
          </w:p>
          <w:p w14:paraId="1A4E1F06" w14:textId="77777777" w:rsidR="00BC3DAE" w:rsidRDefault="00BC3DAE">
            <w:pPr>
              <w:snapToGrid/>
              <w:spacing w:before="0" w:after="0" w:line="360" w:lineRule="auto"/>
              <w:ind w:firstLineChars="200" w:firstLine="440"/>
              <w:jc w:val="both"/>
              <w:rPr>
                <w:rFonts w:hint="eastAsia"/>
              </w:rPr>
            </w:pPr>
          </w:p>
          <w:p w14:paraId="4208E652" w14:textId="77777777" w:rsidR="00BC3DAE" w:rsidRDefault="00552FCC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五、公司的磷酸铁锂产品的开发节奏是怎样的？后续产品布局是针对哪个代系？富锂锰基的开发进展如何？</w:t>
            </w:r>
          </w:p>
          <w:p w14:paraId="6A78BA05" w14:textId="1D73D567" w:rsidR="00BC3DAE" w:rsidRDefault="00552FCC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容百科技的磷酸铁锂会以区别</w:t>
            </w:r>
            <w:r w:rsidR="00F23E49">
              <w:rPr>
                <w:rFonts w:ascii="宋体" w:eastAsia="宋体" w:hAnsi="宋体" w:cs="宋体" w:hint="eastAsia"/>
                <w:color w:val="000000"/>
                <w:sz w:val="24"/>
              </w:rPr>
              <w:t>于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传统技术的全新技术进入市场，不仅可应用于动力电池，也可应用于储能领域，尤其是高端储能</w:t>
            </w:r>
            <w:r w:rsidR="00F23E49">
              <w:rPr>
                <w:rFonts w:ascii="宋体" w:eastAsia="宋体" w:hAnsi="宋体" w:cs="宋体" w:hint="eastAsia"/>
                <w:color w:val="000000"/>
                <w:sz w:val="24"/>
              </w:rPr>
              <w:t>市场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。公司富锂锰基技术水平处于</w:t>
            </w:r>
            <w:r w:rsidR="00F23E49">
              <w:rPr>
                <w:rFonts w:ascii="宋体" w:eastAsia="宋体" w:hAnsi="宋体" w:cs="宋体" w:hint="eastAsia"/>
                <w:color w:val="000000"/>
                <w:sz w:val="24"/>
              </w:rPr>
              <w:t>行业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领先地位，容百科技将会是最快产业化的企业之一。</w:t>
            </w:r>
          </w:p>
        </w:tc>
      </w:tr>
      <w:tr w:rsidR="00BC3DAE" w14:paraId="1F535378" w14:textId="77777777">
        <w:trPr>
          <w:trHeight w:val="681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74A93509" w14:textId="77777777" w:rsidR="00BC3DAE" w:rsidRDefault="00552FCC">
            <w:pPr>
              <w:spacing w:before="0" w:after="0" w:line="360" w:lineRule="auto"/>
              <w:ind w:right="11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A649275" w14:textId="77777777" w:rsidR="00BC3DAE" w:rsidRDefault="00552FCC">
            <w:pPr>
              <w:spacing w:before="156" w:after="156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《与会清单》</w:t>
            </w:r>
          </w:p>
        </w:tc>
      </w:tr>
    </w:tbl>
    <w:p w14:paraId="5AB5E893" w14:textId="77777777" w:rsidR="00BC3DAE" w:rsidRDefault="00552FCC">
      <w:pPr>
        <w:snapToGrid/>
        <w:spacing w:before="0" w:after="0" w:line="360" w:lineRule="auto"/>
        <w:rPr>
          <w:rFonts w:hint="eastAsia"/>
        </w:rPr>
      </w:pPr>
      <w:r>
        <w:rPr>
          <w:rFonts w:ascii="宋体" w:eastAsia="宋体" w:hAnsi="宋体" w:cs="宋体"/>
          <w:b/>
          <w:color w:val="000000"/>
          <w:sz w:val="24"/>
        </w:rPr>
        <w:t> </w:t>
      </w:r>
    </w:p>
    <w:p w14:paraId="0FA84245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45031600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226FDC0A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38591D89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4DCEE98F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15E2F628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3F0A22E4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0B94154C" w14:textId="77777777" w:rsidR="00BC3DAE" w:rsidRDefault="00BC3DAE">
      <w:pPr>
        <w:spacing w:before="0" w:after="0" w:line="360" w:lineRule="auto"/>
        <w:ind w:firstLine="480"/>
        <w:rPr>
          <w:rFonts w:ascii="宋体" w:eastAsia="宋体" w:hAnsi="宋体" w:cs="宋体"/>
          <w:b/>
          <w:color w:val="000000"/>
          <w:sz w:val="24"/>
        </w:rPr>
      </w:pPr>
    </w:p>
    <w:p w14:paraId="7FCE8E4E" w14:textId="77777777" w:rsidR="00F8061B" w:rsidRDefault="00F8061B">
      <w:pPr>
        <w:spacing w:before="0" w:after="0" w:line="360" w:lineRule="auto"/>
        <w:ind w:firstLine="480"/>
        <w:rPr>
          <w:rFonts w:ascii="宋体" w:eastAsia="宋体" w:hAnsi="宋体" w:cs="宋体" w:hint="eastAsia"/>
          <w:b/>
          <w:color w:val="000000"/>
          <w:sz w:val="24"/>
        </w:rPr>
      </w:pPr>
    </w:p>
    <w:p w14:paraId="4B01B889" w14:textId="77777777" w:rsidR="00BC3DAE" w:rsidRDefault="00BC3DAE" w:rsidP="00F8061B">
      <w:pPr>
        <w:spacing w:before="0" w:after="0" w:line="360" w:lineRule="auto"/>
        <w:rPr>
          <w:rFonts w:ascii="宋体" w:eastAsia="宋体" w:hAnsi="宋体" w:cs="宋体"/>
          <w:b/>
          <w:color w:val="000000"/>
          <w:sz w:val="24"/>
        </w:rPr>
      </w:pPr>
    </w:p>
    <w:p w14:paraId="1C1134E4" w14:textId="77777777" w:rsidR="00BC3DAE" w:rsidRDefault="00552FCC">
      <w:pPr>
        <w:spacing w:before="0" w:after="0" w:line="360" w:lineRule="auto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附件：《与会清单》</w:t>
      </w:r>
    </w:p>
    <w:p w14:paraId="5B26CF7D" w14:textId="77777777" w:rsidR="00BC3DAE" w:rsidRDefault="00BC3DAE">
      <w:pPr>
        <w:snapToGrid/>
        <w:spacing w:before="0" w:after="0" w:line="360" w:lineRule="auto"/>
        <w:jc w:val="center"/>
        <w:rPr>
          <w:rFonts w:hint="eastAsia"/>
        </w:rPr>
      </w:pPr>
    </w:p>
    <w:tbl>
      <w:tblPr>
        <w:tblW w:w="90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3"/>
        <w:gridCol w:w="3704"/>
      </w:tblGrid>
      <w:tr w:rsidR="00BC3DAE" w14:paraId="787D1AE2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7AF2E53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ARGA INVESTMENT MANAGEMENT, LP</w:t>
            </w:r>
          </w:p>
        </w:tc>
        <w:tc>
          <w:tcPr>
            <w:tcW w:w="3704" w:type="dxa"/>
            <w:noWrap/>
            <w:vAlign w:val="center"/>
          </w:tcPr>
          <w:p w14:paraId="53517ED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敦和资产管理有限公司</w:t>
            </w:r>
          </w:p>
        </w:tc>
      </w:tr>
      <w:tr w:rsidR="00BC3DAE" w14:paraId="4C91CD53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727D433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BARNHILLCAPITALLIMITED</w:t>
            </w:r>
          </w:p>
        </w:tc>
        <w:tc>
          <w:tcPr>
            <w:tcW w:w="3704" w:type="dxa"/>
            <w:noWrap/>
            <w:vAlign w:val="center"/>
          </w:tcPr>
          <w:p w14:paraId="4A8788A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方正富邦基金管理有限公司</w:t>
            </w:r>
          </w:p>
        </w:tc>
      </w:tr>
      <w:tr w:rsidR="00BC3DAE" w14:paraId="4AC128CA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107EC98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Citigroup Global Markets Asia Limited</w:t>
            </w:r>
          </w:p>
        </w:tc>
        <w:tc>
          <w:tcPr>
            <w:tcW w:w="3704" w:type="dxa"/>
            <w:noWrap/>
            <w:vAlign w:val="center"/>
          </w:tcPr>
          <w:p w14:paraId="6B0570B1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富安达基金管理有限公司</w:t>
            </w:r>
          </w:p>
        </w:tc>
      </w:tr>
      <w:tr w:rsidR="00BC3DAE" w14:paraId="5B4DBF29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6F46BC3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E-House(China)AssetManagement(HK)Limited</w:t>
            </w:r>
          </w:p>
        </w:tc>
        <w:tc>
          <w:tcPr>
            <w:tcW w:w="3704" w:type="dxa"/>
            <w:noWrap/>
            <w:vAlign w:val="center"/>
          </w:tcPr>
          <w:p w14:paraId="07AEE32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富敦投资管理(上海)有限公司</w:t>
            </w:r>
          </w:p>
        </w:tc>
      </w:tr>
      <w:tr w:rsidR="00BC3DAE" w14:paraId="1CC26EFC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50AB803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MILLENNIUM CAPITAL MANAGEMENT (HONG KONG) LIMITED</w:t>
            </w:r>
          </w:p>
        </w:tc>
        <w:tc>
          <w:tcPr>
            <w:tcW w:w="3704" w:type="dxa"/>
            <w:noWrap/>
            <w:vAlign w:val="center"/>
          </w:tcPr>
          <w:p w14:paraId="5E632655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富瑞金融集团香港有限公司</w:t>
            </w:r>
          </w:p>
        </w:tc>
      </w:tr>
      <w:tr w:rsidR="00BC3DAE" w14:paraId="2C27DEF9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6A2886C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Sigmoid Management LP</w:t>
            </w:r>
          </w:p>
        </w:tc>
        <w:tc>
          <w:tcPr>
            <w:tcW w:w="3704" w:type="dxa"/>
            <w:noWrap/>
            <w:vAlign w:val="center"/>
          </w:tcPr>
          <w:p w14:paraId="2FC8245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高盛(亚洲)有限责任公司</w:t>
            </w:r>
          </w:p>
        </w:tc>
      </w:tr>
      <w:tr w:rsidR="00BC3DAE" w14:paraId="3E573360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10A1D27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SIPM INFORMATION TECHNOLOGY CORPORATIO</w:t>
            </w:r>
          </w:p>
        </w:tc>
        <w:tc>
          <w:tcPr>
            <w:tcW w:w="3704" w:type="dxa"/>
            <w:noWrap/>
            <w:vAlign w:val="center"/>
          </w:tcPr>
          <w:p w14:paraId="2B14218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工银安盛人寿保险有限公司</w:t>
            </w:r>
          </w:p>
        </w:tc>
      </w:tr>
      <w:tr w:rsidR="00BC3DAE" w14:paraId="2B5F2FA7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325AC2F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宝盈基金管理有限公司</w:t>
            </w:r>
          </w:p>
        </w:tc>
        <w:tc>
          <w:tcPr>
            <w:tcW w:w="3704" w:type="dxa"/>
            <w:noWrap/>
            <w:vAlign w:val="center"/>
          </w:tcPr>
          <w:p w14:paraId="5EF6567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光大保德信基金管理有限公司</w:t>
            </w:r>
          </w:p>
        </w:tc>
      </w:tr>
      <w:tr w:rsidR="00BC3DAE" w14:paraId="4C80EC6F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7DB3E425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北京超扬天辰科技有限公司</w:t>
            </w:r>
          </w:p>
        </w:tc>
        <w:tc>
          <w:tcPr>
            <w:tcW w:w="3704" w:type="dxa"/>
            <w:noWrap/>
            <w:vAlign w:val="center"/>
          </w:tcPr>
          <w:p w14:paraId="79444E6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光大理财有限责任公司</w:t>
            </w:r>
          </w:p>
        </w:tc>
      </w:tr>
      <w:tr w:rsidR="00BC3DAE" w14:paraId="5FD302A1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08FB3385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北京诚盛投资管理有限公司</w:t>
            </w:r>
          </w:p>
        </w:tc>
        <w:tc>
          <w:tcPr>
            <w:tcW w:w="3704" w:type="dxa"/>
            <w:noWrap/>
            <w:vAlign w:val="center"/>
          </w:tcPr>
          <w:p w14:paraId="27F43CF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光大证券股份有限公司</w:t>
            </w:r>
          </w:p>
        </w:tc>
      </w:tr>
      <w:tr w:rsidR="00BC3DAE" w14:paraId="78F597AF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3D18B7D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北京鸿道投资管理有限责任公司</w:t>
            </w:r>
          </w:p>
        </w:tc>
        <w:tc>
          <w:tcPr>
            <w:tcW w:w="3704" w:type="dxa"/>
            <w:noWrap/>
            <w:vAlign w:val="center"/>
          </w:tcPr>
          <w:p w14:paraId="7851E61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广东二十一世纪传媒股份有限公司</w:t>
            </w:r>
          </w:p>
        </w:tc>
      </w:tr>
      <w:tr w:rsidR="00BC3DAE" w14:paraId="4189BF3F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00C91AC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北京厚新投资管理有限公司</w:t>
            </w:r>
          </w:p>
        </w:tc>
        <w:tc>
          <w:tcPr>
            <w:tcW w:w="3704" w:type="dxa"/>
            <w:noWrap/>
            <w:vAlign w:val="center"/>
          </w:tcPr>
          <w:p w14:paraId="3E14DDB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广东恒健投资控股有限公司</w:t>
            </w:r>
          </w:p>
        </w:tc>
      </w:tr>
      <w:tr w:rsidR="00BC3DAE" w14:paraId="77B35E63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5C7AA11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北京江亿资本管理有限公司</w:t>
            </w:r>
          </w:p>
        </w:tc>
        <w:tc>
          <w:tcPr>
            <w:tcW w:w="3704" w:type="dxa"/>
            <w:noWrap/>
            <w:vAlign w:val="center"/>
          </w:tcPr>
          <w:p w14:paraId="6781C01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广东正圆私募基金管理有限公司</w:t>
            </w:r>
          </w:p>
        </w:tc>
      </w:tr>
      <w:tr w:rsidR="00BC3DAE" w14:paraId="157016E3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3738FDF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北京源乐晟资产管理有限公司</w:t>
            </w:r>
          </w:p>
        </w:tc>
        <w:tc>
          <w:tcPr>
            <w:tcW w:w="3704" w:type="dxa"/>
            <w:noWrap/>
            <w:vAlign w:val="center"/>
          </w:tcPr>
          <w:p w14:paraId="2073CC4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广发基金管理有限公司</w:t>
            </w:r>
          </w:p>
        </w:tc>
      </w:tr>
      <w:tr w:rsidR="00BC3DAE" w14:paraId="76BE19EF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082AAF3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北京泽铭投资有限公司</w:t>
            </w:r>
          </w:p>
        </w:tc>
        <w:tc>
          <w:tcPr>
            <w:tcW w:w="3704" w:type="dxa"/>
            <w:noWrap/>
            <w:vAlign w:val="center"/>
          </w:tcPr>
          <w:p w14:paraId="688FFBD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广发证券股份有限公司</w:t>
            </w:r>
          </w:p>
        </w:tc>
      </w:tr>
      <w:tr w:rsidR="00BC3DAE" w14:paraId="31639B5B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75F5DF0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北京中泽控股集团有限公司</w:t>
            </w:r>
          </w:p>
        </w:tc>
        <w:tc>
          <w:tcPr>
            <w:tcW w:w="3704" w:type="dxa"/>
            <w:noWrap/>
            <w:vAlign w:val="center"/>
          </w:tcPr>
          <w:p w14:paraId="747B186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硅谷天堂产业集团股份有限公司</w:t>
            </w:r>
          </w:p>
        </w:tc>
      </w:tr>
      <w:tr w:rsidR="00BC3DAE" w14:paraId="785F2804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554BC29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彬元资本有限公司</w:t>
            </w:r>
          </w:p>
        </w:tc>
        <w:tc>
          <w:tcPr>
            <w:tcW w:w="3704" w:type="dxa"/>
            <w:noWrap/>
            <w:vAlign w:val="center"/>
          </w:tcPr>
          <w:p w14:paraId="5675984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国开证券股份有限公司</w:t>
            </w:r>
          </w:p>
        </w:tc>
      </w:tr>
      <w:tr w:rsidR="00BC3DAE" w14:paraId="6910389C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758F0DF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博时基金管理有限公司</w:t>
            </w:r>
          </w:p>
        </w:tc>
        <w:tc>
          <w:tcPr>
            <w:tcW w:w="3704" w:type="dxa"/>
            <w:noWrap/>
            <w:vAlign w:val="center"/>
          </w:tcPr>
          <w:p w14:paraId="0C16FDB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国盛证券有限责任公司</w:t>
            </w:r>
          </w:p>
        </w:tc>
      </w:tr>
      <w:tr w:rsidR="00BC3DAE" w14:paraId="7A031157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2E589E6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博裕资本投资管理有限公司</w:t>
            </w:r>
          </w:p>
        </w:tc>
        <w:tc>
          <w:tcPr>
            <w:tcW w:w="3704" w:type="dxa"/>
            <w:noWrap/>
            <w:vAlign w:val="center"/>
          </w:tcPr>
          <w:p w14:paraId="18C288B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国泰海通证券股份有限公司</w:t>
            </w:r>
          </w:p>
        </w:tc>
      </w:tr>
      <w:tr w:rsidR="00BC3DAE" w14:paraId="20843A47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62BD406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财通证券股份有限公司</w:t>
            </w:r>
          </w:p>
        </w:tc>
        <w:tc>
          <w:tcPr>
            <w:tcW w:w="3704" w:type="dxa"/>
            <w:noWrap/>
            <w:vAlign w:val="center"/>
          </w:tcPr>
          <w:p w14:paraId="115C6465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国信证券股份有限公司</w:t>
            </w:r>
          </w:p>
        </w:tc>
      </w:tr>
      <w:tr w:rsidR="00BC3DAE" w14:paraId="443C0209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0BBC897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大家资产管理有限责任公司</w:t>
            </w:r>
          </w:p>
        </w:tc>
        <w:tc>
          <w:tcPr>
            <w:tcW w:w="3704" w:type="dxa"/>
            <w:noWrap/>
            <w:vAlign w:val="center"/>
          </w:tcPr>
          <w:p w14:paraId="5AF3562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国信证券股份有限公司</w:t>
            </w:r>
          </w:p>
        </w:tc>
      </w:tr>
      <w:tr w:rsidR="00BC3DAE" w14:paraId="45C277A7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4D26E92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德邦基金管理有限公司</w:t>
            </w:r>
          </w:p>
        </w:tc>
        <w:tc>
          <w:tcPr>
            <w:tcW w:w="3704" w:type="dxa"/>
            <w:noWrap/>
            <w:vAlign w:val="center"/>
          </w:tcPr>
          <w:p w14:paraId="68CAC3B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国长城资产管理股份有限公司湖南省分公司</w:t>
            </w:r>
          </w:p>
        </w:tc>
      </w:tr>
      <w:tr w:rsidR="00BC3DAE" w14:paraId="28622DE3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5075226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第一创业证券股份有限公司</w:t>
            </w:r>
          </w:p>
        </w:tc>
        <w:tc>
          <w:tcPr>
            <w:tcW w:w="3704" w:type="dxa"/>
            <w:noWrap/>
            <w:vAlign w:val="center"/>
          </w:tcPr>
          <w:p w14:paraId="38B5900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海南羊角私募基金管理合伙企业(有限合伙)</w:t>
            </w:r>
          </w:p>
        </w:tc>
      </w:tr>
      <w:tr w:rsidR="00BC3DAE" w14:paraId="1315EFC0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598727C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东北证券股份有限公司</w:t>
            </w:r>
          </w:p>
        </w:tc>
        <w:tc>
          <w:tcPr>
            <w:tcW w:w="3704" w:type="dxa"/>
            <w:noWrap/>
            <w:vAlign w:val="center"/>
          </w:tcPr>
          <w:p w14:paraId="310E77C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海上汽恒旭投资管理有限公司</w:t>
            </w:r>
          </w:p>
        </w:tc>
      </w:tr>
      <w:tr w:rsidR="00BC3DAE" w14:paraId="667B5695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4B9B662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东方阿尔法基金管理有限公司</w:t>
            </w:r>
          </w:p>
        </w:tc>
        <w:tc>
          <w:tcPr>
            <w:tcW w:w="3704" w:type="dxa"/>
            <w:noWrap/>
            <w:vAlign w:val="center"/>
          </w:tcPr>
          <w:p w14:paraId="23AAB1F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荷荷(北京)私募基金管理有限公司</w:t>
            </w:r>
          </w:p>
        </w:tc>
      </w:tr>
      <w:tr w:rsidR="00BC3DAE" w14:paraId="4BBE8C54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24B56EE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东方证券股份有限公司</w:t>
            </w:r>
          </w:p>
        </w:tc>
        <w:tc>
          <w:tcPr>
            <w:tcW w:w="3704" w:type="dxa"/>
            <w:noWrap/>
            <w:vAlign w:val="center"/>
          </w:tcPr>
          <w:p w14:paraId="5F6BF5B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宏利投资管理(香港)有限公司</w:t>
            </w:r>
          </w:p>
        </w:tc>
      </w:tr>
      <w:tr w:rsidR="00BC3DAE" w14:paraId="76BF3AF2" w14:textId="77777777">
        <w:trPr>
          <w:trHeight w:val="414"/>
        </w:trPr>
        <w:tc>
          <w:tcPr>
            <w:tcW w:w="5383" w:type="dxa"/>
            <w:noWrap/>
            <w:vAlign w:val="center"/>
          </w:tcPr>
          <w:p w14:paraId="681A4F5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东吴证券股份有限公司</w:t>
            </w:r>
          </w:p>
        </w:tc>
        <w:tc>
          <w:tcPr>
            <w:tcW w:w="3704" w:type="dxa"/>
            <w:noWrap/>
            <w:vAlign w:val="center"/>
          </w:tcPr>
          <w:p w14:paraId="54630B8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湖南八零后资产管理有限公司</w:t>
            </w:r>
          </w:p>
        </w:tc>
      </w:tr>
    </w:tbl>
    <w:p w14:paraId="2145597E" w14:textId="77777777" w:rsidR="00BC3DAE" w:rsidRDefault="00BC3DAE">
      <w:pPr>
        <w:rPr>
          <w:rFonts w:hint="eastAsia"/>
        </w:rPr>
      </w:pPr>
    </w:p>
    <w:p w14:paraId="7C86E8BF" w14:textId="77777777" w:rsidR="00BC3DAE" w:rsidRDefault="00BC3DAE">
      <w:pPr>
        <w:rPr>
          <w:rFonts w:hint="eastAsia"/>
        </w:rPr>
      </w:pPr>
    </w:p>
    <w:tbl>
      <w:tblPr>
        <w:tblW w:w="90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5"/>
        <w:gridCol w:w="4385"/>
      </w:tblGrid>
      <w:tr w:rsidR="00BC3DAE" w14:paraId="7CA14A88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E9BED8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花旗环球金融亚洲有限公司</w:t>
            </w:r>
          </w:p>
        </w:tc>
        <w:tc>
          <w:tcPr>
            <w:tcW w:w="4385" w:type="dxa"/>
            <w:noWrap/>
            <w:vAlign w:val="center"/>
          </w:tcPr>
          <w:p w14:paraId="1EF3737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深圳市国晖投资有限公司</w:t>
            </w:r>
          </w:p>
        </w:tc>
      </w:tr>
      <w:tr w:rsidR="00BC3DAE" w14:paraId="16397405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2B54D5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华安基金管理有限公司</w:t>
            </w:r>
          </w:p>
        </w:tc>
        <w:tc>
          <w:tcPr>
            <w:tcW w:w="4385" w:type="dxa"/>
            <w:noWrap/>
            <w:vAlign w:val="center"/>
          </w:tcPr>
          <w:p w14:paraId="1065389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明亚基金管理有限责任公司</w:t>
            </w:r>
          </w:p>
        </w:tc>
      </w:tr>
      <w:tr w:rsidR="00BC3DAE" w14:paraId="6768EDA1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352491E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</w:t>
            </w:r>
          </w:p>
        </w:tc>
        <w:tc>
          <w:tcPr>
            <w:tcW w:w="4385" w:type="dxa"/>
            <w:noWrap/>
            <w:vAlign w:val="center"/>
          </w:tcPr>
          <w:p w14:paraId="56FDF33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摩根基金管理(中国)有限公司</w:t>
            </w:r>
          </w:p>
        </w:tc>
      </w:tr>
      <w:tr w:rsidR="00BC3DAE" w14:paraId="728E482C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3F71397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华宝基金管理有限公司</w:t>
            </w:r>
          </w:p>
        </w:tc>
        <w:tc>
          <w:tcPr>
            <w:tcW w:w="4385" w:type="dxa"/>
            <w:noWrap/>
            <w:vAlign w:val="center"/>
          </w:tcPr>
          <w:p w14:paraId="75B66D5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南方基金管理股份有限公司</w:t>
            </w:r>
          </w:p>
        </w:tc>
      </w:tr>
      <w:tr w:rsidR="00BC3DAE" w14:paraId="6A3744CC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773B39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华福证券有限责任公司</w:t>
            </w:r>
          </w:p>
        </w:tc>
        <w:tc>
          <w:tcPr>
            <w:tcW w:w="4385" w:type="dxa"/>
            <w:noWrap/>
            <w:vAlign w:val="center"/>
          </w:tcPr>
          <w:p w14:paraId="0CBDD8E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磐泽资产管理(香港)有限公司</w:t>
            </w:r>
          </w:p>
        </w:tc>
      </w:tr>
      <w:tr w:rsidR="00BC3DAE" w14:paraId="28CD1088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6557445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华能贵诚信托有限公司</w:t>
            </w:r>
          </w:p>
        </w:tc>
        <w:tc>
          <w:tcPr>
            <w:tcW w:w="4385" w:type="dxa"/>
            <w:noWrap/>
            <w:vAlign w:val="center"/>
          </w:tcPr>
          <w:p w14:paraId="5FE6801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鹏格斯资产管理有限公司</w:t>
            </w:r>
          </w:p>
        </w:tc>
      </w:tr>
      <w:tr w:rsidR="00BC3DAE" w14:paraId="06C80181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DFFF5E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华润元大基金管理有限公司</w:t>
            </w:r>
          </w:p>
        </w:tc>
        <w:tc>
          <w:tcPr>
            <w:tcW w:w="4385" w:type="dxa"/>
            <w:noWrap/>
            <w:vAlign w:val="center"/>
          </w:tcPr>
          <w:p w14:paraId="3F89066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群益国际控股有限公司上海代表处</w:t>
            </w:r>
          </w:p>
        </w:tc>
      </w:tr>
      <w:tr w:rsidR="00BC3DAE" w14:paraId="75A225FE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41EE620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华泰保兴基金管理有限公司</w:t>
            </w:r>
          </w:p>
        </w:tc>
        <w:tc>
          <w:tcPr>
            <w:tcW w:w="4385" w:type="dxa"/>
            <w:noWrap/>
            <w:vAlign w:val="center"/>
          </w:tcPr>
          <w:p w14:paraId="713411F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瑞银证券有限责任公司</w:t>
            </w:r>
          </w:p>
        </w:tc>
      </w:tr>
      <w:tr w:rsidR="00BC3DAE" w14:paraId="6E53746C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6898657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华泰联合证券有限责任公司</w:t>
            </w:r>
          </w:p>
        </w:tc>
        <w:tc>
          <w:tcPr>
            <w:tcW w:w="4385" w:type="dxa"/>
            <w:noWrap/>
            <w:vAlign w:val="center"/>
          </w:tcPr>
          <w:p w14:paraId="3978E77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三峡资本控股有限责任公司</w:t>
            </w:r>
          </w:p>
        </w:tc>
      </w:tr>
      <w:tr w:rsidR="00BC3DAE" w14:paraId="6DCB632E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12A6510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华西基金管理有限责任公司</w:t>
            </w:r>
          </w:p>
        </w:tc>
        <w:tc>
          <w:tcPr>
            <w:tcW w:w="4385" w:type="dxa"/>
            <w:noWrap/>
            <w:vAlign w:val="center"/>
          </w:tcPr>
          <w:p w14:paraId="117FC59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厦门象屿金象控股集团有限公司</w:t>
            </w:r>
          </w:p>
        </w:tc>
      </w:tr>
      <w:tr w:rsidR="00BC3DAE" w14:paraId="6698CDEC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2EA8C031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华夏基金管理有限公司</w:t>
            </w:r>
          </w:p>
        </w:tc>
        <w:tc>
          <w:tcPr>
            <w:tcW w:w="4385" w:type="dxa"/>
            <w:noWrap/>
            <w:vAlign w:val="center"/>
          </w:tcPr>
          <w:p w14:paraId="1AE1E19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上海禅龙资产管理有限公司</w:t>
            </w:r>
          </w:p>
        </w:tc>
      </w:tr>
      <w:tr w:rsidR="00BC3DAE" w14:paraId="570F889F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0F20D60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华夏基金管理有限公司</w:t>
            </w:r>
          </w:p>
        </w:tc>
        <w:tc>
          <w:tcPr>
            <w:tcW w:w="4385" w:type="dxa"/>
            <w:noWrap/>
            <w:vAlign w:val="center"/>
          </w:tcPr>
          <w:p w14:paraId="79C0086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上海丹羿投资管理合伙企业(普通合伙)</w:t>
            </w:r>
          </w:p>
        </w:tc>
      </w:tr>
      <w:tr w:rsidR="00BC3DAE" w14:paraId="0D367835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09F92BE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汇丰晋信基金管理有限公司</w:t>
            </w:r>
          </w:p>
        </w:tc>
        <w:tc>
          <w:tcPr>
            <w:tcW w:w="4385" w:type="dxa"/>
            <w:noWrap/>
            <w:vAlign w:val="center"/>
          </w:tcPr>
          <w:p w14:paraId="3717201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上海鼎赣投资发展有限公司</w:t>
            </w:r>
          </w:p>
        </w:tc>
      </w:tr>
      <w:tr w:rsidR="00BC3DAE" w14:paraId="1487EEC6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7DAE540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汇添富基金管理股份有限公司</w:t>
            </w:r>
          </w:p>
        </w:tc>
        <w:tc>
          <w:tcPr>
            <w:tcW w:w="4385" w:type="dxa"/>
            <w:noWrap/>
            <w:vAlign w:val="center"/>
          </w:tcPr>
          <w:p w14:paraId="23DA9B6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上海度势投资有限公司</w:t>
            </w:r>
          </w:p>
        </w:tc>
      </w:tr>
      <w:tr w:rsidR="00BC3DAE" w14:paraId="65E51A3B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3DDFD22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稷定私募基金管理（上海）有限公司</w:t>
            </w:r>
          </w:p>
        </w:tc>
        <w:tc>
          <w:tcPr>
            <w:tcW w:w="4385" w:type="dxa"/>
            <w:noWrap/>
            <w:vAlign w:val="center"/>
          </w:tcPr>
          <w:p w14:paraId="4E8F2E0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上海光合未来私募基金管理有限公司</w:t>
            </w:r>
          </w:p>
        </w:tc>
      </w:tr>
      <w:tr w:rsidR="00BC3DAE" w14:paraId="51CFA94F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212C2DE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嘉实基金管理有限公司</w:t>
            </w:r>
          </w:p>
        </w:tc>
        <w:tc>
          <w:tcPr>
            <w:tcW w:w="4385" w:type="dxa"/>
            <w:noWrap/>
            <w:vAlign w:val="center"/>
          </w:tcPr>
          <w:p w14:paraId="36EA33B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上海国际信托有限公司</w:t>
            </w:r>
          </w:p>
        </w:tc>
      </w:tr>
      <w:tr w:rsidR="00BC3DAE" w14:paraId="656D2186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269F18C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建信基金管理有限责任公司</w:t>
            </w:r>
          </w:p>
        </w:tc>
        <w:tc>
          <w:tcPr>
            <w:tcW w:w="4385" w:type="dxa"/>
            <w:noWrap/>
            <w:vAlign w:val="center"/>
          </w:tcPr>
          <w:p w14:paraId="4085BB3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上海禾其投资咨询有限公司</w:t>
            </w:r>
          </w:p>
        </w:tc>
      </w:tr>
      <w:tr w:rsidR="00BC3DAE" w14:paraId="496D7ABD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26ABF00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建信理财有限责任公司</w:t>
            </w:r>
          </w:p>
        </w:tc>
        <w:tc>
          <w:tcPr>
            <w:tcW w:w="4385" w:type="dxa"/>
            <w:noWrap/>
            <w:vAlign w:val="center"/>
          </w:tcPr>
          <w:p w14:paraId="2D23973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上海健顺投资管理有限公司</w:t>
            </w:r>
          </w:p>
        </w:tc>
      </w:tr>
      <w:tr w:rsidR="00BC3DAE" w14:paraId="3CD85985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080A895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江又达(深圳)私券证券基金管理有限公司</w:t>
            </w:r>
          </w:p>
        </w:tc>
        <w:tc>
          <w:tcPr>
            <w:tcW w:w="4385" w:type="dxa"/>
            <w:noWrap/>
            <w:vAlign w:val="center"/>
          </w:tcPr>
          <w:p w14:paraId="1744936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上海麦顿投资咨询有限公司</w:t>
            </w:r>
          </w:p>
        </w:tc>
      </w:tr>
      <w:tr w:rsidR="00BC3DAE" w14:paraId="00E4F6F1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2EF218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交银人寿保险有限公司</w:t>
            </w:r>
          </w:p>
        </w:tc>
        <w:tc>
          <w:tcPr>
            <w:tcW w:w="4385" w:type="dxa"/>
            <w:noWrap/>
            <w:vAlign w:val="center"/>
          </w:tcPr>
          <w:p w14:paraId="3AE511B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上海名禹资产管理有限公司</w:t>
            </w:r>
          </w:p>
        </w:tc>
      </w:tr>
      <w:tr w:rsidR="00BC3DAE" w14:paraId="1E7E873A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6AE2392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金鹰基金管理有限公司</w:t>
            </w:r>
          </w:p>
        </w:tc>
        <w:tc>
          <w:tcPr>
            <w:tcW w:w="4385" w:type="dxa"/>
            <w:noWrap/>
            <w:vAlign w:val="center"/>
          </w:tcPr>
          <w:p w14:paraId="03B6FFC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上海明河投资管理有限公司</w:t>
            </w:r>
          </w:p>
        </w:tc>
      </w:tr>
      <w:tr w:rsidR="00BC3DAE" w14:paraId="562E7A5B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7716761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金元顺安基金管理有限公司</w:t>
            </w:r>
          </w:p>
        </w:tc>
        <w:tc>
          <w:tcPr>
            <w:tcW w:w="4385" w:type="dxa"/>
            <w:noWrap/>
            <w:vAlign w:val="center"/>
          </w:tcPr>
          <w:p w14:paraId="33BC344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上海浦东发展银行股份有限公司</w:t>
            </w:r>
          </w:p>
        </w:tc>
      </w:tr>
      <w:tr w:rsidR="00BC3DAE" w14:paraId="124116AE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018EAD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君义振华(北京)管理咨询有限公司</w:t>
            </w:r>
          </w:p>
        </w:tc>
        <w:tc>
          <w:tcPr>
            <w:tcW w:w="4385" w:type="dxa"/>
            <w:noWrap/>
            <w:vAlign w:val="center"/>
          </w:tcPr>
          <w:p w14:paraId="66F64EF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上海申银万国证券研究所有限公司</w:t>
            </w:r>
          </w:p>
        </w:tc>
      </w:tr>
      <w:tr w:rsidR="00BC3DAE" w14:paraId="3F97E409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660FD1B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开源证券股份有限公司</w:t>
            </w:r>
          </w:p>
        </w:tc>
        <w:tc>
          <w:tcPr>
            <w:tcW w:w="4385" w:type="dxa"/>
            <w:noWrap/>
            <w:vAlign w:val="center"/>
          </w:tcPr>
          <w:p w14:paraId="07ED8F1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上海蔚来汽车有限公司</w:t>
            </w:r>
          </w:p>
        </w:tc>
      </w:tr>
      <w:tr w:rsidR="00BC3DAE" w14:paraId="0387C5AB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4114165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蓝海启程(北京)投资管理有限公司</w:t>
            </w:r>
          </w:p>
        </w:tc>
        <w:tc>
          <w:tcPr>
            <w:tcW w:w="4385" w:type="dxa"/>
            <w:noWrap/>
            <w:vAlign w:val="center"/>
          </w:tcPr>
          <w:p w14:paraId="3AA9149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上海甬兴证券资产管理有限公司</w:t>
            </w:r>
          </w:p>
        </w:tc>
      </w:tr>
      <w:tr w:rsidR="00BC3DAE" w14:paraId="2C3E27EF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0AB6D85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民生证券股份有限公司</w:t>
            </w:r>
          </w:p>
        </w:tc>
        <w:tc>
          <w:tcPr>
            <w:tcW w:w="4385" w:type="dxa"/>
            <w:noWrap/>
            <w:vAlign w:val="center"/>
          </w:tcPr>
          <w:p w14:paraId="2395287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申万宏源证券资产管理有限公司</w:t>
            </w:r>
          </w:p>
        </w:tc>
      </w:tr>
      <w:tr w:rsidR="00BC3DAE" w14:paraId="700915FE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678ED955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深圳前海君安资产管理有限公司</w:t>
            </w:r>
          </w:p>
        </w:tc>
        <w:tc>
          <w:tcPr>
            <w:tcW w:w="4385" w:type="dxa"/>
            <w:noWrap/>
            <w:vAlign w:val="center"/>
          </w:tcPr>
          <w:p w14:paraId="6E34861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深圳创富兆业金融管理有限公司</w:t>
            </w:r>
          </w:p>
        </w:tc>
      </w:tr>
      <w:tr w:rsidR="00BC3DAE" w14:paraId="3D2F1D75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279D920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深圳前海鑫天瑜资本管理有限公司</w:t>
            </w:r>
          </w:p>
        </w:tc>
        <w:tc>
          <w:tcPr>
            <w:tcW w:w="4385" w:type="dxa"/>
            <w:noWrap/>
            <w:vAlign w:val="center"/>
          </w:tcPr>
          <w:p w14:paraId="62F71D6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深圳量度资本投资管理有限公司</w:t>
            </w:r>
          </w:p>
        </w:tc>
      </w:tr>
      <w:tr w:rsidR="00BC3DAE" w14:paraId="3275ED9D" w14:textId="77777777">
        <w:trPr>
          <w:trHeight w:val="447"/>
        </w:trPr>
        <w:tc>
          <w:tcPr>
            <w:tcW w:w="4645" w:type="dxa"/>
            <w:noWrap/>
            <w:vAlign w:val="center"/>
          </w:tcPr>
          <w:p w14:paraId="5389D7B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深圳乾锦豪私募证券基金管理有限公司</w:t>
            </w:r>
          </w:p>
        </w:tc>
        <w:tc>
          <w:tcPr>
            <w:tcW w:w="4385" w:type="dxa"/>
            <w:noWrap/>
            <w:vAlign w:val="center"/>
          </w:tcPr>
          <w:p w14:paraId="6A25428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深圳市凯丰投资管理有限公司</w:t>
            </w:r>
          </w:p>
        </w:tc>
      </w:tr>
    </w:tbl>
    <w:p w14:paraId="71297F31" w14:textId="77777777" w:rsidR="00BC3DAE" w:rsidRDefault="00BC3DAE">
      <w:pPr>
        <w:rPr>
          <w:rFonts w:hint="eastAsia"/>
        </w:rPr>
      </w:pPr>
    </w:p>
    <w:p w14:paraId="60016EDD" w14:textId="77777777" w:rsidR="00BC3DAE" w:rsidRDefault="00BC3DAE">
      <w:pPr>
        <w:rPr>
          <w:rFonts w:hint="eastAsia"/>
        </w:rPr>
      </w:pPr>
    </w:p>
    <w:tbl>
      <w:tblPr>
        <w:tblW w:w="91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81"/>
        <w:gridCol w:w="4200"/>
      </w:tblGrid>
      <w:tr w:rsidR="00BC3DAE" w14:paraId="241C13AA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3206FC1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深圳市坤厚私募证券投资基金管理有限公司</w:t>
            </w:r>
          </w:p>
        </w:tc>
        <w:tc>
          <w:tcPr>
            <w:tcW w:w="4200" w:type="dxa"/>
            <w:noWrap/>
            <w:vAlign w:val="center"/>
          </w:tcPr>
          <w:p w14:paraId="5100BB3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圆信永丰基金管理有限公司</w:t>
            </w:r>
          </w:p>
        </w:tc>
      </w:tr>
      <w:tr w:rsidR="00BC3DAE" w14:paraId="58B2853A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642B27F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深圳市尚诚资产管理有限责任公司</w:t>
            </w:r>
          </w:p>
        </w:tc>
        <w:tc>
          <w:tcPr>
            <w:tcW w:w="4200" w:type="dxa"/>
            <w:noWrap/>
            <w:vAlign w:val="center"/>
          </w:tcPr>
          <w:p w14:paraId="66A8117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粤佛私募基金管理(武汉)有限公司</w:t>
            </w:r>
          </w:p>
        </w:tc>
      </w:tr>
      <w:tr w:rsidR="00BC3DAE" w14:paraId="19F07CF3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53ADE61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深圳中胤信弘投资有限公司</w:t>
            </w:r>
          </w:p>
        </w:tc>
        <w:tc>
          <w:tcPr>
            <w:tcW w:w="4200" w:type="dxa"/>
            <w:noWrap/>
            <w:vAlign w:val="center"/>
          </w:tcPr>
          <w:p w14:paraId="516139B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张家港高竹私募基金管理有限公司</w:t>
            </w:r>
          </w:p>
        </w:tc>
      </w:tr>
      <w:tr w:rsidR="00BC3DAE" w14:paraId="1A8132F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39F62AB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沈阳广益恒嘉私募基金管理有限公司</w:t>
            </w:r>
          </w:p>
        </w:tc>
        <w:tc>
          <w:tcPr>
            <w:tcW w:w="4200" w:type="dxa"/>
            <w:noWrap/>
            <w:vAlign w:val="center"/>
          </w:tcPr>
          <w:p w14:paraId="33D2011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长城财富保险资产管理股份有限公司</w:t>
            </w:r>
          </w:p>
        </w:tc>
      </w:tr>
      <w:tr w:rsidR="00BC3DAE" w14:paraId="5C49BE76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698DE701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世纪证券有限责任公司</w:t>
            </w:r>
          </w:p>
        </w:tc>
        <w:tc>
          <w:tcPr>
            <w:tcW w:w="4200" w:type="dxa"/>
            <w:noWrap/>
            <w:vAlign w:val="center"/>
          </w:tcPr>
          <w:p w14:paraId="03E3FC11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长江养老保险股份有限公司</w:t>
            </w:r>
          </w:p>
        </w:tc>
      </w:tr>
      <w:tr w:rsidR="00BC3DAE" w14:paraId="34E68A2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141CAE1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苏州鸿昱莱机电科技有限公司</w:t>
            </w:r>
          </w:p>
        </w:tc>
        <w:tc>
          <w:tcPr>
            <w:tcW w:w="4200" w:type="dxa"/>
            <w:noWrap/>
            <w:vAlign w:val="center"/>
          </w:tcPr>
          <w:p w14:paraId="2B4FF13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长江证券股份有限公司</w:t>
            </w:r>
          </w:p>
        </w:tc>
      </w:tr>
      <w:tr w:rsidR="00BC3DAE" w14:paraId="67FE805E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0B4FB21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太平洋证券股份有限公司</w:t>
            </w:r>
          </w:p>
        </w:tc>
        <w:tc>
          <w:tcPr>
            <w:tcW w:w="4200" w:type="dxa"/>
            <w:noWrap/>
            <w:vAlign w:val="center"/>
          </w:tcPr>
          <w:p w14:paraId="0B70231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招商基金管理有限公司</w:t>
            </w:r>
          </w:p>
        </w:tc>
      </w:tr>
      <w:tr w:rsidR="00BC3DAE" w14:paraId="1462598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298F88A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天惠投资有限责任公司</w:t>
            </w:r>
          </w:p>
        </w:tc>
        <w:tc>
          <w:tcPr>
            <w:tcW w:w="4200" w:type="dxa"/>
            <w:noWrap/>
            <w:vAlign w:val="center"/>
          </w:tcPr>
          <w:p w14:paraId="0279C40A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招商证券股份有限公司</w:t>
            </w:r>
          </w:p>
        </w:tc>
      </w:tr>
      <w:tr w:rsidR="00BC3DAE" w14:paraId="1738E2BF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1C12264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天治基金管理有限公司</w:t>
            </w:r>
          </w:p>
        </w:tc>
        <w:tc>
          <w:tcPr>
            <w:tcW w:w="4200" w:type="dxa"/>
            <w:noWrap/>
            <w:vAlign w:val="center"/>
          </w:tcPr>
          <w:p w14:paraId="7F5266A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浙江农村商业联合银行股份有限公司</w:t>
            </w:r>
          </w:p>
        </w:tc>
      </w:tr>
      <w:tr w:rsidR="00BC3DAE" w14:paraId="4885183C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7C5F775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武汉证国私募基金管理有限公司</w:t>
            </w:r>
          </w:p>
        </w:tc>
        <w:tc>
          <w:tcPr>
            <w:tcW w:w="4200" w:type="dxa"/>
            <w:noWrap/>
            <w:vAlign w:val="center"/>
          </w:tcPr>
          <w:p w14:paraId="757299D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浙商证券股份有限公司</w:t>
            </w:r>
          </w:p>
        </w:tc>
      </w:tr>
      <w:tr w:rsidR="00BC3DAE" w14:paraId="3DA7AAC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34FFA01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西部利得基金管理有限公司</w:t>
            </w:r>
          </w:p>
        </w:tc>
        <w:tc>
          <w:tcPr>
            <w:tcW w:w="4200" w:type="dxa"/>
            <w:noWrap/>
            <w:vAlign w:val="center"/>
          </w:tcPr>
          <w:p w14:paraId="4DAE956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浙商中拓集团股份有限公司</w:t>
            </w:r>
          </w:p>
        </w:tc>
      </w:tr>
      <w:tr w:rsidR="00BC3DAE" w14:paraId="571B2253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64504E6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西部长江企业管理(重庆)有限公司</w:t>
            </w:r>
          </w:p>
        </w:tc>
        <w:tc>
          <w:tcPr>
            <w:tcW w:w="4200" w:type="dxa"/>
            <w:noWrap/>
            <w:vAlign w:val="center"/>
          </w:tcPr>
          <w:p w14:paraId="77DC3CF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:rsidR="00BC3DAE" w14:paraId="5D02F13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4700A14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西部证券股份有限公司</w:t>
            </w:r>
          </w:p>
        </w:tc>
        <w:tc>
          <w:tcPr>
            <w:tcW w:w="4200" w:type="dxa"/>
            <w:noWrap/>
            <w:vAlign w:val="center"/>
          </w:tcPr>
          <w:p w14:paraId="7E389D99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中国平安保险(集团)股份有限公司</w:t>
            </w:r>
          </w:p>
        </w:tc>
      </w:tr>
      <w:tr w:rsidR="00BC3DAE" w14:paraId="45EB5069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54ED985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西藏合众易晟投资管理有限责任公司</w:t>
            </w:r>
          </w:p>
        </w:tc>
        <w:tc>
          <w:tcPr>
            <w:tcW w:w="4200" w:type="dxa"/>
            <w:noWrap/>
            <w:vAlign w:val="center"/>
          </w:tcPr>
          <w:p w14:paraId="39F9F9A7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中国平安人寿保险股份有限公司</w:t>
            </w:r>
          </w:p>
        </w:tc>
      </w:tr>
      <w:tr w:rsidR="00BC3DAE" w14:paraId="4074296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6F78B6B1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湘财基金管理有限公司</w:t>
            </w:r>
          </w:p>
        </w:tc>
        <w:tc>
          <w:tcPr>
            <w:tcW w:w="4200" w:type="dxa"/>
            <w:noWrap/>
            <w:vAlign w:val="center"/>
          </w:tcPr>
          <w:p w14:paraId="05058962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中国人保资产管理有限公司</w:t>
            </w:r>
          </w:p>
        </w:tc>
      </w:tr>
      <w:tr w:rsidR="00BC3DAE" w14:paraId="0B9B47A5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4366169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信达澳亚基金管理有限公司</w:t>
            </w:r>
          </w:p>
        </w:tc>
        <w:tc>
          <w:tcPr>
            <w:tcW w:w="4200" w:type="dxa"/>
            <w:noWrap/>
            <w:vAlign w:val="center"/>
          </w:tcPr>
          <w:p w14:paraId="3E7E3A9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中国投资有限责任公司</w:t>
            </w:r>
          </w:p>
        </w:tc>
      </w:tr>
      <w:tr w:rsidR="00BC3DAE" w14:paraId="4194B4FB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5F1837A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兴业经济研究咨询股份有限公司</w:t>
            </w:r>
          </w:p>
        </w:tc>
        <w:tc>
          <w:tcPr>
            <w:tcW w:w="4200" w:type="dxa"/>
            <w:noWrap/>
            <w:vAlign w:val="center"/>
          </w:tcPr>
          <w:p w14:paraId="3F1C73D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中国信达资产管理股份有限公司</w:t>
            </w:r>
          </w:p>
        </w:tc>
      </w:tr>
      <w:tr w:rsidR="00BC3DAE" w14:paraId="5FF22700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00EFCBA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兴业证券股份有限公司</w:t>
            </w:r>
          </w:p>
        </w:tc>
        <w:tc>
          <w:tcPr>
            <w:tcW w:w="4200" w:type="dxa"/>
            <w:noWrap/>
            <w:vAlign w:val="center"/>
          </w:tcPr>
          <w:p w14:paraId="0A65015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中泰证券股份有限公司</w:t>
            </w:r>
          </w:p>
        </w:tc>
      </w:tr>
      <w:tr w:rsidR="00BC3DAE" w14:paraId="69AC7BE4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67CF04A6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玄卜投资(上海)有限公司</w:t>
            </w:r>
          </w:p>
        </w:tc>
        <w:tc>
          <w:tcPr>
            <w:tcW w:w="4200" w:type="dxa"/>
            <w:noWrap/>
            <w:vAlign w:val="center"/>
          </w:tcPr>
          <w:p w14:paraId="0BF24E2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中信建投证券股份有限公司</w:t>
            </w:r>
          </w:p>
        </w:tc>
      </w:tr>
      <w:tr w:rsidR="00BC3DAE" w14:paraId="2F041878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1919B83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阳光保险集团股份有限公司</w:t>
            </w:r>
          </w:p>
        </w:tc>
        <w:tc>
          <w:tcPr>
            <w:tcW w:w="4200" w:type="dxa"/>
            <w:noWrap/>
            <w:vAlign w:val="center"/>
          </w:tcPr>
          <w:p w14:paraId="0ABDD0E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中信证券股份有限公司</w:t>
            </w:r>
          </w:p>
        </w:tc>
      </w:tr>
      <w:tr w:rsidR="00BC3DAE" w14:paraId="43B0CF9B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4B2B724F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野村东方国际证券有限公司</w:t>
            </w:r>
          </w:p>
        </w:tc>
        <w:tc>
          <w:tcPr>
            <w:tcW w:w="4200" w:type="dxa"/>
            <w:noWrap/>
            <w:vAlign w:val="center"/>
          </w:tcPr>
          <w:p w14:paraId="5CCD1BD0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中银国际证券股份有限公司</w:t>
            </w:r>
          </w:p>
        </w:tc>
      </w:tr>
      <w:tr w:rsidR="00BC3DAE" w14:paraId="6062CCB5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71194D5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银河基金管理有限公司</w:t>
            </w:r>
          </w:p>
        </w:tc>
        <w:tc>
          <w:tcPr>
            <w:tcW w:w="4200" w:type="dxa"/>
            <w:noWrap/>
            <w:vAlign w:val="center"/>
          </w:tcPr>
          <w:p w14:paraId="72B9E3BD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中银基金管理有限公司</w:t>
            </w:r>
          </w:p>
        </w:tc>
      </w:tr>
      <w:tr w:rsidR="00BC3DAE" w14:paraId="0E912684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4954301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盈峰资本管理有限公司</w:t>
            </w:r>
          </w:p>
        </w:tc>
        <w:tc>
          <w:tcPr>
            <w:tcW w:w="4200" w:type="dxa"/>
            <w:noWrap/>
            <w:vAlign w:val="center"/>
          </w:tcPr>
          <w:p w14:paraId="3DC6CC1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中英人寿保险有限公司</w:t>
            </w:r>
          </w:p>
        </w:tc>
      </w:tr>
      <w:tr w:rsidR="00BC3DAE" w14:paraId="62C817AD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717F4F58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永赢基金管理有限公司</w:t>
            </w:r>
          </w:p>
        </w:tc>
        <w:tc>
          <w:tcPr>
            <w:tcW w:w="4200" w:type="dxa"/>
            <w:noWrap/>
            <w:vAlign w:val="center"/>
          </w:tcPr>
          <w:p w14:paraId="3C13E86B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中邮人寿保险股份有限公司</w:t>
            </w:r>
          </w:p>
        </w:tc>
      </w:tr>
      <w:tr w:rsidR="00BC3DAE" w14:paraId="1BBEADA8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31413AA4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甬兴证券有限公司</w:t>
            </w:r>
          </w:p>
        </w:tc>
        <w:tc>
          <w:tcPr>
            <w:tcW w:w="4200" w:type="dxa"/>
            <w:noWrap/>
            <w:vAlign w:val="center"/>
          </w:tcPr>
          <w:p w14:paraId="2E73638C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中邮证券有限责任公司</w:t>
            </w:r>
          </w:p>
        </w:tc>
      </w:tr>
      <w:tr w:rsidR="00BC3DAE" w14:paraId="0E0A6CCA" w14:textId="77777777">
        <w:trPr>
          <w:trHeight w:val="493"/>
        </w:trPr>
        <w:tc>
          <w:tcPr>
            <w:tcW w:w="4981" w:type="dxa"/>
            <w:noWrap/>
            <w:vAlign w:val="center"/>
          </w:tcPr>
          <w:p w14:paraId="7D18B78E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元昊资本有限公司</w:t>
            </w:r>
          </w:p>
        </w:tc>
        <w:tc>
          <w:tcPr>
            <w:tcW w:w="4200" w:type="dxa"/>
            <w:noWrap/>
            <w:vAlign w:val="center"/>
          </w:tcPr>
          <w:p w14:paraId="3846C543" w14:textId="77777777" w:rsidR="00BC3DAE" w:rsidRDefault="00552FCC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逐光私募基金管理(海南)有限公司</w:t>
            </w:r>
          </w:p>
        </w:tc>
      </w:tr>
    </w:tbl>
    <w:p w14:paraId="40FC45DE" w14:textId="77777777" w:rsidR="00BC3DAE" w:rsidRDefault="00BC3DAE">
      <w:pPr>
        <w:rPr>
          <w:rFonts w:hint="eastAsia"/>
        </w:rPr>
      </w:pPr>
    </w:p>
    <w:sectPr w:rsidR="00BC3DAE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C974" w14:textId="77777777" w:rsidR="004F65E6" w:rsidRDefault="004F65E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83D9E82" w14:textId="77777777" w:rsidR="004F65E6" w:rsidRDefault="004F65E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orHAnsi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C3FCF" w14:textId="77777777" w:rsidR="004F65E6" w:rsidRDefault="004F65E6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66E8F0BD" w14:textId="77777777" w:rsidR="004F65E6" w:rsidRDefault="004F65E6">
      <w:pPr>
        <w:spacing w:before="0"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WIzMmQ0ZTZjYmExYWI3NmMxYzZlMjFhZDU5OGUifQ=="/>
  </w:docVars>
  <w:rsids>
    <w:rsidRoot w:val="00E023A0"/>
    <w:rsid w:val="00127195"/>
    <w:rsid w:val="00144F5E"/>
    <w:rsid w:val="001A1216"/>
    <w:rsid w:val="00262110"/>
    <w:rsid w:val="002F5E93"/>
    <w:rsid w:val="0034159D"/>
    <w:rsid w:val="00356540"/>
    <w:rsid w:val="00360E4B"/>
    <w:rsid w:val="00442139"/>
    <w:rsid w:val="00480717"/>
    <w:rsid w:val="004F65E6"/>
    <w:rsid w:val="00500759"/>
    <w:rsid w:val="00552FCC"/>
    <w:rsid w:val="00673221"/>
    <w:rsid w:val="00680AC3"/>
    <w:rsid w:val="006D4D98"/>
    <w:rsid w:val="0071773F"/>
    <w:rsid w:val="007452DF"/>
    <w:rsid w:val="00785DED"/>
    <w:rsid w:val="008F4B3F"/>
    <w:rsid w:val="00962376"/>
    <w:rsid w:val="00A8531F"/>
    <w:rsid w:val="00AA5554"/>
    <w:rsid w:val="00AB48AD"/>
    <w:rsid w:val="00B51C46"/>
    <w:rsid w:val="00BC3DAE"/>
    <w:rsid w:val="00C43124"/>
    <w:rsid w:val="00CF3DC6"/>
    <w:rsid w:val="00DA6772"/>
    <w:rsid w:val="00E023A0"/>
    <w:rsid w:val="00E51533"/>
    <w:rsid w:val="00F10389"/>
    <w:rsid w:val="00F21B23"/>
    <w:rsid w:val="00F23E49"/>
    <w:rsid w:val="00F8061B"/>
    <w:rsid w:val="00FA4996"/>
    <w:rsid w:val="00FB0610"/>
    <w:rsid w:val="00FB27A4"/>
    <w:rsid w:val="124E6A57"/>
    <w:rsid w:val="163C4114"/>
    <w:rsid w:val="16A214A7"/>
    <w:rsid w:val="390F39AA"/>
    <w:rsid w:val="40C25CEB"/>
    <w:rsid w:val="4F7715E8"/>
    <w:rsid w:val="73DC651F"/>
    <w:rsid w:val="7E6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6667B"/>
  <w15:docId w15:val="{B8E06DD2-0D4E-433C-9AF7-77CD214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napToGrid w:val="0"/>
      <w:spacing w:before="60" w:after="60" w:line="312" w:lineRule="auto"/>
    </w:pPr>
    <w:rPr>
      <w:rFonts w:ascii="minorHAnsi" w:eastAsiaTheme="minorEastAsia" w:hAnsi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6">
    <w:name w:val="Title"/>
    <w:basedOn w:val="a"/>
    <w:next w:val="a"/>
    <w:autoRedefine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Revision"/>
    <w:hidden/>
    <w:uiPriority w:val="99"/>
    <w:semiHidden/>
    <w:rsid w:val="00FA4996"/>
    <w:rPr>
      <w:rFonts w:ascii="minorHAnsi" w:eastAsiaTheme="minorEastAsia" w:hAnsi="minorHAnsi" w:cstheme="minorBidi"/>
      <w:color w:val="333333"/>
      <w:kern w:val="2"/>
      <w:sz w:val="22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F8061B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8061B"/>
    <w:rPr>
      <w:rFonts w:ascii="minorHAnsi" w:eastAsiaTheme="minorEastAsia" w:hAnsi="minorHAnsi" w:cstheme="minorBidi"/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2050</Words>
  <Characters>2092</Characters>
  <Application>Microsoft Office Word</Application>
  <DocSecurity>0</DocSecurity>
  <Lines>697</Lines>
  <Paragraphs>345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2025-10-10T07:42:00Z</dcterms:created>
  <dcterms:modified xsi:type="dcterms:W3CDTF">2025-10-10T08:35:00Z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9B04FEABE787437393F543C40AA47538_13</vt:lpwstr>
  </property>
</Properties>
</file>