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95CFF">
      <w:pPr>
        <w:jc w:val="left"/>
        <w:rPr>
          <w:rFonts w:hint="default" w:ascii="宋体" w:hAnsi="宋体"/>
          <w:sz w:val="24"/>
          <w:szCs w:val="24"/>
          <w:lang w:val="en-US"/>
        </w:rPr>
      </w:pPr>
      <w:r>
        <w:rPr>
          <w:rFonts w:hint="eastAsia" w:ascii="宋体" w:hAnsi="宋体"/>
          <w:sz w:val="24"/>
          <w:szCs w:val="24"/>
        </w:rPr>
        <w:t>证券代码：</w:t>
      </w:r>
      <w:r>
        <w:rPr>
          <w:rFonts w:hint="default" w:ascii="宋体" w:hAnsi="宋体"/>
          <w:sz w:val="24"/>
          <w:szCs w:val="24"/>
          <w:lang w:val="en-US"/>
        </w:rPr>
        <w:t>603777</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公司简称：</w:t>
      </w:r>
      <w:r>
        <w:rPr>
          <w:rFonts w:hint="default" w:ascii="宋体" w:hAnsi="宋体"/>
          <w:sz w:val="24"/>
          <w:szCs w:val="24"/>
          <w:lang w:val="en-US"/>
        </w:rPr>
        <w:t>来伊份</w:t>
      </w:r>
    </w:p>
    <w:p w14:paraId="22652337">
      <w:pPr>
        <w:jc w:val="center"/>
        <w:rPr>
          <w:rFonts w:hint="eastAsia" w:ascii="黑体" w:hAnsi="黑体" w:eastAsia="黑体"/>
          <w:sz w:val="36"/>
          <w:szCs w:val="36"/>
        </w:rPr>
      </w:pPr>
      <w:r>
        <w:rPr>
          <w:rFonts w:hint="eastAsia" w:ascii="黑体" w:hAnsi="黑体" w:eastAsia="黑体"/>
          <w:sz w:val="36"/>
          <w:szCs w:val="36"/>
        </w:rPr>
        <w:t>上海来伊份股份有限公司</w:t>
      </w:r>
    </w:p>
    <w:p w14:paraId="51F5BE73">
      <w:pPr>
        <w:jc w:val="center"/>
        <w:rPr>
          <w:rFonts w:ascii="黑体" w:hAnsi="黑体" w:eastAsia="黑体"/>
          <w:sz w:val="36"/>
          <w:szCs w:val="36"/>
        </w:rPr>
      </w:pPr>
      <w:r>
        <w:rPr>
          <w:rFonts w:hint="eastAsia" w:ascii="黑体" w:hAnsi="黑体" w:eastAsia="黑体"/>
          <w:sz w:val="36"/>
          <w:szCs w:val="36"/>
        </w:rPr>
        <w:t>投资者关系活动记录表</w:t>
      </w:r>
    </w:p>
    <w:p w14:paraId="68191BDB">
      <w:pPr>
        <w:ind w:left="2940" w:leftChars="0" w:firstLine="420" w:firstLineChars="0"/>
        <w:jc w:val="right"/>
        <w:rPr>
          <w:rFonts w:hint="eastAsia" w:ascii="黑体" w:hAnsi="黑体" w:eastAsia="黑体"/>
          <w:sz w:val="24"/>
          <w:szCs w:val="24"/>
          <w:lang w:val="en-US" w:eastAsia="zh-CN"/>
        </w:rPr>
      </w:pPr>
      <w:r>
        <w:rPr>
          <w:rFonts w:hint="eastAsia" w:ascii="黑体" w:hAnsi="黑体" w:eastAsia="黑体"/>
          <w:sz w:val="24"/>
          <w:szCs w:val="24"/>
          <w:lang w:val="en-US" w:eastAsia="zh-CN"/>
        </w:rPr>
        <w:t xml:space="preserve">                 </w:t>
      </w:r>
      <w:r>
        <w:rPr>
          <w:rFonts w:hint="eastAsia" w:ascii="宋体" w:hAnsi="宋体" w:eastAsia="宋体" w:cs="宋体"/>
          <w:sz w:val="24"/>
          <w:szCs w:val="24"/>
          <w:lang w:val="en-US" w:eastAsia="zh-CN"/>
        </w:rPr>
        <w:t xml:space="preserve"> 编号：（2025-001）</w:t>
      </w:r>
    </w:p>
    <w:tbl>
      <w:tblPr>
        <w:tblStyle w:val="4"/>
        <w:tblW w:w="87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191"/>
      </w:tblGrid>
      <w:tr w14:paraId="764BE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3A27D486">
            <w:pPr>
              <w:rPr>
                <w:sz w:val="24"/>
                <w:szCs w:val="24"/>
              </w:rPr>
            </w:pPr>
            <w:r>
              <w:rPr>
                <w:rFonts w:hint="eastAsia"/>
                <w:sz w:val="24"/>
                <w:szCs w:val="24"/>
              </w:rPr>
              <w:t>投资者关系活动类别</w:t>
            </w:r>
          </w:p>
        </w:tc>
        <w:tc>
          <w:tcPr>
            <w:tcW w:w="7191" w:type="dxa"/>
            <w:noWrap w:val="0"/>
            <w:vAlign w:val="center"/>
          </w:tcPr>
          <w:p w14:paraId="4FA3ABCA">
            <w:pPr>
              <w:spacing w:line="360" w:lineRule="auto"/>
              <w:rPr>
                <w:rFonts w:hint="eastAsia"/>
                <w:sz w:val="24"/>
                <w:szCs w:val="24"/>
              </w:rPr>
            </w:pPr>
            <w:r>
              <w:rPr>
                <w:rFonts w:hint="eastAsia" w:ascii="宋体" w:hAnsi="宋体" w:eastAsia="宋体" w:cs="宋体"/>
                <w:sz w:val="24"/>
                <w:szCs w:val="24"/>
                <w:highlight w:val="none"/>
              </w:rPr>
              <w:t>业绩说明会</w:t>
            </w:r>
          </w:p>
        </w:tc>
      </w:tr>
      <w:tr w14:paraId="43707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6B74E886">
            <w:pPr>
              <w:rPr>
                <w:sz w:val="24"/>
                <w:szCs w:val="24"/>
              </w:rPr>
            </w:pPr>
            <w:r>
              <w:rPr>
                <w:rFonts w:hint="eastAsia"/>
                <w:sz w:val="24"/>
                <w:szCs w:val="24"/>
              </w:rPr>
              <w:t>活动主题</w:t>
            </w:r>
          </w:p>
        </w:tc>
        <w:tc>
          <w:tcPr>
            <w:tcW w:w="7191" w:type="dxa"/>
            <w:noWrap w:val="0"/>
            <w:vAlign w:val="center"/>
          </w:tcPr>
          <w:p w14:paraId="7A592852">
            <w:pPr>
              <w:rPr>
                <w:sz w:val="24"/>
                <w:szCs w:val="24"/>
              </w:rPr>
            </w:pPr>
            <w:r>
              <w:rPr>
                <w:rFonts w:hint="eastAsia" w:ascii="宋体" w:hAnsi="宋体" w:eastAsia="宋体" w:cs="宋体"/>
                <w:bCs/>
                <w:iCs/>
                <w:color w:val="000000"/>
                <w:sz w:val="24"/>
                <w:highlight w:val="none"/>
                <w:lang w:val="en-GB"/>
              </w:rPr>
              <w:t>来伊份2025年半年度业绩说明会</w:t>
            </w:r>
          </w:p>
        </w:tc>
      </w:tr>
      <w:tr w14:paraId="370BD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526" w:type="dxa"/>
            <w:noWrap w:val="0"/>
            <w:vAlign w:val="center"/>
          </w:tcPr>
          <w:p w14:paraId="74154967">
            <w:pPr>
              <w:rPr>
                <w:sz w:val="24"/>
                <w:szCs w:val="24"/>
              </w:rPr>
            </w:pPr>
            <w:r>
              <w:rPr>
                <w:rFonts w:hint="eastAsia"/>
                <w:sz w:val="24"/>
                <w:szCs w:val="24"/>
              </w:rPr>
              <w:t>时间</w:t>
            </w:r>
          </w:p>
        </w:tc>
        <w:tc>
          <w:tcPr>
            <w:tcW w:w="7191" w:type="dxa"/>
            <w:noWrap w:val="0"/>
            <w:vAlign w:val="center"/>
          </w:tcPr>
          <w:p w14:paraId="3F2890E0">
            <w:pPr>
              <w:rPr>
                <w:rFonts w:hint="eastAsia"/>
                <w:sz w:val="24"/>
                <w:szCs w:val="24"/>
              </w:rPr>
            </w:pPr>
            <w:r>
              <w:rPr>
                <w:rFonts w:hint="eastAsia" w:ascii="宋体" w:hAnsi="宋体" w:cs="宋体"/>
                <w:bCs/>
                <w:iCs/>
                <w:color w:val="000000"/>
                <w:sz w:val="24"/>
                <w:highlight w:val="none"/>
                <w:lang w:eastAsia="zh-CN"/>
              </w:rPr>
              <w:t>2025年10月14日星期二</w:t>
            </w:r>
            <w:r>
              <w:rPr>
                <w:rFonts w:hint="eastAsia" w:ascii="宋体" w:hAnsi="宋体" w:eastAsia="宋体" w:cs="宋体"/>
                <w:bCs/>
                <w:iCs/>
                <w:color w:val="000000"/>
                <w:sz w:val="24"/>
                <w:highlight w:val="none"/>
              </w:rPr>
              <w:t xml:space="preserve">  11:00-12:00</w:t>
            </w:r>
          </w:p>
        </w:tc>
      </w:tr>
      <w:tr w14:paraId="4C752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51885E38">
            <w:pPr>
              <w:rPr>
                <w:sz w:val="24"/>
                <w:szCs w:val="24"/>
              </w:rPr>
            </w:pPr>
            <w:r>
              <w:rPr>
                <w:rFonts w:hint="eastAsia"/>
                <w:sz w:val="24"/>
                <w:szCs w:val="24"/>
              </w:rPr>
              <w:t>地点</w:t>
            </w:r>
            <w:r>
              <w:rPr>
                <w:rFonts w:hint="eastAsia" w:ascii="宋体" w:hAnsi="宋体"/>
                <w:sz w:val="24"/>
                <w:szCs w:val="24"/>
              </w:rPr>
              <w:t>/</w:t>
            </w:r>
            <w:r>
              <w:rPr>
                <w:rFonts w:hint="eastAsia"/>
                <w:sz w:val="24"/>
                <w:szCs w:val="24"/>
              </w:rPr>
              <w:t>方式</w:t>
            </w:r>
          </w:p>
        </w:tc>
        <w:tc>
          <w:tcPr>
            <w:tcW w:w="7191" w:type="dxa"/>
            <w:noWrap w:val="0"/>
            <w:vAlign w:val="center"/>
          </w:tcPr>
          <w:p w14:paraId="00D1E663">
            <w:pPr>
              <w:jc w:val="both"/>
              <w:rPr>
                <w:rFonts w:ascii="宋体" w:hAnsi="宋体"/>
                <w:bCs/>
                <w:sz w:val="24"/>
              </w:rPr>
            </w:pPr>
            <w:r>
              <w:rPr>
                <w:rFonts w:hint="eastAsia" w:ascii="宋体" w:hAnsi="宋体"/>
                <w:bCs/>
                <w:sz w:val="24"/>
              </w:rPr>
              <w:t>上证路演中心</w:t>
            </w:r>
            <w:r>
              <w:rPr>
                <w:rFonts w:hint="eastAsia" w:ascii="宋体" w:hAnsi="宋体"/>
                <w:bCs/>
                <w:color w:val="auto"/>
                <w:sz w:val="24"/>
                <w:u w:val="none"/>
              </w:rPr>
              <w:t xml:space="preserve"> </w:t>
            </w:r>
            <w:r>
              <w:rPr>
                <w:color w:val="auto"/>
                <w:u w:val="none"/>
              </w:rPr>
              <w:fldChar w:fldCharType="begin"/>
            </w:r>
            <w:r>
              <w:rPr>
                <w:color w:val="auto"/>
                <w:u w:val="none"/>
              </w:rPr>
              <w:instrText xml:space="preserve"> HYPERLINK "https://roadshow.sseinfo.com" </w:instrText>
            </w:r>
            <w:r>
              <w:rPr>
                <w:color w:val="auto"/>
                <w:u w:val="none"/>
              </w:rPr>
              <w:fldChar w:fldCharType="separate"/>
            </w:r>
            <w:r>
              <w:rPr>
                <w:rStyle w:val="6"/>
                <w:rFonts w:hint="eastAsia" w:ascii="宋体" w:hAnsi="宋体"/>
                <w:bCs/>
                <w:color w:val="auto"/>
                <w:sz w:val="24"/>
                <w:u w:val="none"/>
              </w:rPr>
              <w:t>https://roadshow.sseinfo.com</w:t>
            </w:r>
            <w:r>
              <w:rPr>
                <w:rStyle w:val="6"/>
                <w:rFonts w:hint="eastAsia" w:ascii="宋体" w:hAnsi="宋体"/>
                <w:bCs/>
                <w:color w:val="auto"/>
                <w:sz w:val="24"/>
                <w:u w:val="none"/>
              </w:rPr>
              <w:fldChar w:fldCharType="end"/>
            </w:r>
          </w:p>
          <w:p w14:paraId="663CC531">
            <w:pPr>
              <w:jc w:val="both"/>
              <w:rPr>
                <w:rFonts w:hint="eastAsia"/>
                <w:sz w:val="24"/>
                <w:szCs w:val="24"/>
              </w:rPr>
            </w:pPr>
            <w:r>
              <w:rPr>
                <w:rFonts w:hint="eastAsia" w:ascii="宋体" w:hAnsi="宋体"/>
                <w:bCs/>
                <w:sz w:val="24"/>
              </w:rPr>
              <w:t>网络文字互动</w:t>
            </w:r>
          </w:p>
        </w:tc>
      </w:tr>
      <w:tr w14:paraId="690BC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2FB9F38B">
            <w:pPr>
              <w:rPr>
                <w:sz w:val="24"/>
                <w:szCs w:val="24"/>
              </w:rPr>
            </w:pPr>
            <w:r>
              <w:rPr>
                <w:rFonts w:hint="eastAsia"/>
                <w:sz w:val="24"/>
                <w:szCs w:val="24"/>
              </w:rPr>
              <w:t>参会人员</w:t>
            </w:r>
          </w:p>
        </w:tc>
        <w:tc>
          <w:tcPr>
            <w:tcW w:w="7191" w:type="dxa"/>
            <w:noWrap w:val="0"/>
            <w:vAlign w:val="center"/>
          </w:tcPr>
          <w:p w14:paraId="73795415">
            <w:pPr>
              <w:spacing w:line="360" w:lineRule="auto"/>
              <w:rPr>
                <w:rFonts w:hint="eastAsia" w:ascii="宋体" w:hAnsi="宋体" w:eastAsia="宋体" w:cs="宋体"/>
                <w:sz w:val="24"/>
                <w:szCs w:val="24"/>
              </w:rPr>
            </w:pPr>
            <w:r>
              <w:rPr>
                <w:rFonts w:hint="eastAsia" w:ascii="宋体" w:hAnsi="宋体" w:eastAsia="宋体" w:cs="宋体"/>
                <w:sz w:val="24"/>
                <w:szCs w:val="24"/>
              </w:rPr>
              <w:t>董事长：施永雷先生</w:t>
            </w:r>
          </w:p>
          <w:p w14:paraId="1AC3A1FD">
            <w:pPr>
              <w:spacing w:line="360" w:lineRule="auto"/>
              <w:rPr>
                <w:rFonts w:hint="eastAsia" w:ascii="宋体" w:hAnsi="宋体" w:eastAsia="宋体" w:cs="宋体"/>
                <w:sz w:val="24"/>
                <w:szCs w:val="24"/>
              </w:rPr>
            </w:pPr>
            <w:r>
              <w:rPr>
                <w:rFonts w:hint="eastAsia" w:ascii="宋体" w:hAnsi="宋体" w:eastAsia="宋体" w:cs="宋体"/>
                <w:sz w:val="24"/>
                <w:szCs w:val="24"/>
              </w:rPr>
              <w:t>董事、总裁：郁瑞芬女士</w:t>
            </w:r>
          </w:p>
          <w:p w14:paraId="426298CD">
            <w:pPr>
              <w:spacing w:line="360" w:lineRule="auto"/>
              <w:rPr>
                <w:rFonts w:hint="eastAsia" w:ascii="宋体" w:hAnsi="宋体" w:eastAsia="宋体" w:cs="宋体"/>
                <w:sz w:val="24"/>
                <w:szCs w:val="24"/>
              </w:rPr>
            </w:pPr>
            <w:r>
              <w:rPr>
                <w:rFonts w:hint="eastAsia" w:ascii="宋体" w:hAnsi="宋体" w:eastAsia="宋体" w:cs="宋体"/>
                <w:sz w:val="24"/>
                <w:szCs w:val="24"/>
              </w:rPr>
              <w:t>董事、</w:t>
            </w:r>
            <w:r>
              <w:rPr>
                <w:rFonts w:hint="eastAsia" w:ascii="宋体" w:hAnsi="宋体" w:cs="宋体"/>
                <w:sz w:val="24"/>
                <w:szCs w:val="24"/>
                <w:lang w:val="en-US" w:eastAsia="zh-CN"/>
              </w:rPr>
              <w:t>副总裁、</w:t>
            </w:r>
            <w:r>
              <w:rPr>
                <w:rFonts w:hint="eastAsia" w:ascii="宋体" w:hAnsi="宋体" w:eastAsia="宋体" w:cs="宋体"/>
                <w:sz w:val="24"/>
                <w:szCs w:val="24"/>
              </w:rPr>
              <w:t>财务总监：徐珮珊女士</w:t>
            </w:r>
          </w:p>
          <w:p w14:paraId="3405321E">
            <w:pPr>
              <w:spacing w:line="360" w:lineRule="auto"/>
              <w:rPr>
                <w:rFonts w:hint="eastAsia" w:ascii="宋体" w:hAnsi="宋体" w:eastAsia="宋体" w:cs="宋体"/>
                <w:sz w:val="24"/>
                <w:szCs w:val="24"/>
              </w:rPr>
            </w:pPr>
            <w:r>
              <w:rPr>
                <w:rFonts w:hint="eastAsia" w:ascii="宋体" w:hAnsi="宋体" w:eastAsia="宋体" w:cs="宋体"/>
                <w:sz w:val="24"/>
                <w:szCs w:val="24"/>
              </w:rPr>
              <w:t>独立董事：陈百俭先生</w:t>
            </w:r>
          </w:p>
          <w:p w14:paraId="4AD52C46">
            <w:pPr>
              <w:spacing w:line="360" w:lineRule="auto"/>
              <w:rPr>
                <w:rFonts w:hint="eastAsia" w:ascii="宋体" w:hAnsi="宋体" w:eastAsia="宋体" w:cs="宋体"/>
                <w:sz w:val="24"/>
                <w:szCs w:val="24"/>
              </w:rPr>
            </w:pPr>
            <w:r>
              <w:rPr>
                <w:rFonts w:hint="eastAsia" w:ascii="宋体" w:hAnsi="宋体" w:eastAsia="宋体" w:cs="宋体"/>
                <w:sz w:val="24"/>
                <w:szCs w:val="24"/>
              </w:rPr>
              <w:t>董事会秘书：林云先生</w:t>
            </w:r>
          </w:p>
        </w:tc>
      </w:tr>
      <w:tr w14:paraId="113B0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26" w:type="dxa"/>
            <w:noWrap w:val="0"/>
            <w:vAlign w:val="center"/>
          </w:tcPr>
          <w:p w14:paraId="292B9DC3">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投资者关系活动主要内容介绍</w:t>
            </w:r>
          </w:p>
        </w:tc>
        <w:tc>
          <w:tcPr>
            <w:tcW w:w="7191" w:type="dxa"/>
            <w:noWrap w:val="0"/>
            <w:vAlign w:val="top"/>
          </w:tcPr>
          <w:p w14:paraId="2DAEED5A">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投资者关系活动主要内容</w:t>
            </w:r>
            <w:r>
              <w:rPr>
                <w:rFonts w:hint="eastAsia" w:ascii="宋体" w:hAnsi="宋体" w:cs="宋体"/>
                <w:color w:val="000000"/>
                <w:sz w:val="24"/>
                <w:szCs w:val="24"/>
                <w:lang w:val="en-US" w:eastAsia="zh-CN"/>
              </w:rPr>
              <w:t>如下：</w:t>
            </w:r>
          </w:p>
          <w:p w14:paraId="2FB2E46C">
            <w:pPr>
              <w:spacing w:line="360" w:lineRule="auto"/>
              <w:rPr>
                <w:rFonts w:hint="eastAsia"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问题：</w:t>
            </w:r>
            <w:r>
              <w:rPr>
                <w:rFonts w:hint="eastAsia" w:ascii="宋体" w:hAnsi="宋体" w:eastAsia="宋体" w:cs="宋体"/>
                <w:b/>
                <w:bCs/>
                <w:color w:val="000000"/>
                <w:sz w:val="24"/>
                <w:szCs w:val="24"/>
                <w:lang w:val="en-US" w:eastAsia="zh-CN"/>
              </w:rPr>
              <w:t>今年9月份，商务部发布政策，提及扩大服务消费市场，其中有提到畅享“中国购”；鼓励电商平台创新线上线下融合的数字服务消费场景，打造信息消费新产品新场景新热点，结合公司现有的业务，是否有拓展相关业务的详细规划</w:t>
            </w:r>
            <w:r>
              <w:rPr>
                <w:rFonts w:hint="eastAsia" w:ascii="宋体" w:hAnsi="宋体" w:cs="宋体"/>
                <w:b/>
                <w:bCs/>
                <w:color w:val="000000"/>
                <w:sz w:val="24"/>
                <w:szCs w:val="24"/>
                <w:lang w:val="en-US" w:eastAsia="zh-CN"/>
              </w:rPr>
              <w:t>？</w:t>
            </w:r>
          </w:p>
          <w:p w14:paraId="7A9CD605">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答</w:t>
            </w:r>
            <w:r>
              <w:rPr>
                <w:rFonts w:hint="eastAsia" w:ascii="宋体" w:hAnsi="宋体" w:cs="宋体"/>
                <w:b/>
                <w:bCs/>
                <w:color w:val="000000"/>
                <w:sz w:val="24"/>
                <w:szCs w:val="24"/>
                <w:lang w:val="en-US" w:eastAsia="zh-CN"/>
              </w:rPr>
              <w:t>：</w:t>
            </w:r>
            <w:r>
              <w:rPr>
                <w:rFonts w:hint="eastAsia" w:ascii="宋体" w:hAnsi="宋体" w:eastAsia="宋体" w:cs="宋体"/>
                <w:color w:val="000000"/>
                <w:sz w:val="24"/>
                <w:szCs w:val="24"/>
                <w:lang w:val="en-US" w:eastAsia="zh-CN"/>
              </w:rPr>
              <w:t>您好，公司坚持以消费需求为导向，构建了直营门店、加盟门店、智能终端、电子商务和来伊份社区购 APP 等全渠道网络体系。同时，外卖自运营体系、社区团购等业务有效盘活线下门店资源，实现了商品、支付、会员、库存等全要素的线上线下高效协同。未来，公司将持续以政策为导向，依托全渠道优势与数字化能力，将“扩大服务消费”的政策红利转化为实际经营动能，在为消费者创造更优质体验的同时，推动企业高质量发展。相关业务进展请以公司后续披露的公告为准，感谢您的关注与支持！</w:t>
            </w:r>
          </w:p>
          <w:p w14:paraId="3AC0DEEB">
            <w:pPr>
              <w:spacing w:line="360" w:lineRule="auto"/>
              <w:rPr>
                <w:rFonts w:hint="default"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问题：</w:t>
            </w:r>
            <w:r>
              <w:rPr>
                <w:rFonts w:hint="eastAsia" w:ascii="宋体" w:hAnsi="宋体" w:eastAsia="宋体" w:cs="宋体"/>
                <w:b/>
                <w:bCs/>
                <w:color w:val="000000"/>
                <w:sz w:val="24"/>
                <w:szCs w:val="24"/>
                <w:lang w:val="en-US" w:eastAsia="zh-CN"/>
              </w:rPr>
              <w:t>请问公司在AI技术方面有哪些应用</w:t>
            </w:r>
            <w:r>
              <w:rPr>
                <w:rFonts w:hint="eastAsia" w:ascii="宋体" w:hAnsi="宋体" w:cs="宋体"/>
                <w:b/>
                <w:bCs/>
                <w:color w:val="000000"/>
                <w:sz w:val="24"/>
                <w:szCs w:val="24"/>
                <w:lang w:val="en-US" w:eastAsia="zh-CN"/>
              </w:rPr>
              <w:t>?</w:t>
            </w:r>
          </w:p>
          <w:p w14:paraId="719B68C4">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答</w:t>
            </w:r>
            <w:r>
              <w:rPr>
                <w:rFonts w:hint="eastAsia" w:ascii="宋体" w:hAnsi="宋体" w:cs="宋体"/>
                <w:b/>
                <w:bCs/>
                <w:color w:val="000000"/>
                <w:sz w:val="24"/>
                <w:szCs w:val="24"/>
                <w:lang w:val="en-US" w:eastAsia="zh-CN"/>
              </w:rPr>
              <w:t>：</w:t>
            </w:r>
            <w:r>
              <w:rPr>
                <w:rFonts w:hint="eastAsia" w:ascii="宋体" w:hAnsi="宋体" w:eastAsia="宋体" w:cs="宋体"/>
                <w:color w:val="000000"/>
                <w:sz w:val="24"/>
                <w:szCs w:val="24"/>
                <w:lang w:val="en-US" w:eastAsia="zh-CN"/>
              </w:rPr>
              <w:t>尊敬的投资者，您好！公司5月上线的“门店销售计划管理平台”将加盟商纳入统一框架，达成直营与加盟一体化协同，叠加 DeepSeek AI大模型推动计划智能化，销售预测准确率、数据采纳率分别提升30%、40%，供应链效能升级方面：五角大楼预警指挥平台构建全域预警网络，部署51个智能预警模型及多通道触达机制，依托大数据实时识别偏差并赋能纠偏，同步推广AI智能客服以提效降本。感谢您的关注与支持！</w:t>
            </w:r>
          </w:p>
          <w:p w14:paraId="3CFE7188">
            <w:pPr>
              <w:spacing w:line="360" w:lineRule="auto"/>
              <w:rPr>
                <w:rFonts w:hint="eastAsia" w:ascii="宋体" w:hAnsi="宋体" w:eastAsia="宋体" w:cs="宋体"/>
                <w:color w:val="000000"/>
                <w:sz w:val="24"/>
                <w:szCs w:val="24"/>
                <w:lang w:val="en-US" w:eastAsia="zh-CN"/>
              </w:rPr>
            </w:pPr>
          </w:p>
          <w:p w14:paraId="58B7CBA0">
            <w:pPr>
              <w:spacing w:line="360" w:lineRule="auto"/>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问题：</w:t>
            </w:r>
            <w:r>
              <w:rPr>
                <w:rFonts w:hint="eastAsia" w:ascii="宋体" w:hAnsi="宋体" w:eastAsia="宋体" w:cs="宋体"/>
                <w:b/>
                <w:bCs/>
                <w:color w:val="000000"/>
                <w:sz w:val="24"/>
                <w:szCs w:val="24"/>
                <w:lang w:val="en-US" w:eastAsia="zh-CN"/>
              </w:rPr>
              <w:t>请问公司产品是否有实现出口海外</w:t>
            </w:r>
            <w:r>
              <w:rPr>
                <w:rFonts w:hint="eastAsia" w:ascii="宋体" w:hAnsi="宋体" w:cs="宋体"/>
                <w:b/>
                <w:bCs/>
                <w:color w:val="000000"/>
                <w:sz w:val="24"/>
                <w:szCs w:val="24"/>
                <w:lang w:val="en-US" w:eastAsia="zh-CN"/>
              </w:rPr>
              <w:t>?</w:t>
            </w:r>
          </w:p>
          <w:p w14:paraId="6F505E49">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答</w:t>
            </w:r>
            <w:r>
              <w:rPr>
                <w:rFonts w:hint="eastAsia" w:ascii="宋体" w:hAnsi="宋体" w:cs="宋体"/>
                <w:b/>
                <w:bCs/>
                <w:color w:val="000000"/>
                <w:sz w:val="24"/>
                <w:szCs w:val="24"/>
                <w:lang w:val="en-US" w:eastAsia="zh-CN"/>
              </w:rPr>
              <w:t>：</w:t>
            </w:r>
            <w:r>
              <w:rPr>
                <w:rFonts w:hint="eastAsia" w:ascii="宋体" w:hAnsi="宋体" w:eastAsia="宋体" w:cs="宋体"/>
                <w:color w:val="000000"/>
                <w:sz w:val="24"/>
                <w:szCs w:val="24"/>
                <w:lang w:val="en-US" w:eastAsia="zh-CN"/>
              </w:rPr>
              <w:t>尊敬的投资者，您好！截至2024年底，公司分销业务新增拓展至韩国、越南、泰国等本地连锁商超渠道。出口品类覆盖豆干、蜜饯、炒货等多种品类，出口SKU数增至30+SKU，海外经销获得突破。感谢您的关注与支持！</w:t>
            </w:r>
          </w:p>
          <w:p w14:paraId="4B425758">
            <w:pPr>
              <w:spacing w:line="360" w:lineRule="auto"/>
              <w:rPr>
                <w:rFonts w:hint="eastAsia" w:ascii="宋体" w:hAnsi="宋体" w:eastAsia="宋体" w:cs="宋体"/>
                <w:color w:val="000000"/>
                <w:sz w:val="24"/>
                <w:szCs w:val="24"/>
                <w:lang w:val="en-US" w:eastAsia="zh-CN"/>
              </w:rPr>
            </w:pPr>
          </w:p>
          <w:p w14:paraId="2FF11A06">
            <w:pPr>
              <w:spacing w:line="360" w:lineRule="auto"/>
              <w:rPr>
                <w:rFonts w:hint="eastAsia"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问题：</w:t>
            </w:r>
            <w:r>
              <w:rPr>
                <w:rFonts w:hint="eastAsia" w:ascii="宋体" w:hAnsi="宋体" w:eastAsia="宋体" w:cs="宋体"/>
                <w:b/>
                <w:bCs/>
                <w:color w:val="000000"/>
                <w:sz w:val="24"/>
                <w:szCs w:val="24"/>
                <w:lang w:val="en-US" w:eastAsia="zh-CN"/>
              </w:rPr>
              <w:t>公司的线上战略，在抖音、小红书、微信小店等新兴电商渠道是否布局？</w:t>
            </w:r>
          </w:p>
          <w:p w14:paraId="4F0F284D">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答</w:t>
            </w:r>
            <w:r>
              <w:rPr>
                <w:rFonts w:hint="eastAsia" w:ascii="宋体" w:hAnsi="宋体" w:cs="宋体"/>
                <w:b/>
                <w:bCs/>
                <w:color w:val="000000"/>
                <w:sz w:val="24"/>
                <w:szCs w:val="24"/>
                <w:lang w:val="en-US" w:eastAsia="zh-CN"/>
              </w:rPr>
              <w:t>：</w:t>
            </w:r>
            <w:r>
              <w:rPr>
                <w:rFonts w:hint="eastAsia" w:ascii="宋体" w:hAnsi="宋体" w:eastAsia="宋体" w:cs="宋体"/>
                <w:color w:val="000000"/>
                <w:sz w:val="24"/>
                <w:szCs w:val="24"/>
                <w:lang w:val="en-US" w:eastAsia="zh-CN"/>
              </w:rPr>
              <w:t>尊敬的投资者，您好！当前公司已于与抖音、快手、小红书、视频号等平台签订服务协议，在前述平台开设来伊份旗舰店，为消费者提供适合的产品和优质的服务。感谢您的关注与支持！</w:t>
            </w:r>
          </w:p>
          <w:p w14:paraId="638F9968">
            <w:pPr>
              <w:spacing w:line="360" w:lineRule="auto"/>
              <w:rPr>
                <w:rFonts w:hint="eastAsia" w:ascii="宋体" w:hAnsi="宋体" w:eastAsia="宋体" w:cs="宋体"/>
                <w:color w:val="000000"/>
                <w:sz w:val="24"/>
                <w:szCs w:val="24"/>
                <w:lang w:val="en-US" w:eastAsia="zh-CN"/>
              </w:rPr>
            </w:pPr>
          </w:p>
          <w:p w14:paraId="12B2C466">
            <w:pPr>
              <w:spacing w:line="360" w:lineRule="auto"/>
              <w:rPr>
                <w:rFonts w:hint="eastAsia"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问题：</w:t>
            </w:r>
            <w:r>
              <w:rPr>
                <w:rFonts w:hint="eastAsia" w:ascii="宋体" w:hAnsi="宋体" w:eastAsia="宋体" w:cs="宋体"/>
                <w:b/>
                <w:bCs/>
                <w:color w:val="000000"/>
                <w:sz w:val="24"/>
                <w:szCs w:val="24"/>
                <w:lang w:val="en-US" w:eastAsia="zh-CN"/>
              </w:rPr>
              <w:t>公司在盲盒经济/IP经济领域是否有布局？</w:t>
            </w:r>
          </w:p>
          <w:p w14:paraId="003497B8">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答</w:t>
            </w:r>
            <w:r>
              <w:rPr>
                <w:rFonts w:hint="eastAsia" w:ascii="宋体" w:hAnsi="宋体" w:cs="宋体"/>
                <w:b/>
                <w:bCs/>
                <w:color w:val="000000"/>
                <w:sz w:val="24"/>
                <w:szCs w:val="24"/>
                <w:lang w:val="en-US" w:eastAsia="zh-CN"/>
              </w:rPr>
              <w:t>：</w:t>
            </w:r>
            <w:r>
              <w:rPr>
                <w:rFonts w:hint="eastAsia" w:ascii="宋体" w:hAnsi="宋体" w:eastAsia="宋体" w:cs="宋体"/>
                <w:color w:val="000000"/>
                <w:sz w:val="24"/>
                <w:szCs w:val="24"/>
                <w:lang w:val="en-US" w:eastAsia="zh-CN"/>
              </w:rPr>
              <w:t>尊敬的投资者，您好！在品牌建设上，公司坚持品牌年轻化的升级理念。通过升级PI VI SI，代言人、数字IP、大单品的方式，持续构建自身品牌体系。同时，加强与多元化IP的合作，借助社交平台力量，实现品牌破圈。在跨界合作方面，来伊份携手腾讯大IP热门手游《元梦之星》，正式开启跨界战略合作联动，上线伊仔元梦之星新皮肤及中秋IP限定联名礼盒。感谢您的关注与支持！</w:t>
            </w:r>
          </w:p>
          <w:p w14:paraId="098E12F5">
            <w:pPr>
              <w:spacing w:line="360" w:lineRule="auto"/>
              <w:rPr>
                <w:rFonts w:hint="eastAsia" w:ascii="宋体" w:hAnsi="宋体" w:eastAsia="宋体" w:cs="宋体"/>
                <w:color w:val="000000"/>
                <w:sz w:val="24"/>
                <w:szCs w:val="24"/>
                <w:lang w:val="en-US" w:eastAsia="zh-CN"/>
              </w:rPr>
            </w:pPr>
          </w:p>
          <w:p w14:paraId="06B3F81B">
            <w:pPr>
              <w:spacing w:line="360" w:lineRule="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问题：</w:t>
            </w:r>
            <w:r>
              <w:rPr>
                <w:rFonts w:hint="eastAsia" w:ascii="宋体" w:hAnsi="宋体" w:eastAsia="宋体" w:cs="宋体"/>
                <w:b/>
                <w:bCs/>
                <w:color w:val="000000"/>
                <w:sz w:val="24"/>
                <w:szCs w:val="24"/>
                <w:lang w:val="en-US" w:eastAsia="zh-CN"/>
              </w:rPr>
              <w:t>目前，公司的经销商有多少家？2025年上半年新增多少？</w:t>
            </w:r>
          </w:p>
          <w:p w14:paraId="744E9963">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答</w:t>
            </w:r>
            <w:r>
              <w:rPr>
                <w:rFonts w:hint="eastAsia" w:ascii="宋体" w:hAnsi="宋体" w:cs="宋体"/>
                <w:b/>
                <w:bCs/>
                <w:color w:val="000000"/>
                <w:sz w:val="24"/>
                <w:szCs w:val="24"/>
                <w:lang w:val="en-US" w:eastAsia="zh-CN"/>
              </w:rPr>
              <w:t>：</w:t>
            </w:r>
            <w:r>
              <w:rPr>
                <w:rFonts w:hint="eastAsia" w:ascii="宋体" w:hAnsi="宋体" w:eastAsia="宋体" w:cs="宋体"/>
                <w:color w:val="000000"/>
                <w:sz w:val="24"/>
                <w:szCs w:val="24"/>
                <w:lang w:val="en-US" w:eastAsia="zh-CN"/>
              </w:rPr>
              <w:t>尊敬的投资者，您好！2025年上半年，公司新增经销商44个，经销特通业务重点布局交通枢纽及教育场景，深化高铁特通渠道矩阵。感谢您的关注与支持！</w:t>
            </w:r>
          </w:p>
          <w:p w14:paraId="46F7FE2E">
            <w:pPr>
              <w:spacing w:line="360" w:lineRule="auto"/>
              <w:rPr>
                <w:rFonts w:hint="eastAsia" w:ascii="宋体" w:hAnsi="宋体" w:eastAsia="宋体" w:cs="宋体"/>
                <w:color w:val="000000"/>
                <w:sz w:val="24"/>
                <w:szCs w:val="24"/>
                <w:lang w:val="en-US" w:eastAsia="zh-CN"/>
              </w:rPr>
            </w:pPr>
          </w:p>
          <w:p w14:paraId="3024B58B">
            <w:pPr>
              <w:spacing w:line="360" w:lineRule="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问题：</w:t>
            </w:r>
            <w:r>
              <w:rPr>
                <w:rFonts w:hint="eastAsia" w:ascii="宋体" w:hAnsi="宋体" w:eastAsia="宋体" w:cs="宋体"/>
                <w:b/>
                <w:bCs/>
                <w:color w:val="000000"/>
                <w:sz w:val="24"/>
                <w:szCs w:val="24"/>
                <w:lang w:val="en-US" w:eastAsia="zh-CN"/>
              </w:rPr>
              <w:t>公司给加盟商和联营商提供5000万的财务资助是出于哪些考量？</w:t>
            </w:r>
          </w:p>
          <w:p w14:paraId="7F8AFA53">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答</w:t>
            </w:r>
            <w:r>
              <w:rPr>
                <w:rFonts w:hint="eastAsia" w:ascii="宋体" w:hAnsi="宋体" w:cs="宋体"/>
                <w:b/>
                <w:bCs/>
                <w:color w:val="000000"/>
                <w:sz w:val="24"/>
                <w:szCs w:val="24"/>
                <w:lang w:val="en-US" w:eastAsia="zh-CN"/>
              </w:rPr>
              <w:t>：</w:t>
            </w:r>
            <w:r>
              <w:rPr>
                <w:rFonts w:hint="eastAsia" w:ascii="宋体" w:hAnsi="宋体" w:eastAsia="宋体" w:cs="宋体"/>
                <w:color w:val="000000"/>
                <w:sz w:val="24"/>
                <w:szCs w:val="24"/>
                <w:lang w:val="en-US" w:eastAsia="zh-CN"/>
              </w:rPr>
              <w:t>尊敬的投资者，您好！公司此次提供财务资助，资金仅限用于加盟或联营门店业务的经营，且单个加盟或联营门店的财务资助金额不超过100万元，对同一加盟商或联营商及其关联方的财务资助金额不超过500万元。这一举措将有效缓解加盟商日常运营中的流动性压力，尤其为新开门店培育期、成熟期门店拓展期提供了关键支持，进一步强化了加盟商与公司的合作黏性。感谢您的关注与支持！</w:t>
            </w:r>
          </w:p>
          <w:p w14:paraId="7489CF2E">
            <w:pPr>
              <w:spacing w:line="360" w:lineRule="auto"/>
              <w:rPr>
                <w:rFonts w:hint="eastAsia" w:ascii="宋体" w:hAnsi="宋体" w:eastAsia="宋体" w:cs="宋体"/>
                <w:color w:val="000000"/>
                <w:sz w:val="24"/>
                <w:szCs w:val="24"/>
                <w:lang w:val="en-US" w:eastAsia="zh-CN"/>
              </w:rPr>
            </w:pPr>
          </w:p>
          <w:p w14:paraId="18D52EB6">
            <w:pPr>
              <w:spacing w:line="360" w:lineRule="auto"/>
              <w:rPr>
                <w:rFonts w:hint="eastAsia"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问题：</w:t>
            </w:r>
            <w:r>
              <w:rPr>
                <w:rFonts w:hint="eastAsia" w:ascii="宋体" w:hAnsi="宋体" w:eastAsia="宋体" w:cs="宋体"/>
                <w:b/>
                <w:bCs/>
                <w:color w:val="000000"/>
                <w:sz w:val="24"/>
                <w:szCs w:val="24"/>
                <w:lang w:val="en-US" w:eastAsia="zh-CN"/>
              </w:rPr>
              <w:t>公司有没有打造新的增长点的想法，在新品布局上公司看好哪些方向？</w:t>
            </w:r>
          </w:p>
          <w:p w14:paraId="38C8C1EB">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答</w:t>
            </w:r>
            <w:r>
              <w:rPr>
                <w:rFonts w:hint="eastAsia" w:ascii="宋体" w:hAnsi="宋体" w:cs="宋体"/>
                <w:b/>
                <w:bCs/>
                <w:color w:val="000000"/>
                <w:sz w:val="24"/>
                <w:szCs w:val="24"/>
                <w:lang w:val="en-US" w:eastAsia="zh-CN"/>
              </w:rPr>
              <w:t>：</w:t>
            </w:r>
            <w:r>
              <w:rPr>
                <w:rFonts w:hint="eastAsia" w:ascii="宋体" w:hAnsi="宋体" w:eastAsia="宋体" w:cs="宋体"/>
                <w:color w:val="000000"/>
                <w:sz w:val="24"/>
                <w:szCs w:val="24"/>
                <w:lang w:val="en-US" w:eastAsia="zh-CN"/>
              </w:rPr>
              <w:t>尊敬的投资者，您好！公司持续拓展创新品类，积极架设第二增长引擎，在酒水饮料、乳制品、现制咖啡、锁鲜卤味、冷藏糕点、预制菜、水果生鲜、粮油调味等领域的布局成效显现，创新品类业绩实现正向增长，其中，冲调速食同比增长16.1%、饮料板块同比增长6.9%。在新业态零售方面，公司仓储店与生活店的战略布局正有效驱动创新品类发展。此外，公司在非食品类和跨境品类的探索与布局持续深化，致力于满足消费者在日用百货、数码产品、美妆护肤等领域的多元化、场景化需求。门店全温度带战略业务布局上，持续发力冷冻温度带，围绕消费者的一日三餐及休闲娱乐场景，布局冰淇淋、冷冻食品等系列产品。感谢您的关注与支持！</w:t>
            </w:r>
          </w:p>
          <w:p w14:paraId="5750BBFB">
            <w:pPr>
              <w:spacing w:line="360" w:lineRule="auto"/>
              <w:rPr>
                <w:rFonts w:hint="eastAsia" w:ascii="宋体" w:hAnsi="宋体" w:eastAsia="宋体" w:cs="宋体"/>
                <w:color w:val="000000"/>
                <w:sz w:val="24"/>
                <w:szCs w:val="24"/>
                <w:lang w:val="en-US" w:eastAsia="zh-CN"/>
              </w:rPr>
            </w:pPr>
          </w:p>
          <w:p w14:paraId="1B6D5D4E">
            <w:pPr>
              <w:spacing w:line="360" w:lineRule="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问题：</w:t>
            </w:r>
            <w:r>
              <w:rPr>
                <w:rFonts w:hint="eastAsia" w:ascii="宋体" w:hAnsi="宋体" w:eastAsia="宋体" w:cs="宋体"/>
                <w:b/>
                <w:bCs/>
                <w:color w:val="000000"/>
                <w:sz w:val="24"/>
                <w:szCs w:val="24"/>
                <w:lang w:val="en-US" w:eastAsia="zh-CN"/>
              </w:rPr>
              <w:t>公司扣非净利润下滑536.91%，毛利率降至32.61%。请问：①毛利率下降的8.67个百分点中，哪些成本项影响最大?</w:t>
            </w:r>
            <w:r>
              <w:rPr>
                <w:rFonts w:hint="eastAsia" w:ascii="宋体" w:hAnsi="宋体" w:cs="宋体"/>
                <w:b/>
                <w:bCs/>
                <w:color w:val="000000"/>
                <w:sz w:val="24"/>
                <w:szCs w:val="24"/>
                <w:lang w:val="en-US" w:eastAsia="zh-CN"/>
              </w:rPr>
              <w:t xml:space="preserve"> </w:t>
            </w:r>
            <w:r>
              <w:rPr>
                <w:rFonts w:hint="eastAsia" w:ascii="宋体" w:hAnsi="宋体" w:eastAsia="宋体" w:cs="宋体"/>
                <w:b/>
                <w:bCs/>
                <w:color w:val="000000"/>
                <w:sz w:val="24"/>
                <w:szCs w:val="24"/>
                <w:lang w:val="en-US" w:eastAsia="zh-CN"/>
              </w:rPr>
              <w:t>②非经常性损益的具体构成是什么？③经营活动现金流净额同比下降78.68%，是否会影响未来门店扩张或并购计划的资金安排？</w:t>
            </w:r>
          </w:p>
          <w:p w14:paraId="41BE01C8">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答</w:t>
            </w:r>
            <w:r>
              <w:rPr>
                <w:rFonts w:hint="eastAsia" w:ascii="宋体" w:hAnsi="宋体" w:cs="宋体"/>
                <w:b/>
                <w:bCs/>
                <w:color w:val="000000"/>
                <w:sz w:val="24"/>
                <w:szCs w:val="24"/>
                <w:lang w:val="en-US" w:eastAsia="zh-CN"/>
              </w:rPr>
              <w:t>：</w:t>
            </w:r>
            <w:r>
              <w:rPr>
                <w:rFonts w:hint="eastAsia" w:ascii="宋体" w:hAnsi="宋体" w:eastAsia="宋体" w:cs="宋体"/>
                <w:color w:val="000000"/>
                <w:sz w:val="24"/>
                <w:szCs w:val="24"/>
                <w:lang w:val="en-US" w:eastAsia="zh-CN"/>
              </w:rPr>
              <w:t>尊敬的投资者，您好！公司在手现金充足，经营活动现金流净额短期变动不会影响公司正常经营以及未来的扩张计划；公司毛利率变动主要系拓展新业务毛利结构的不同所致；非经常性损益的具体情况请您查阅相关定期报告。感谢您的关注与支持！</w:t>
            </w:r>
          </w:p>
          <w:p w14:paraId="4B003F7F">
            <w:pPr>
              <w:spacing w:line="360" w:lineRule="auto"/>
              <w:rPr>
                <w:rFonts w:hint="eastAsia" w:ascii="宋体" w:hAnsi="宋体" w:eastAsia="宋体" w:cs="宋体"/>
                <w:color w:val="000000"/>
                <w:sz w:val="24"/>
                <w:szCs w:val="24"/>
                <w:lang w:val="en-US" w:eastAsia="zh-CN"/>
              </w:rPr>
            </w:pPr>
          </w:p>
          <w:p w14:paraId="21E98F0E">
            <w:pPr>
              <w:spacing w:line="360" w:lineRule="auto"/>
              <w:rPr>
                <w:rFonts w:hint="eastAsia" w:ascii="宋体" w:hAnsi="宋体" w:eastAsia="宋体" w:cs="宋体"/>
                <w:b w:val="0"/>
                <w:bCs w:val="0"/>
                <w:color w:val="000000"/>
                <w:sz w:val="24"/>
                <w:szCs w:val="24"/>
                <w:lang w:val="en-US" w:eastAsia="zh-CN"/>
              </w:rPr>
            </w:pPr>
            <w:r>
              <w:rPr>
                <w:rFonts w:hint="eastAsia" w:ascii="宋体" w:hAnsi="宋体" w:cs="宋体"/>
                <w:b/>
                <w:bCs/>
                <w:color w:val="000000"/>
                <w:sz w:val="24"/>
                <w:szCs w:val="24"/>
                <w:lang w:val="en-US" w:eastAsia="zh-CN"/>
              </w:rPr>
              <w:t>问题：</w:t>
            </w:r>
            <w:r>
              <w:rPr>
                <w:rFonts w:hint="eastAsia" w:ascii="宋体" w:hAnsi="宋体" w:eastAsia="宋体" w:cs="宋体"/>
                <w:b/>
                <w:bCs/>
                <w:color w:val="000000"/>
                <w:sz w:val="24"/>
                <w:szCs w:val="24"/>
                <w:lang w:val="en-US" w:eastAsia="zh-CN"/>
              </w:rPr>
              <w:t>公司2025年上半年营收增长8.21%，但净利润由盈转亏，且直营门店净减少106家。请问：①门店结构调整是否已触及阶段性拐点？未来直营与加盟门店的理想比例目标是什么？②如何评估“万家灯火”计划当前进展与2023年1万家门店目标的差距？③在量贩零食品牌冲击下，公司如何差异化定位以提升竞争力？</w:t>
            </w:r>
          </w:p>
          <w:p w14:paraId="243472E1">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答</w:t>
            </w:r>
            <w:r>
              <w:rPr>
                <w:rFonts w:hint="eastAsia" w:ascii="宋体" w:hAnsi="宋体" w:cs="宋体"/>
                <w:b/>
                <w:bCs/>
                <w:color w:val="000000"/>
                <w:sz w:val="24"/>
                <w:szCs w:val="24"/>
                <w:lang w:val="en-US" w:eastAsia="zh-CN"/>
              </w:rPr>
              <w:t>：</w:t>
            </w:r>
            <w:r>
              <w:rPr>
                <w:rFonts w:hint="eastAsia" w:ascii="宋体" w:hAnsi="宋体" w:eastAsia="宋体" w:cs="宋体"/>
                <w:color w:val="000000"/>
                <w:sz w:val="24"/>
                <w:szCs w:val="24"/>
                <w:lang w:val="en-US" w:eastAsia="zh-CN"/>
              </w:rPr>
              <w:t>尊敬的投资者，您好！1、公司主动对部分区域门店结构及规模进行调整，截至2025年上半年，公司加盟门店1,584家，占比53%。加盟占比的逐年提升，标志着公司逐渐从传统零售企业向连锁管理服务+供应链平台型企业转变。未来公司将持续推动万家灯火战略，一方面优化单店盈利模型，主动调改部分社区店、特通店、商场店，同时推出生活店模型，并创新业内首家仓储会员店；另一方面拓宽品牌认知度，加强全国加盟推广力度，持续调转直营门店。2、万家灯火是公司的长期战略发展的目标，并不是公司2023年的经营目标。未来，公司将持续推进万家灯火战略，精耕长三角地区、拓展全国市场, 加大全国的加盟力度，同时持续优化升级直营门店,深化线下渠道布局,打造“随时随地来伊份”的场景。3、来伊份将坚持高品质、高性价比的产品定位，通过建设多业态消费场景的生态大平台，技术创新和供应链优化来降低成本，使消费者能够以更低的价格享受到更优质的产品与服务。感谢您的关注与支持！</w:t>
            </w:r>
          </w:p>
          <w:p w14:paraId="5F83B91D">
            <w:pPr>
              <w:spacing w:line="360" w:lineRule="auto"/>
              <w:rPr>
                <w:rFonts w:hint="eastAsia" w:ascii="宋体" w:hAnsi="宋体" w:eastAsia="宋体" w:cs="宋体"/>
                <w:color w:val="000000"/>
                <w:sz w:val="24"/>
                <w:szCs w:val="24"/>
                <w:lang w:val="en-US" w:eastAsia="zh-CN"/>
              </w:rPr>
            </w:pPr>
          </w:p>
          <w:p w14:paraId="4EF3A2D3">
            <w:pPr>
              <w:spacing w:line="360" w:lineRule="auto"/>
              <w:rPr>
                <w:rFonts w:hint="eastAsia"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问题：</w:t>
            </w:r>
            <w:r>
              <w:rPr>
                <w:rFonts w:hint="eastAsia" w:ascii="宋体" w:hAnsi="宋体" w:eastAsia="宋体" w:cs="宋体"/>
                <w:b/>
                <w:bCs/>
                <w:color w:val="000000"/>
                <w:sz w:val="24"/>
                <w:szCs w:val="24"/>
                <w:lang w:val="en-US" w:eastAsia="zh-CN"/>
              </w:rPr>
              <w:t>截至上半年末门店总数2979家，同比减少14.2%。请问在门店数量减少的背景下，公司如何提升单店的盈利能力？</w:t>
            </w:r>
          </w:p>
          <w:p w14:paraId="43E35035">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答</w:t>
            </w:r>
            <w:r>
              <w:rPr>
                <w:rFonts w:hint="eastAsia" w:ascii="宋体" w:hAnsi="宋体" w:cs="宋体"/>
                <w:b/>
                <w:bCs/>
                <w:color w:val="000000"/>
                <w:sz w:val="24"/>
                <w:szCs w:val="24"/>
                <w:lang w:val="en-US" w:eastAsia="zh-CN"/>
              </w:rPr>
              <w:t>：</w:t>
            </w:r>
            <w:r>
              <w:rPr>
                <w:rFonts w:hint="eastAsia" w:ascii="宋体" w:hAnsi="宋体" w:eastAsia="宋体" w:cs="宋体"/>
                <w:color w:val="000000"/>
                <w:sz w:val="24"/>
                <w:szCs w:val="24"/>
                <w:lang w:val="en-US" w:eastAsia="zh-CN"/>
              </w:rPr>
              <w:t>尊敬的投资者，您好！上半年末门店总数同比调整，是公司基于“优化门店结构、聚焦优质网点”战略的主动举措，即主动调优传统小型直营门店，持续加强加盟商拓展，战略性投资拓展以生活店为标准的新店型，进一步优化公司运营成本结构。在门店盈利优化方面，公司将持续开发与拓展创新品类，同时引入高质价比的非自有品牌产品，丰富产品矩阵以满足消费者多元化、高品质需求；另外，公司将加速推进存量门店的数字化改造，通过“降本、提效”直接改善单店盈利水平。感谢您的关注与支持！</w:t>
            </w:r>
          </w:p>
          <w:p w14:paraId="6F2F56F3">
            <w:pPr>
              <w:spacing w:line="360" w:lineRule="auto"/>
              <w:rPr>
                <w:rFonts w:hint="eastAsia" w:ascii="宋体" w:hAnsi="宋体" w:eastAsia="宋体" w:cs="宋体"/>
                <w:color w:val="000000"/>
                <w:sz w:val="24"/>
                <w:szCs w:val="24"/>
                <w:lang w:val="en-US" w:eastAsia="zh-CN"/>
              </w:rPr>
            </w:pPr>
          </w:p>
          <w:p w14:paraId="246784B2">
            <w:pPr>
              <w:spacing w:line="360" w:lineRule="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问题：</w:t>
            </w:r>
            <w:r>
              <w:rPr>
                <w:rFonts w:hint="eastAsia" w:ascii="宋体" w:hAnsi="宋体" w:eastAsia="宋体" w:cs="宋体"/>
                <w:b/>
                <w:bCs/>
                <w:color w:val="000000"/>
                <w:sz w:val="24"/>
                <w:szCs w:val="24"/>
                <w:lang w:val="en-US" w:eastAsia="zh-CN"/>
              </w:rPr>
              <w:t>国家推动生育补贴政策，有可能增加儿童零食的需求，公司有没有这方面的布局</w:t>
            </w:r>
            <w:r>
              <w:rPr>
                <w:rFonts w:hint="eastAsia" w:ascii="宋体" w:hAnsi="宋体" w:cs="宋体"/>
                <w:b/>
                <w:bCs/>
                <w:color w:val="000000"/>
                <w:sz w:val="24"/>
                <w:szCs w:val="24"/>
                <w:lang w:val="en-US" w:eastAsia="zh-CN"/>
              </w:rPr>
              <w:t>？</w:t>
            </w:r>
          </w:p>
          <w:p w14:paraId="09772792">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答</w:t>
            </w:r>
            <w:r>
              <w:rPr>
                <w:rFonts w:hint="eastAsia" w:ascii="宋体" w:hAnsi="宋体" w:cs="宋体"/>
                <w:b/>
                <w:bCs/>
                <w:color w:val="000000"/>
                <w:sz w:val="24"/>
                <w:szCs w:val="24"/>
                <w:lang w:val="en-US" w:eastAsia="zh-CN"/>
              </w:rPr>
              <w:t>：</w:t>
            </w:r>
            <w:bookmarkStart w:id="0" w:name="_GoBack"/>
            <w:bookmarkEnd w:id="0"/>
            <w:r>
              <w:rPr>
                <w:rFonts w:hint="eastAsia" w:ascii="宋体" w:hAnsi="宋体" w:eastAsia="宋体" w:cs="宋体"/>
                <w:color w:val="000000"/>
                <w:sz w:val="24"/>
                <w:szCs w:val="24"/>
                <w:lang w:val="en-US" w:eastAsia="zh-CN"/>
              </w:rPr>
              <w:t>尊敬的投资者，您好！公司基于童食健康理念，以 4-12 岁儿童及其家长为目标人群，孵化了43余款儿童系列零食，并在线下门店设立儿童系列零食专区，打造儿童零食行业标杆。未来公司将进一步扩大儿童线产品的规模与品种，以满足更多家庭的需求。感谢您的关注与支持！</w:t>
            </w:r>
          </w:p>
        </w:tc>
      </w:tr>
      <w:tr w14:paraId="38C1F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26" w:type="dxa"/>
            <w:shd w:val="clear" w:color="auto" w:fill="auto"/>
            <w:noWrap w:val="0"/>
            <w:vAlign w:val="center"/>
          </w:tcPr>
          <w:p w14:paraId="62F765FF">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附件清单（如有）</w:t>
            </w:r>
          </w:p>
        </w:tc>
        <w:tc>
          <w:tcPr>
            <w:tcW w:w="7191" w:type="dxa"/>
            <w:shd w:val="clear" w:color="auto" w:fill="auto"/>
            <w:noWrap w:val="0"/>
            <w:vAlign w:val="center"/>
          </w:tcPr>
          <w:p w14:paraId="21B5EBA2">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无</w:t>
            </w:r>
          </w:p>
        </w:tc>
      </w:tr>
      <w:tr w14:paraId="51A14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26" w:type="dxa"/>
            <w:shd w:val="clear" w:color="auto" w:fill="auto"/>
            <w:noWrap w:val="0"/>
            <w:vAlign w:val="center"/>
          </w:tcPr>
          <w:p w14:paraId="000F0576">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日期</w:t>
            </w:r>
          </w:p>
        </w:tc>
        <w:tc>
          <w:tcPr>
            <w:tcW w:w="7191" w:type="dxa"/>
            <w:shd w:val="clear" w:color="auto" w:fill="auto"/>
            <w:noWrap w:val="0"/>
            <w:vAlign w:val="center"/>
          </w:tcPr>
          <w:p w14:paraId="74250561">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2025年10月14日</w:t>
            </w:r>
          </w:p>
        </w:tc>
      </w:tr>
    </w:tbl>
    <w:p w14:paraId="64C84CE5">
      <w:pPr>
        <w:spacing w:line="360" w:lineRule="auto"/>
        <w:rPr>
          <w:rFonts w:hint="eastAsia" w:ascii="宋体" w:hAnsi="宋体" w:eastAsia="宋体" w:cs="宋体"/>
          <w:color w:val="000000"/>
          <w:sz w:val="24"/>
          <w:szCs w:val="24"/>
          <w:lang w:val="en-US" w:eastAsia="zh-CN"/>
        </w:rPr>
      </w:pPr>
    </w:p>
    <w:p w14:paraId="4AF38875">
      <w:pPr>
        <w:spacing w:line="360" w:lineRule="auto"/>
        <w:rPr>
          <w:rFonts w:hint="eastAsia" w:ascii="宋体" w:hAnsi="宋体" w:eastAsia="宋体" w:cs="宋体"/>
          <w:color w:val="000000"/>
          <w:sz w:val="24"/>
          <w:szCs w:val="24"/>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9A3F">
    <w:pPr>
      <w:pStyle w:val="2"/>
      <w:tabs>
        <w:tab w:val="clear" w:pos="4153"/>
      </w:tabs>
      <w:jc w:val="right"/>
    </w:pPr>
    <w:r>
      <w:rPr>
        <w:rFonts w:hint="eastAsia"/>
      </w:rPr>
      <w:t>上海来伊份股份有限公司投资者关系活动记录表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000000"/>
    <w:rsid w:val="04E61969"/>
    <w:rsid w:val="0A1E20A6"/>
    <w:rsid w:val="0B1E4CE9"/>
    <w:rsid w:val="17453DA6"/>
    <w:rsid w:val="18DF7E53"/>
    <w:rsid w:val="1969650B"/>
    <w:rsid w:val="1CB2496B"/>
    <w:rsid w:val="1DD73282"/>
    <w:rsid w:val="36B85FBC"/>
    <w:rsid w:val="61B42C51"/>
    <w:rsid w:val="66B63D39"/>
    <w:rsid w:val="670E1BEF"/>
    <w:rsid w:val="6E7F49D6"/>
    <w:rsid w:val="717349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basedOn w:val="5"/>
    <w:unhideWhenUsed/>
    <w:qFormat/>
    <w:uiPriority w:val="99"/>
    <w:rPr>
      <w:color w:val="0563C1"/>
      <w:u w:val="single"/>
    </w:rPr>
  </w:style>
  <w:style w:type="paragraph" w:customStyle="1" w:styleId="7">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2967</Words>
  <Characters>3140</Characters>
  <Lines>0</Lines>
  <Paragraphs>0</Paragraphs>
  <TotalTime>10</TotalTime>
  <ScaleCrop>false</ScaleCrop>
  <LinksUpToDate>false</LinksUpToDate>
  <CharactersWithSpaces>3209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2023-06-30T02:03:00Z</dcterms:created>
  <dc:creator>Administrator</dc:creator>
  <cp:lastModifiedBy>满羽</cp:lastModifiedBy>
  <dcterms:modified xsi:type="dcterms:W3CDTF">2025-10-14T06:59:37Z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473F7511D4CA4D9E81586EE9A3CD7F9E_13</vt:lpwstr>
  </property>
  <property fmtid="{D5CDD505-2E9C-101B-9397-08002B2CF9AE}" pid="4" name="KSOTemplateDocerSaveRecord">
    <vt:lpwstr>eyJoZGlkIjoiZjZlNzcwYzM2Mzk0YjU4NTk5ZDQ3YWYyNTNmZjZmMWYiLCJ1c2VySWQiOiI5MDA2MTI4MjIifQ==</vt:lpwstr>
  </property>
</Properties>
</file>