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BB025">
      <w:pPr>
        <w:spacing w:line="560" w:lineRule="exact"/>
        <w:jc w:val="distribute"/>
        <w:rPr>
          <w:rFonts w:ascii="宋体" w:hAnsi="宋体"/>
          <w:bCs/>
          <w:iCs/>
          <w:color w:val="000000"/>
          <w:sz w:val="24"/>
          <w:szCs w:val="24"/>
        </w:rPr>
      </w:pPr>
      <w:r>
        <w:rPr>
          <w:rFonts w:hint="eastAsia" w:ascii="宋体" w:hAnsi="宋体"/>
          <w:bCs/>
          <w:iCs/>
          <w:color w:val="000000"/>
          <w:sz w:val="24"/>
          <w:szCs w:val="24"/>
        </w:rPr>
        <w:t>证券代码：</w:t>
      </w:r>
      <w:r>
        <w:rPr>
          <w:rFonts w:ascii="宋体" w:hAnsi="宋体"/>
          <w:bCs/>
          <w:iCs/>
          <w:color w:val="000000"/>
          <w:sz w:val="24"/>
          <w:szCs w:val="24"/>
        </w:rPr>
        <w:t>601113</w:t>
      </w:r>
      <w:r>
        <w:rPr>
          <w:rFonts w:hint="eastAsia" w:ascii="宋体" w:hAnsi="宋体"/>
          <w:bCs/>
          <w:iCs/>
          <w:color w:val="000000"/>
          <w:sz w:val="24"/>
          <w:szCs w:val="24"/>
          <w:lang w:val="en-US" w:eastAsia="zh-CN"/>
        </w:rPr>
        <w:t xml:space="preserve">  </w:t>
      </w:r>
      <w:r>
        <w:rPr>
          <w:rFonts w:hint="eastAsia" w:ascii="宋体" w:hAnsi="宋体"/>
          <w:bCs/>
          <w:iCs/>
          <w:color w:val="000000"/>
          <w:sz w:val="28"/>
          <w:szCs w:val="28"/>
          <w:lang w:val="en-US" w:eastAsia="zh-CN"/>
        </w:rPr>
        <w:t xml:space="preserve">                        </w:t>
      </w:r>
      <w:r>
        <w:rPr>
          <w:rFonts w:hint="eastAsia" w:ascii="宋体" w:hAnsi="宋体"/>
          <w:bCs/>
          <w:iCs/>
          <w:color w:val="000000"/>
          <w:sz w:val="24"/>
          <w:szCs w:val="24"/>
        </w:rPr>
        <w:t>证券简称：华鼎股份</w:t>
      </w:r>
    </w:p>
    <w:p w14:paraId="1982FE2B">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b/>
          <w:bCs/>
          <w:iCs/>
          <w:color w:val="000000"/>
          <w:sz w:val="32"/>
          <w:szCs w:val="32"/>
        </w:rPr>
      </w:pPr>
      <w:r>
        <w:rPr>
          <w:rFonts w:hint="eastAsia" w:ascii="宋体" w:hAnsi="宋体"/>
          <w:b/>
          <w:bCs/>
          <w:iCs/>
          <w:color w:val="000000"/>
          <w:sz w:val="32"/>
          <w:szCs w:val="32"/>
        </w:rPr>
        <w:t>义乌华鼎锦纶股份有限公司</w:t>
      </w:r>
    </w:p>
    <w:p w14:paraId="2DA83B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iCs/>
          <w:color w:val="000000"/>
          <w:sz w:val="32"/>
          <w:szCs w:val="32"/>
        </w:rPr>
      </w:pPr>
      <w:r>
        <w:rPr>
          <w:rFonts w:hint="eastAsia" w:ascii="宋体" w:hAnsi="宋体"/>
          <w:b/>
          <w:bCs/>
          <w:iCs/>
          <w:color w:val="000000"/>
          <w:sz w:val="32"/>
          <w:szCs w:val="32"/>
        </w:rPr>
        <w:t>投资者关系活动记录表</w:t>
      </w:r>
      <w:bookmarkStart w:id="0" w:name="_GoBack"/>
      <w:bookmarkEnd w:id="0"/>
    </w:p>
    <w:p w14:paraId="7F3F5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bCs/>
          <w:iCs/>
          <w:color w:val="000000"/>
          <w:sz w:val="32"/>
          <w:szCs w:val="32"/>
          <w:lang w:eastAsia="zh-CN"/>
        </w:rPr>
      </w:pPr>
      <w:r>
        <w:rPr>
          <w:rFonts w:hint="eastAsia" w:ascii="宋体" w:hAnsi="宋体"/>
          <w:b/>
          <w:bCs/>
          <w:iCs/>
          <w:color w:val="000000"/>
          <w:sz w:val="32"/>
          <w:szCs w:val="32"/>
          <w:lang w:eastAsia="zh-CN"/>
        </w:rPr>
        <w:t>（</w:t>
      </w:r>
      <w:r>
        <w:rPr>
          <w:rFonts w:hint="eastAsia" w:ascii="宋体" w:hAnsi="宋体"/>
          <w:b/>
          <w:bCs/>
          <w:iCs/>
          <w:color w:val="000000"/>
          <w:sz w:val="32"/>
          <w:szCs w:val="32"/>
          <w:lang w:val="en-US" w:eastAsia="zh-CN"/>
        </w:rPr>
        <w:t>2025年半年度业绩说明会</w:t>
      </w:r>
      <w:r>
        <w:rPr>
          <w:rFonts w:hint="eastAsia" w:ascii="宋体" w:hAnsi="宋体"/>
          <w:b/>
          <w:bCs/>
          <w:iCs/>
          <w:color w:val="000000"/>
          <w:sz w:val="32"/>
          <w:szCs w:val="32"/>
          <w:lang w:eastAsia="zh-CN"/>
        </w:rPr>
        <w:t>）</w:t>
      </w:r>
    </w:p>
    <w:p w14:paraId="11BA5AC5">
      <w:pPr>
        <w:spacing w:line="560" w:lineRule="exact"/>
        <w:jc w:val="right"/>
        <w:rPr>
          <w:rFonts w:hint="eastAsia" w:ascii="宋体" w:hAnsi="宋体" w:eastAsia="宋体"/>
          <w:bCs/>
          <w:iCs/>
          <w:color w:val="000000"/>
          <w:sz w:val="24"/>
          <w:szCs w:val="24"/>
          <w:lang w:val="en-US" w:eastAsia="zh-CN"/>
        </w:rPr>
      </w:pPr>
      <w:r>
        <w:rPr>
          <w:rFonts w:hint="eastAsia" w:ascii="宋体" w:hAnsi="宋体"/>
          <w:bCs/>
          <w:iCs/>
          <w:color w:val="000000"/>
          <w:sz w:val="24"/>
          <w:szCs w:val="24"/>
        </w:rPr>
        <w:t>编号：2</w:t>
      </w:r>
      <w:r>
        <w:rPr>
          <w:rFonts w:ascii="宋体" w:hAnsi="宋体"/>
          <w:bCs/>
          <w:iCs/>
          <w:color w:val="000000"/>
          <w:sz w:val="24"/>
          <w:szCs w:val="24"/>
        </w:rPr>
        <w:t>025</w:t>
      </w:r>
      <w:r>
        <w:rPr>
          <w:rFonts w:hint="eastAsia" w:ascii="宋体" w:hAnsi="宋体"/>
          <w:bCs/>
          <w:iCs/>
          <w:color w:val="000000"/>
          <w:sz w:val="24"/>
          <w:szCs w:val="24"/>
        </w:rPr>
        <w:t>-</w:t>
      </w:r>
      <w:r>
        <w:rPr>
          <w:rFonts w:ascii="宋体" w:hAnsi="宋体"/>
          <w:bCs/>
          <w:iCs/>
          <w:color w:val="000000"/>
          <w:sz w:val="24"/>
          <w:szCs w:val="24"/>
        </w:rPr>
        <w:t>00</w:t>
      </w:r>
      <w:r>
        <w:rPr>
          <w:rFonts w:hint="eastAsia" w:ascii="宋体" w:hAnsi="宋体"/>
          <w:bCs/>
          <w:iCs/>
          <w:color w:val="000000"/>
          <w:sz w:val="24"/>
          <w:szCs w:val="24"/>
          <w:lang w:val="en-US" w:eastAsia="zh-CN"/>
        </w:rPr>
        <w:t>6</w:t>
      </w:r>
    </w:p>
    <w:tbl>
      <w:tblPr>
        <w:tblStyle w:val="5"/>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7554"/>
      </w:tblGrid>
      <w:tr w14:paraId="25C0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Borders>
              <w:top w:val="single" w:color="auto" w:sz="4" w:space="0"/>
              <w:left w:val="single" w:color="auto" w:sz="4" w:space="0"/>
              <w:bottom w:val="single" w:color="auto" w:sz="4" w:space="0"/>
              <w:right w:val="single" w:color="auto" w:sz="4" w:space="0"/>
            </w:tcBorders>
            <w:shd w:val="clear" w:color="auto" w:fill="auto"/>
          </w:tcPr>
          <w:p w14:paraId="3BC823B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ascii="宋体" w:hAnsi="宋体"/>
                <w:bCs/>
                <w:iCs/>
                <w:color w:val="000000"/>
                <w:sz w:val="24"/>
              </w:rPr>
            </w:pPr>
            <w:r>
              <w:rPr>
                <w:rFonts w:hint="eastAsia" w:ascii="宋体" w:hAnsi="宋体"/>
                <w:bCs/>
                <w:iCs/>
                <w:color w:val="000000"/>
                <w:sz w:val="24"/>
              </w:rPr>
              <w:t>投资者关系活动类别</w:t>
            </w:r>
          </w:p>
        </w:tc>
        <w:tc>
          <w:tcPr>
            <w:tcW w:w="7554" w:type="dxa"/>
            <w:tcBorders>
              <w:top w:val="single" w:color="auto" w:sz="4" w:space="0"/>
              <w:left w:val="single" w:color="auto" w:sz="4" w:space="0"/>
              <w:bottom w:val="single" w:color="auto" w:sz="4" w:space="0"/>
              <w:right w:val="single" w:color="auto" w:sz="4" w:space="0"/>
            </w:tcBorders>
            <w:shd w:val="clear" w:color="auto" w:fill="auto"/>
          </w:tcPr>
          <w:p w14:paraId="27BAFBD5">
            <w:pPr>
              <w:keepNext w:val="0"/>
              <w:keepLines w:val="0"/>
              <w:pageBreakBefore w:val="0"/>
              <w:widowControl w:val="0"/>
              <w:tabs>
                <w:tab w:val="center" w:pos="3199"/>
              </w:tabs>
              <w:kinsoku/>
              <w:wordWrap/>
              <w:overflowPunct/>
              <w:topLinePunct w:val="0"/>
              <w:autoSpaceDE/>
              <w:autoSpaceDN/>
              <w:bidi w:val="0"/>
              <w:adjustRightInd/>
              <w:snapToGrid/>
              <w:spacing w:line="560" w:lineRule="exact"/>
              <w:ind w:firstLine="0" w:firstLineChars="0"/>
              <w:textAlignment w:val="auto"/>
              <w:rPr>
                <w:rFonts w:hint="default" w:ascii="宋体" w:hAnsi="宋体" w:eastAsia="宋体"/>
                <w:bCs/>
                <w:iCs/>
                <w:color w:val="000000"/>
                <w:sz w:val="24"/>
                <w:lang w:val="en-US" w:eastAsia="zh-CN"/>
              </w:rPr>
            </w:pPr>
            <w:r>
              <w:rPr>
                <w:rFonts w:hint="eastAsia" w:ascii="宋体" w:hAnsi="宋体"/>
                <w:bCs/>
                <w:iCs/>
                <w:color w:val="000000"/>
                <w:sz w:val="24"/>
                <w:lang w:val="en-US" w:eastAsia="zh-CN"/>
              </w:rPr>
              <w:t>业绩说明会</w:t>
            </w:r>
          </w:p>
        </w:tc>
      </w:tr>
      <w:tr w14:paraId="6623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49CD446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bCs/>
                <w:iCs/>
                <w:color w:val="000000"/>
                <w:sz w:val="24"/>
                <w:lang w:val="en-US" w:eastAsia="zh-CN"/>
              </w:rPr>
            </w:pPr>
            <w:r>
              <w:rPr>
                <w:rFonts w:hint="eastAsia" w:ascii="宋体" w:hAnsi="宋体"/>
                <w:bCs/>
                <w:iCs/>
                <w:color w:val="000000"/>
                <w:sz w:val="24"/>
                <w:lang w:val="en-US" w:eastAsia="zh-CN"/>
              </w:rPr>
              <w:t>活动主题</w:t>
            </w:r>
          </w:p>
        </w:tc>
        <w:tc>
          <w:tcPr>
            <w:tcW w:w="7554" w:type="dxa"/>
            <w:tcBorders>
              <w:top w:val="single" w:color="auto" w:sz="4" w:space="0"/>
              <w:left w:val="single" w:color="auto" w:sz="4" w:space="0"/>
              <w:bottom w:val="single" w:color="auto" w:sz="4" w:space="0"/>
              <w:right w:val="single" w:color="auto" w:sz="4" w:space="0"/>
            </w:tcBorders>
            <w:shd w:val="clear" w:color="auto" w:fill="auto"/>
            <w:vAlign w:val="center"/>
          </w:tcPr>
          <w:p w14:paraId="7D42C91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bCs/>
                <w:iCs/>
                <w:color w:val="000000"/>
                <w:sz w:val="24"/>
              </w:rPr>
            </w:pPr>
            <w:r>
              <w:rPr>
                <w:rFonts w:hint="eastAsia" w:ascii="宋体" w:hAnsi="宋体"/>
                <w:bCs/>
                <w:iCs/>
                <w:color w:val="000000"/>
                <w:sz w:val="24"/>
                <w:lang w:val="en-US" w:eastAsia="zh-CN"/>
              </w:rPr>
              <w:t>华鼎股份2025年半年度业绩说明会</w:t>
            </w:r>
          </w:p>
        </w:tc>
      </w:tr>
      <w:tr w14:paraId="35CC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311AE9D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bCs/>
                <w:iCs/>
                <w:color w:val="000000"/>
                <w:sz w:val="24"/>
              </w:rPr>
            </w:pPr>
            <w:r>
              <w:rPr>
                <w:rFonts w:hint="eastAsia" w:ascii="宋体" w:hAnsi="宋体"/>
                <w:bCs/>
                <w:iCs/>
                <w:color w:val="000000"/>
                <w:sz w:val="24"/>
              </w:rPr>
              <w:t>时间</w:t>
            </w:r>
          </w:p>
        </w:tc>
        <w:tc>
          <w:tcPr>
            <w:tcW w:w="7554" w:type="dxa"/>
            <w:tcBorders>
              <w:top w:val="single" w:color="auto" w:sz="4" w:space="0"/>
              <w:left w:val="single" w:color="auto" w:sz="4" w:space="0"/>
              <w:bottom w:val="single" w:color="auto" w:sz="4" w:space="0"/>
              <w:right w:val="single" w:color="auto" w:sz="4" w:space="0"/>
            </w:tcBorders>
            <w:shd w:val="clear" w:color="auto" w:fill="auto"/>
            <w:vAlign w:val="center"/>
          </w:tcPr>
          <w:p w14:paraId="4CEAA24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Cs/>
                <w:iCs/>
                <w:color w:val="000000"/>
                <w:sz w:val="24"/>
                <w:lang w:val="en-US" w:eastAsia="zh-CN"/>
              </w:rPr>
            </w:pPr>
            <w:r>
              <w:rPr>
                <w:rFonts w:hint="eastAsia" w:ascii="宋体" w:hAnsi="宋体"/>
                <w:bCs/>
                <w:iCs/>
                <w:color w:val="000000"/>
                <w:sz w:val="24"/>
              </w:rPr>
              <w:t>2025年</w:t>
            </w:r>
            <w:r>
              <w:rPr>
                <w:rFonts w:hint="eastAsia" w:ascii="宋体" w:hAnsi="宋体"/>
                <w:bCs/>
                <w:iCs/>
                <w:color w:val="000000"/>
                <w:sz w:val="24"/>
                <w:lang w:val="en-US" w:eastAsia="zh-CN"/>
              </w:rPr>
              <w:t>10</w:t>
            </w:r>
            <w:r>
              <w:rPr>
                <w:rFonts w:hint="eastAsia" w:ascii="宋体" w:hAnsi="宋体"/>
                <w:bCs/>
                <w:iCs/>
                <w:color w:val="000000"/>
                <w:sz w:val="24"/>
              </w:rPr>
              <w:t>月</w:t>
            </w:r>
            <w:r>
              <w:rPr>
                <w:rFonts w:hint="eastAsia" w:ascii="宋体" w:hAnsi="宋体"/>
                <w:bCs/>
                <w:iCs/>
                <w:color w:val="000000"/>
                <w:sz w:val="24"/>
                <w:lang w:val="en-US" w:eastAsia="zh-CN"/>
              </w:rPr>
              <w:t>20</w:t>
            </w:r>
            <w:r>
              <w:rPr>
                <w:rFonts w:hint="eastAsia" w:ascii="宋体" w:hAnsi="宋体"/>
                <w:bCs/>
                <w:iCs/>
                <w:color w:val="000000"/>
                <w:sz w:val="24"/>
              </w:rPr>
              <w:t>日</w:t>
            </w:r>
            <w:r>
              <w:rPr>
                <w:rFonts w:hint="eastAsia" w:ascii="宋体" w:hAnsi="宋体"/>
                <w:bCs/>
                <w:iCs/>
                <w:color w:val="000000"/>
                <w:sz w:val="24"/>
                <w:lang w:val="en-US" w:eastAsia="zh-CN"/>
              </w:rPr>
              <w:t>星期一9：00-10：00</w:t>
            </w:r>
          </w:p>
        </w:tc>
      </w:tr>
      <w:tr w14:paraId="5960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68E6569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Cs/>
                <w:iCs/>
                <w:color w:val="000000"/>
                <w:sz w:val="24"/>
                <w:lang w:val="en-US" w:eastAsia="zh-CN"/>
              </w:rPr>
            </w:pPr>
            <w:r>
              <w:rPr>
                <w:rFonts w:hint="eastAsia" w:ascii="宋体" w:hAnsi="宋体"/>
                <w:bCs/>
                <w:iCs/>
                <w:color w:val="000000"/>
                <w:sz w:val="24"/>
              </w:rPr>
              <w:t>地点</w:t>
            </w:r>
            <w:r>
              <w:rPr>
                <w:rFonts w:hint="eastAsia" w:ascii="宋体" w:hAnsi="宋体"/>
                <w:bCs/>
                <w:iCs/>
                <w:color w:val="000000"/>
                <w:sz w:val="24"/>
                <w:lang w:val="en-US" w:eastAsia="zh-CN"/>
              </w:rPr>
              <w:t>/方式</w:t>
            </w:r>
          </w:p>
        </w:tc>
        <w:tc>
          <w:tcPr>
            <w:tcW w:w="7554" w:type="dxa"/>
            <w:tcBorders>
              <w:top w:val="single" w:color="auto" w:sz="4" w:space="0"/>
              <w:left w:val="single" w:color="auto" w:sz="4" w:space="0"/>
              <w:bottom w:val="single" w:color="auto" w:sz="4" w:space="0"/>
              <w:right w:val="single" w:color="auto" w:sz="4" w:space="0"/>
            </w:tcBorders>
            <w:shd w:val="clear" w:color="auto" w:fill="auto"/>
            <w:vAlign w:val="center"/>
          </w:tcPr>
          <w:p w14:paraId="47006AA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bCs/>
                <w:iCs/>
                <w:color w:val="000000"/>
                <w:sz w:val="24"/>
              </w:rPr>
            </w:pPr>
            <w:r>
              <w:rPr>
                <w:rFonts w:hint="eastAsia" w:ascii="宋体" w:hAnsi="宋体"/>
                <w:bCs/>
                <w:iCs/>
                <w:color w:val="000000"/>
                <w:sz w:val="24"/>
              </w:rPr>
              <w:t>上证路演中心</w:t>
            </w:r>
            <w:r>
              <w:rPr>
                <w:rFonts w:hint="eastAsia" w:ascii="宋体" w:hAnsi="宋体"/>
                <w:bCs/>
                <w:iCs/>
                <w:color w:val="000000"/>
                <w:sz w:val="24"/>
              </w:rPr>
              <w:fldChar w:fldCharType="begin"/>
            </w:r>
            <w:r>
              <w:rPr>
                <w:rFonts w:hint="eastAsia" w:ascii="宋体" w:hAnsi="宋体"/>
                <w:bCs/>
                <w:iCs/>
                <w:color w:val="000000"/>
                <w:sz w:val="24"/>
              </w:rPr>
              <w:instrText xml:space="preserve"> HYPERLINK "https://roadshow.sseinfo.com" </w:instrText>
            </w:r>
            <w:r>
              <w:rPr>
                <w:rFonts w:hint="eastAsia" w:ascii="宋体" w:hAnsi="宋体"/>
                <w:bCs/>
                <w:iCs/>
                <w:color w:val="000000"/>
                <w:sz w:val="24"/>
              </w:rPr>
              <w:fldChar w:fldCharType="separate"/>
            </w:r>
            <w:r>
              <w:rPr>
                <w:rStyle w:val="7"/>
                <w:rFonts w:hint="eastAsia" w:ascii="宋体" w:hAnsi="宋体"/>
                <w:bCs/>
                <w:iCs/>
                <w:sz w:val="24"/>
              </w:rPr>
              <w:t>https://roadshow.sseinfo.com</w:t>
            </w:r>
            <w:r>
              <w:rPr>
                <w:rFonts w:hint="eastAsia" w:ascii="宋体" w:hAnsi="宋体"/>
                <w:bCs/>
                <w:iCs/>
                <w:color w:val="000000"/>
                <w:sz w:val="24"/>
              </w:rPr>
              <w:fldChar w:fldCharType="end"/>
            </w:r>
          </w:p>
          <w:p w14:paraId="144B70C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bCs/>
                <w:iCs/>
                <w:color w:val="000000"/>
                <w:sz w:val="24"/>
              </w:rPr>
            </w:pPr>
            <w:r>
              <w:rPr>
                <w:rFonts w:hint="eastAsia" w:ascii="宋体" w:hAnsi="宋体"/>
                <w:bCs/>
                <w:iCs/>
                <w:color w:val="000000"/>
                <w:sz w:val="24"/>
              </w:rPr>
              <w:t>网络文字互动</w:t>
            </w:r>
          </w:p>
        </w:tc>
      </w:tr>
      <w:tr w14:paraId="40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03259C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bCs/>
                <w:iCs/>
                <w:color w:val="000000"/>
                <w:sz w:val="24"/>
                <w:lang w:val="en-US" w:eastAsia="zh-CN"/>
              </w:rPr>
            </w:pPr>
            <w:r>
              <w:rPr>
                <w:rFonts w:hint="eastAsia" w:ascii="宋体" w:hAnsi="宋体"/>
                <w:bCs/>
                <w:iCs/>
                <w:color w:val="000000"/>
                <w:sz w:val="24"/>
                <w:lang w:val="en-US" w:eastAsia="zh-CN"/>
              </w:rPr>
              <w:t>公司参会人员</w:t>
            </w:r>
          </w:p>
        </w:tc>
        <w:tc>
          <w:tcPr>
            <w:tcW w:w="7554" w:type="dxa"/>
            <w:tcBorders>
              <w:top w:val="single" w:color="auto" w:sz="4" w:space="0"/>
              <w:left w:val="single" w:color="auto" w:sz="4" w:space="0"/>
              <w:bottom w:val="single" w:color="auto" w:sz="4" w:space="0"/>
              <w:right w:val="single" w:color="auto" w:sz="4" w:space="0"/>
            </w:tcBorders>
            <w:shd w:val="clear" w:color="auto" w:fill="auto"/>
            <w:vAlign w:val="center"/>
          </w:tcPr>
          <w:p w14:paraId="24FB25D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iCs/>
                <w:color w:val="000000"/>
                <w:sz w:val="24"/>
                <w:lang w:eastAsia="zh-CN"/>
              </w:rPr>
            </w:pPr>
            <w:r>
              <w:rPr>
                <w:rFonts w:hint="eastAsia" w:ascii="宋体" w:hAnsi="宋体" w:cs="宋体"/>
                <w:bCs/>
                <w:iCs/>
                <w:color w:val="000000"/>
                <w:sz w:val="24"/>
              </w:rPr>
              <w:t>董事长——郑期中、董事兼财务总监——刘劲松、独立董事——</w:t>
            </w:r>
            <w:r>
              <w:rPr>
                <w:rFonts w:hint="eastAsia" w:ascii="宋体" w:hAnsi="宋体" w:cs="宋体"/>
                <w:bCs/>
                <w:iCs/>
                <w:color w:val="000000"/>
                <w:sz w:val="24"/>
                <w:lang w:val="en-US" w:eastAsia="zh-CN"/>
              </w:rPr>
              <w:t>张学军</w:t>
            </w:r>
            <w:r>
              <w:rPr>
                <w:rFonts w:hint="eastAsia" w:ascii="宋体" w:hAnsi="宋体" w:cs="宋体"/>
                <w:bCs/>
                <w:iCs/>
                <w:color w:val="000000"/>
                <w:sz w:val="24"/>
              </w:rPr>
              <w:t>、董事会秘书——张益惠</w:t>
            </w:r>
          </w:p>
        </w:tc>
      </w:tr>
      <w:tr w14:paraId="4DEF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242B462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bCs/>
                <w:iCs/>
                <w:color w:val="000000"/>
                <w:sz w:val="24"/>
                <w:lang w:val="en-US" w:eastAsia="zh-CN"/>
              </w:rPr>
            </w:pPr>
            <w:r>
              <w:rPr>
                <w:rFonts w:hint="eastAsia" w:ascii="宋体" w:hAnsi="宋体"/>
                <w:bCs/>
                <w:iCs/>
                <w:color w:val="000000"/>
                <w:sz w:val="24"/>
                <w:lang w:val="en-US" w:eastAsia="zh-CN"/>
              </w:rPr>
              <w:t>投资者关系活动主要内容介绍</w:t>
            </w:r>
          </w:p>
          <w:p w14:paraId="5B73168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bCs/>
                <w:iCs/>
                <w:color w:val="000000"/>
                <w:sz w:val="24"/>
              </w:rPr>
            </w:pPr>
          </w:p>
        </w:tc>
        <w:tc>
          <w:tcPr>
            <w:tcW w:w="7554" w:type="dxa"/>
            <w:tcBorders>
              <w:top w:val="single" w:color="auto" w:sz="4" w:space="0"/>
              <w:left w:val="single" w:color="auto" w:sz="4" w:space="0"/>
              <w:bottom w:val="single" w:color="auto" w:sz="4" w:space="0"/>
              <w:right w:val="single" w:color="auto" w:sz="4" w:space="0"/>
            </w:tcBorders>
            <w:shd w:val="clear" w:color="auto" w:fill="auto"/>
          </w:tcPr>
          <w:p w14:paraId="0CDEED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iCs/>
                <w:color w:val="000000"/>
                <w:sz w:val="24"/>
              </w:rPr>
            </w:pPr>
            <w:r>
              <w:rPr>
                <w:rFonts w:hint="eastAsia" w:ascii="宋体" w:hAnsi="宋体"/>
                <w:bCs/>
                <w:iCs/>
                <w:color w:val="000000"/>
                <w:sz w:val="24"/>
              </w:rPr>
              <w:t>华鼎股份创建于2002年，是真爱集团旗下核心企业，专注于高品质、差别化民用锦纶，已完成锦纶6、锦纶66共同组成的锦纶长丝矩阵，是国际首屈一指的锦纶品质引领者。</w:t>
            </w:r>
          </w:p>
          <w:p w14:paraId="503C4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iCs/>
                <w:color w:val="000000"/>
                <w:sz w:val="24"/>
              </w:rPr>
            </w:pPr>
            <w:r>
              <w:rPr>
                <w:rFonts w:hint="eastAsia" w:ascii="宋体" w:hAnsi="宋体"/>
                <w:bCs/>
                <w:iCs/>
                <w:color w:val="000000"/>
                <w:sz w:val="24"/>
              </w:rPr>
              <w:t>公司建成全球规模最大、智能化程度最高的锦纶未来工厂，是国家工信部全流程锦纶生产智能工厂、浙江省未来工厂。工厂引进世界先进水平的卷绕、自动化落筒和自动化检验包装以及瑞士SSM超细空变丝等设备，融合应用锦纶MES智能化等最新前沿技术，开创锦纶全流程全自动化智能制造的先河。</w:t>
            </w:r>
          </w:p>
          <w:p w14:paraId="20863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iCs/>
                <w:color w:val="000000"/>
                <w:sz w:val="24"/>
              </w:rPr>
            </w:pPr>
            <w:r>
              <w:rPr>
                <w:rFonts w:hint="eastAsia" w:ascii="宋体" w:hAnsi="宋体"/>
                <w:bCs/>
                <w:iCs/>
                <w:color w:val="000000"/>
                <w:sz w:val="24"/>
              </w:rPr>
              <w:t>公司始终坚持可持续发展理念，不断加大绿色、低碳、再生锦纶产品的开发和生产比重，推出“智美”高端系列锦纶，涵盖绿色纤维、太空纤维、差别化纤维、功能性纤维等众多系列产品，为海内外客户提供优质解决方案。</w:t>
            </w:r>
          </w:p>
          <w:p w14:paraId="6CE0519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iCs/>
                <w:color w:val="000000"/>
                <w:sz w:val="24"/>
              </w:rPr>
            </w:pPr>
            <w:r>
              <w:rPr>
                <w:rFonts w:hint="eastAsia" w:ascii="宋体" w:hAnsi="宋体"/>
                <w:b/>
                <w:bCs/>
                <w:iCs/>
                <w:color w:val="000000"/>
                <w:sz w:val="24"/>
              </w:rPr>
              <w:t>一、公司在2025年6月的业绩说明会中提及，正在投资建设“年产6万吨高品质锦纶PA66长丝项目”。这个项目对于公司进军中高端市场至关重要。想了解这个重点项目目前的建设进度是否符合预期</w:t>
            </w:r>
            <w:r>
              <w:rPr>
                <w:rFonts w:ascii="宋体" w:hAnsi="宋体"/>
                <w:b/>
                <w:bCs/>
                <w:iCs/>
                <w:color w:val="000000"/>
                <w:sz w:val="24"/>
              </w:rPr>
              <w:t>？</w:t>
            </w:r>
          </w:p>
          <w:p w14:paraId="04D77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iCs/>
                <w:color w:val="000000"/>
                <w:sz w:val="24"/>
              </w:rPr>
            </w:pPr>
            <w:r>
              <w:rPr>
                <w:rFonts w:hint="eastAsia" w:ascii="宋体" w:hAnsi="宋体"/>
                <w:bCs/>
                <w:iCs/>
                <w:color w:val="000000"/>
                <w:sz w:val="24"/>
              </w:rPr>
              <w:t>答：尊敬的投资者，您好！公司PA66的现有产能为6,000吨，公司正在投资建设“年产6万吨高品质锦纶PA66长丝项目”，预计2029年完工验收。截止目前，该项目相关设备选型设计已经完成，部分设备合同已签订，项目正在有序推进中。未来，公司将不断拓展其应用场景，并加大对PA66产品的研发与生产，进一步提升公司在中高端民用锦纶长丝及军工领域的核心竞争力和市场份额。感谢您的关注！</w:t>
            </w:r>
          </w:p>
          <w:p w14:paraId="71C400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iCs/>
                <w:color w:val="000000"/>
                <w:sz w:val="24"/>
              </w:rPr>
            </w:pPr>
            <w:r>
              <w:rPr>
                <w:rFonts w:hint="eastAsia" w:ascii="宋体" w:hAnsi="宋体"/>
                <w:b/>
                <w:bCs/>
                <w:iCs/>
                <w:color w:val="000000"/>
                <w:sz w:val="24"/>
              </w:rPr>
              <w:t>二、</w:t>
            </w:r>
            <w:r>
              <w:rPr>
                <w:rFonts w:hint="eastAsia" w:ascii="宋体" w:hAnsi="宋体"/>
                <w:b/>
                <w:bCs/>
                <w:iCs/>
                <w:color w:val="000000"/>
                <w:sz w:val="24"/>
                <w:lang w:val="en-US" w:eastAsia="zh-CN"/>
              </w:rPr>
              <w:t>公司上半年研发费用近1亿元，且在功能性锦纶产品研发上持续发力，请问目前抗污、阻燃等差异化新品的市场推广进度如何，贡献了多少营收占比</w:t>
            </w:r>
            <w:r>
              <w:rPr>
                <w:rFonts w:ascii="宋体" w:hAnsi="宋体"/>
                <w:b/>
                <w:bCs/>
                <w:iCs/>
                <w:color w:val="000000"/>
                <w:sz w:val="24"/>
              </w:rPr>
              <w:t>？</w:t>
            </w:r>
          </w:p>
          <w:p w14:paraId="42270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宋体" w:hAnsi="宋体"/>
                <w:bCs/>
                <w:iCs/>
                <w:color w:val="000000"/>
                <w:sz w:val="24"/>
              </w:rPr>
              <w:t>答：</w:t>
            </w:r>
            <w:r>
              <w:rPr>
                <w:rFonts w:hint="eastAsia" w:ascii="宋体" w:hAnsi="宋体"/>
                <w:bCs/>
                <w:iCs/>
                <w:color w:val="000000"/>
                <w:sz w:val="24"/>
                <w:lang w:val="en-US" w:eastAsia="zh-CN"/>
              </w:rPr>
              <w:t>尊敬的投资者，您好！公司有专门成立研究院，并根据行业趋势不断进行改革和提升。目前，公司抗污、阻燃等差异化新品正与部分重点客户进行测试推广。感谢您的关注！</w:t>
            </w:r>
          </w:p>
          <w:p w14:paraId="4A4E06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bCs/>
                <w:iCs/>
                <w:color w:val="000000"/>
                <w:sz w:val="24"/>
              </w:rPr>
            </w:pPr>
            <w:r>
              <w:rPr>
                <w:rFonts w:hint="eastAsia" w:ascii="宋体" w:hAnsi="宋体"/>
                <w:b/>
                <w:bCs/>
                <w:iCs/>
                <w:color w:val="000000"/>
                <w:sz w:val="24"/>
                <w:lang w:val="en-US" w:eastAsia="zh-CN"/>
              </w:rPr>
              <w:t>三</w:t>
            </w:r>
            <w:r>
              <w:rPr>
                <w:rFonts w:hint="eastAsia" w:ascii="宋体" w:hAnsi="宋体"/>
                <w:b/>
                <w:bCs/>
                <w:iCs/>
                <w:color w:val="000000"/>
                <w:sz w:val="24"/>
              </w:rPr>
              <w:t>、</w:t>
            </w:r>
            <w:r>
              <w:rPr>
                <w:rFonts w:hint="eastAsia" w:ascii="宋体" w:hAnsi="宋体"/>
                <w:b/>
                <w:bCs/>
                <w:iCs/>
                <w:color w:val="000000"/>
                <w:sz w:val="24"/>
                <w:lang w:val="en-US" w:eastAsia="zh-CN"/>
              </w:rPr>
              <w:t>针对产品售价下滑的情况，公司除了现有降本措施外，是否有进一步提升产品附加值或拓展高端客户的具体落地计划</w:t>
            </w:r>
            <w:r>
              <w:rPr>
                <w:rFonts w:ascii="宋体" w:hAnsi="宋体"/>
                <w:b/>
                <w:bCs/>
                <w:iCs/>
                <w:color w:val="000000"/>
                <w:sz w:val="24"/>
              </w:rPr>
              <w:t>？</w:t>
            </w:r>
          </w:p>
          <w:p w14:paraId="6585E5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iCs/>
                <w:color w:val="000000"/>
                <w:sz w:val="24"/>
              </w:rPr>
            </w:pPr>
            <w:r>
              <w:rPr>
                <w:rFonts w:hint="eastAsia" w:ascii="宋体" w:hAnsi="宋体"/>
                <w:bCs/>
                <w:iCs/>
                <w:color w:val="000000"/>
                <w:sz w:val="24"/>
              </w:rPr>
              <w:t>答：</w:t>
            </w:r>
            <w:r>
              <w:rPr>
                <w:rFonts w:hint="eastAsia" w:ascii="宋体" w:hAnsi="宋体"/>
                <w:bCs/>
                <w:iCs/>
                <w:color w:val="000000"/>
                <w:sz w:val="24"/>
                <w:lang w:val="en-US" w:eastAsia="zh-CN"/>
              </w:rPr>
              <w:t>尊敬的投资者，您好！公司通过聚焦高端功能性锦纶长丝研发与客户协同创新，系统性提升产品附加值：1、不断完善以锦纶6、锦纶66共同组成的锦纶长丝矩阵，提高公司规模效应，降低生产成本；2、立足战略思维，聚焦主业，通过模式创新，优化资源配置，提高资金周转速度，提升决策效率；3、积极迎合绿色化、个性化、差异化、功能化市场升级需求，加速互联网与传统企业的融合创新步伐，将智能制造作为企业发展的重要切入点和突破口；4、以投资新建的项目为发展契机，凭借多年来在锦纶行业积累的技术、管理、品牌等优势，实施产能规模化、产品系列化、市场高端化、品牌国际化的竞争策略；5、以客户满意度为宗旨，加强与重点品牌客户的沟通交流，建立生产品质管理的标准化体系、客诉反馈管理等机制，提升公司产品品质及服务质量。感谢您的关注！</w:t>
            </w:r>
          </w:p>
        </w:tc>
      </w:tr>
    </w:tbl>
    <w:p w14:paraId="3DC6EE18">
      <w:pPr>
        <w:rPr>
          <w:rFonts w:ascii="宋体" w:hAnsi="宋体"/>
        </w:rPr>
      </w:pPr>
    </w:p>
    <w:sectPr>
      <w:headerReference r:id="rId3" w:type="default"/>
      <w:footerReference r:id="rId4" w:type="default"/>
      <w:pgSz w:w="11906" w:h="16838"/>
      <w:pgMar w:top="1440" w:right="1800" w:bottom="1440" w:left="1800"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610582"/>
    </w:sdtPr>
    <w:sdtEndPr>
      <w:rPr>
        <w:rFonts w:ascii="宋体" w:hAnsi="宋体" w:eastAsia="宋体"/>
        <w:sz w:val="21"/>
        <w:szCs w:val="21"/>
      </w:rPr>
    </w:sdtEndPr>
    <w:sdtContent>
      <w:p w14:paraId="27CAD258">
        <w:pPr>
          <w:pStyle w:val="3"/>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14:paraId="48F1A9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468E">
    <w:pPr>
      <w:pStyle w:val="4"/>
      <w:jc w:val="right"/>
      <w:rPr>
        <w:rFonts w:hint="default" w:eastAsiaTheme="minorEastAsia"/>
        <w:lang w:val="en-US" w:eastAsia="zh-CN"/>
      </w:rPr>
    </w:pPr>
    <w:r>
      <w:rPr>
        <w:rFonts w:hint="eastAsia"/>
        <w:lang w:val="en-US" w:eastAsia="zh-CN"/>
      </w:rPr>
      <w:t>义乌华鼎锦纶股份有限公司投资者关系活动记录表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5A"/>
    <w:rsid w:val="00003E76"/>
    <w:rsid w:val="0002079D"/>
    <w:rsid w:val="00022045"/>
    <w:rsid w:val="000261C7"/>
    <w:rsid w:val="00047EAB"/>
    <w:rsid w:val="0007687F"/>
    <w:rsid w:val="000A6FEB"/>
    <w:rsid w:val="000B03CE"/>
    <w:rsid w:val="000B77E2"/>
    <w:rsid w:val="000B7A1A"/>
    <w:rsid w:val="000C40DC"/>
    <w:rsid w:val="000C607B"/>
    <w:rsid w:val="000D68F0"/>
    <w:rsid w:val="000E361C"/>
    <w:rsid w:val="000E3B12"/>
    <w:rsid w:val="000F40CB"/>
    <w:rsid w:val="001138BD"/>
    <w:rsid w:val="00130093"/>
    <w:rsid w:val="0014188C"/>
    <w:rsid w:val="0016794E"/>
    <w:rsid w:val="00181106"/>
    <w:rsid w:val="00197DA6"/>
    <w:rsid w:val="001B369D"/>
    <w:rsid w:val="001B6305"/>
    <w:rsid w:val="001C4781"/>
    <w:rsid w:val="001C7A8B"/>
    <w:rsid w:val="001D44B7"/>
    <w:rsid w:val="001D592D"/>
    <w:rsid w:val="001D631A"/>
    <w:rsid w:val="002224F0"/>
    <w:rsid w:val="00227115"/>
    <w:rsid w:val="00260088"/>
    <w:rsid w:val="002C05B2"/>
    <w:rsid w:val="00321AF6"/>
    <w:rsid w:val="0032374A"/>
    <w:rsid w:val="003407FF"/>
    <w:rsid w:val="00352511"/>
    <w:rsid w:val="003526AE"/>
    <w:rsid w:val="0035315C"/>
    <w:rsid w:val="003A3E4D"/>
    <w:rsid w:val="003F66DB"/>
    <w:rsid w:val="003F7A73"/>
    <w:rsid w:val="004262D9"/>
    <w:rsid w:val="0043110E"/>
    <w:rsid w:val="00431C8C"/>
    <w:rsid w:val="004326D3"/>
    <w:rsid w:val="0043690C"/>
    <w:rsid w:val="004412F5"/>
    <w:rsid w:val="004556AF"/>
    <w:rsid w:val="00475014"/>
    <w:rsid w:val="00476B60"/>
    <w:rsid w:val="00483C71"/>
    <w:rsid w:val="00497B82"/>
    <w:rsid w:val="004A15FE"/>
    <w:rsid w:val="004C0D6A"/>
    <w:rsid w:val="004C6386"/>
    <w:rsid w:val="004E54ED"/>
    <w:rsid w:val="00514690"/>
    <w:rsid w:val="00516A9F"/>
    <w:rsid w:val="00526934"/>
    <w:rsid w:val="00541EA8"/>
    <w:rsid w:val="00566702"/>
    <w:rsid w:val="0056688E"/>
    <w:rsid w:val="00574D61"/>
    <w:rsid w:val="00593571"/>
    <w:rsid w:val="005A56E9"/>
    <w:rsid w:val="005B119B"/>
    <w:rsid w:val="005B684E"/>
    <w:rsid w:val="005D297F"/>
    <w:rsid w:val="005D4EA8"/>
    <w:rsid w:val="005E4EFB"/>
    <w:rsid w:val="005F3C26"/>
    <w:rsid w:val="00600BC8"/>
    <w:rsid w:val="00600D17"/>
    <w:rsid w:val="006139B2"/>
    <w:rsid w:val="00622993"/>
    <w:rsid w:val="00633024"/>
    <w:rsid w:val="006537C3"/>
    <w:rsid w:val="00683521"/>
    <w:rsid w:val="00683E14"/>
    <w:rsid w:val="0068581B"/>
    <w:rsid w:val="00694375"/>
    <w:rsid w:val="006A7D50"/>
    <w:rsid w:val="006C3725"/>
    <w:rsid w:val="006E6862"/>
    <w:rsid w:val="00731585"/>
    <w:rsid w:val="0076197E"/>
    <w:rsid w:val="00765914"/>
    <w:rsid w:val="00766B30"/>
    <w:rsid w:val="00766F5C"/>
    <w:rsid w:val="00767F29"/>
    <w:rsid w:val="00772B21"/>
    <w:rsid w:val="00790236"/>
    <w:rsid w:val="007B081A"/>
    <w:rsid w:val="007B6958"/>
    <w:rsid w:val="007D2C40"/>
    <w:rsid w:val="007E24F5"/>
    <w:rsid w:val="007E2841"/>
    <w:rsid w:val="007E3E5B"/>
    <w:rsid w:val="007F1986"/>
    <w:rsid w:val="007F581E"/>
    <w:rsid w:val="00806498"/>
    <w:rsid w:val="00816512"/>
    <w:rsid w:val="00844503"/>
    <w:rsid w:val="008B2A89"/>
    <w:rsid w:val="008B6388"/>
    <w:rsid w:val="008B7244"/>
    <w:rsid w:val="008F2AF4"/>
    <w:rsid w:val="00904BA6"/>
    <w:rsid w:val="009051CF"/>
    <w:rsid w:val="00916191"/>
    <w:rsid w:val="00926675"/>
    <w:rsid w:val="00936F20"/>
    <w:rsid w:val="009370E7"/>
    <w:rsid w:val="00940A0E"/>
    <w:rsid w:val="00941301"/>
    <w:rsid w:val="0094528F"/>
    <w:rsid w:val="0096597C"/>
    <w:rsid w:val="00974DA8"/>
    <w:rsid w:val="009849D4"/>
    <w:rsid w:val="0098627F"/>
    <w:rsid w:val="009871BD"/>
    <w:rsid w:val="009B30CB"/>
    <w:rsid w:val="009B668E"/>
    <w:rsid w:val="009C175A"/>
    <w:rsid w:val="009D0413"/>
    <w:rsid w:val="009D34A3"/>
    <w:rsid w:val="009E07B7"/>
    <w:rsid w:val="009E6CC9"/>
    <w:rsid w:val="00A01897"/>
    <w:rsid w:val="00A46279"/>
    <w:rsid w:val="00A67773"/>
    <w:rsid w:val="00A71842"/>
    <w:rsid w:val="00A85F23"/>
    <w:rsid w:val="00A9051D"/>
    <w:rsid w:val="00AA4A50"/>
    <w:rsid w:val="00AB410A"/>
    <w:rsid w:val="00AB6E5C"/>
    <w:rsid w:val="00AC3D86"/>
    <w:rsid w:val="00AD0B04"/>
    <w:rsid w:val="00AE0D7D"/>
    <w:rsid w:val="00AF17B2"/>
    <w:rsid w:val="00B04E95"/>
    <w:rsid w:val="00B175DC"/>
    <w:rsid w:val="00B624F4"/>
    <w:rsid w:val="00B64501"/>
    <w:rsid w:val="00B74452"/>
    <w:rsid w:val="00B7540B"/>
    <w:rsid w:val="00B86FFB"/>
    <w:rsid w:val="00BA0E7C"/>
    <w:rsid w:val="00BB147C"/>
    <w:rsid w:val="00BB76F6"/>
    <w:rsid w:val="00BC28BE"/>
    <w:rsid w:val="00C039CC"/>
    <w:rsid w:val="00C341BB"/>
    <w:rsid w:val="00C41AE9"/>
    <w:rsid w:val="00C60946"/>
    <w:rsid w:val="00C71136"/>
    <w:rsid w:val="00C7772B"/>
    <w:rsid w:val="00C81E09"/>
    <w:rsid w:val="00CC1816"/>
    <w:rsid w:val="00CC2D53"/>
    <w:rsid w:val="00CC2EEC"/>
    <w:rsid w:val="00CC5C63"/>
    <w:rsid w:val="00CD3E25"/>
    <w:rsid w:val="00CE598F"/>
    <w:rsid w:val="00CF65CB"/>
    <w:rsid w:val="00CF762F"/>
    <w:rsid w:val="00D17183"/>
    <w:rsid w:val="00D41CB2"/>
    <w:rsid w:val="00D60601"/>
    <w:rsid w:val="00D81337"/>
    <w:rsid w:val="00DA58E1"/>
    <w:rsid w:val="00DB32A6"/>
    <w:rsid w:val="00DC3CBE"/>
    <w:rsid w:val="00DD7266"/>
    <w:rsid w:val="00E03E25"/>
    <w:rsid w:val="00E10DED"/>
    <w:rsid w:val="00E35EF0"/>
    <w:rsid w:val="00E56239"/>
    <w:rsid w:val="00EB131E"/>
    <w:rsid w:val="00ED071C"/>
    <w:rsid w:val="00EE6303"/>
    <w:rsid w:val="00EF1C1D"/>
    <w:rsid w:val="00EF6C1B"/>
    <w:rsid w:val="00F021C9"/>
    <w:rsid w:val="00F06B8B"/>
    <w:rsid w:val="00F11DEA"/>
    <w:rsid w:val="00F1520B"/>
    <w:rsid w:val="00F24FD4"/>
    <w:rsid w:val="00F64C67"/>
    <w:rsid w:val="00FA2FE7"/>
    <w:rsid w:val="00FB62C3"/>
    <w:rsid w:val="00FC6730"/>
    <w:rsid w:val="00FD229C"/>
    <w:rsid w:val="00FD2D50"/>
    <w:rsid w:val="00FD630A"/>
    <w:rsid w:val="12722A0B"/>
    <w:rsid w:val="250A639B"/>
    <w:rsid w:val="2A5B3676"/>
    <w:rsid w:val="2BF67F7C"/>
    <w:rsid w:val="548A35D1"/>
    <w:rsid w:val="6774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1287</Words>
  <Characters>1373</Characters>
  <Lines>10</Lines>
  <Paragraphs>2</Paragraphs>
  <TotalTime>31</TotalTime>
  <ScaleCrop>false</ScaleCrop>
  <LinksUpToDate>false</LinksUpToDate>
  <CharactersWithSpaces>1399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2025-04-25T01:36:00Z</dcterms:created>
  <dc:creator>239C</dc:creator>
  <cp:lastModifiedBy>songxiao</cp:lastModifiedBy>
  <dcterms:modified xsi:type="dcterms:W3CDTF">2025-10-20T05:43:09Z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eyJoZGlkIjoiNWU1MWE5ZjA2M2M5MGQxNTJkZWEyNmIyYjQwNTBjMDkiLCJ1c2VySWQiOiIyNzAxOTgxMDgifQ==</vt:lpwstr>
  </property>
  <property fmtid="{D5CDD505-2E9C-101B-9397-08002B2CF9AE}" pid="3" name="KSOProductBuildVer">
    <vt:lpwstr>2052-12.1.0.23125</vt:lpwstr>
  </property>
  <property fmtid="{D5CDD505-2E9C-101B-9397-08002B2CF9AE}" pid="4" name="ICV">
    <vt:lpwstr>F46D9FD71F5C4F46A6D3615E338629C0_13</vt:lpwstr>
  </property>
</Properties>
</file>