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北京阳光诺和药物研究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default" w:ascii="Times New Roman" w:hAnsi="Times New Roman" w:cs="Times New Roman"/>
          <w:b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iCs/>
          <w:sz w:val="24"/>
          <w:szCs w:val="24"/>
        </w:rPr>
        <w:t>（202</w:t>
      </w:r>
      <w:r>
        <w:rPr>
          <w:rFonts w:hint="default" w:ascii="Times New Roman" w:hAnsi="Times New Roman" w:cs="Times New Roman"/>
          <w:b/>
          <w:i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年</w:t>
      </w:r>
      <w:r>
        <w:rPr>
          <w:rFonts w:hint="eastAsia" w:cs="Times New Roman"/>
          <w:b/>
          <w:iCs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iCs/>
          <w:sz w:val="24"/>
          <w:szCs w:val="24"/>
        </w:rPr>
        <w:t>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199D38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noWrap w:val="0"/>
            <w:vAlign w:val="center"/>
          </w:tcPr>
          <w:p w14:paraId="4936C92A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72B2D1E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  <w:noWrap w:val="0"/>
            <w:vAlign w:val="top"/>
          </w:tcPr>
          <w:p w14:paraId="7CE61A69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 xml:space="preserve"> 11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1A8094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OLE_LINK2" w:colFirst="0" w:colLast="1"/>
            <w:bookmarkStart w:id="1" w:name="OLE_LINK1" w:colFirst="0" w:colLast="1"/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203" w:type="dxa"/>
            <w:noWrap w:val="0"/>
            <w:vAlign w:val="top"/>
          </w:tcPr>
          <w:p w14:paraId="326BC5A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上证路演中心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"https://roadshow.sseinfo.com"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https://roadshow.sseinfo.com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3FEB7A8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2" w:name="OLE_LINK3" w:colFirst="0" w:colLast="1"/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noWrap w:val="0"/>
            <w:vAlign w:val="center"/>
          </w:tcPr>
          <w:p w14:paraId="3798121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阳光诺和董事长：利虔先生</w:t>
            </w:r>
          </w:p>
          <w:p w14:paraId="44902FF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阳光诺和董事、总经理：刘宇晶先生</w:t>
            </w:r>
          </w:p>
          <w:p w14:paraId="2C70D5D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阳光诺和董事、财务总监：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张执交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  <w:p w14:paraId="178F5C87">
            <w:pPr>
              <w:spacing w:line="360" w:lineRule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阳光诺和董事会秘书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魏丽萍女士</w:t>
            </w:r>
          </w:p>
          <w:p w14:paraId="12A06BAE">
            <w:pPr>
              <w:spacing w:line="360" w:lineRule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朗研生命总经理：康彦龙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  <w:p w14:paraId="275FE4DC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国联民生证券独立财务顾问主办人：于洋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  <w:p w14:paraId="4DFE7E39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国联民生证券独立财务顾问主办人：王萌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  <w:p w14:paraId="41136E22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政旦志远会计师事务所经办注册会计师 ：程罗铭</w:t>
            </w:r>
            <w:r>
              <w:rPr>
                <w:rFonts w:hint="default" w:ascii="Times New Roman" w:hAnsi="Times New Roman" w:cs="Times New Roman"/>
                <w:sz w:val="24"/>
              </w:rPr>
              <w:t>先生</w:t>
            </w:r>
          </w:p>
        </w:tc>
      </w:tr>
      <w:bookmarkEnd w:id="1"/>
      <w:bookmarkEnd w:id="2"/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0394FAC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  <w:noWrap w:val="0"/>
            <w:vAlign w:val="top"/>
          </w:tcPr>
          <w:p w14:paraId="5F82821A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OLE_LINK6"/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公司在上海证券交易所、上证所信息网络有限公司的支持</w:t>
            </w:r>
          </w:p>
          <w:p w14:paraId="65D5C4BF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下，在上证路演中心(http://roadshow.sseinfo.com)召开了线上业绩说明会，说明会流程包括：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管理层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致辞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与在线回复投资者问题。</w:t>
            </w:r>
          </w:p>
          <w:bookmarkEnd w:id="3"/>
          <w:p w14:paraId="72A7F636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问答环节情况如下：</w:t>
            </w:r>
          </w:p>
          <w:p w14:paraId="6110F078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本次重组对于上市公司改善经营状况有何意义？</w:t>
            </w:r>
          </w:p>
          <w:p w14:paraId="5064BD7A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尊敬的投资者您好，本次重组对阳光诺和改善经营状况意义重大：</w:t>
            </w:r>
          </w:p>
          <w:p w14:paraId="358A3FBF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1. 产业布局升级：收购朗研生命后，公司形成“CRO+医药工业”双轮驱动格局。朗研生命核心产品入选集采，每年有稳定现金流，缓解CRO业务波动风险，收入结构更多元。</w:t>
            </w:r>
          </w:p>
          <w:p w14:paraId="767ED919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2. 协同效应显著：公司研发优势与朗研生产销售能力深度融合，加速在研管线产业化，优化其现有产品并孵化新项目，提升产能利用率与附加值，同时减少关联交易，增强独立性。</w:t>
            </w:r>
          </w:p>
          <w:p w14:paraId="2C16A58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3. 战略转型提速：借助朗研研发投入与产业基础，构建“研发-生产-销售”全产业链，通过多元模式实现现金流循环，支撑长期研发投入。</w:t>
            </w:r>
          </w:p>
          <w:p w14:paraId="77C223D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4. 业绩财务双改善：朗研纳入合并报表后直接增厚营收利润，其稳定现金流与CRO业务互补，降低业绩波动，配套募资也为项目与流动资金提供支持，财务稳健性大幅提升。</w:t>
            </w:r>
          </w:p>
          <w:p w14:paraId="1DD6D20D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2.公司的长期战略定位是什么？</w:t>
            </w:r>
          </w:p>
          <w:p w14:paraId="7E70FC5C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尊敬的投资者您好，阳光诺和作为一家专注于药物创新研发的综合性企业，正通过构建“研发服务+管线培育+新质产业链”三位一体的业务生态系统，致力于发展成为具有影响力的创新型药物研发服务企业。目前，公司已成功形成二十余种具有自主知识产权的1类新药在研管线，广泛覆盖了自身免疫性疾病、疼痛管理、心血管疾病、中枢神经系统疾病、肿瘤、代谢性疾病及呼吸系统疾病等多个重要治疗领域。谢谢。</w:t>
            </w:r>
          </w:p>
          <w:p w14:paraId="7E7537A2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 w:eastAsia="zh-CN"/>
              </w:rPr>
              <w:t>3.除推进重组进程外，公司还会采取什么措施改善公司管理和业绩？</w:t>
            </w:r>
          </w:p>
          <w:p w14:paraId="060630E2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</w:rPr>
              <w:t>回复：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sz w:val="24"/>
                <w:szCs w:val="24"/>
              </w:rPr>
              <w:t>尊敬的投资者您好，除推进重组外，公司将从管理优化、业务升级、研发赋能等方面发力，持续改善经营质量： 1. 完善绩效考核指标：公司制定了股权激励计划，对员工的绩效考核进一步明确。 2. 深化业务结构升级：CRO业务聚焦多肽、长效微球、小核酸、CAR-T等特色领域，截止2025年上半年立项自研项目累计超460项；临床业务拓展至300余家合作医院，2025年半年度临床和生物分析业务实现营业收入同比增长29%，同步延伸生物药、中药等新赛道。 3. AI赋能研发提效：与华为云合作搭建AI多肽分子发现平台，结合CADD技术，将分子筛选周期缩短数倍；加码STC007、STC008、ZM001等核心管线，加速临床转化，同时通过权益分成模式拓宽收益渠道。感谢您的关注！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noWrap w:val="0"/>
            <w:vAlign w:val="center"/>
          </w:tcPr>
          <w:p w14:paraId="49E359F1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  <w:noWrap w:val="0"/>
            <w:vAlign w:val="top"/>
          </w:tcPr>
          <w:p w14:paraId="41A52917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717A6FD2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  <w:noWrap w:val="0"/>
            <w:vAlign w:val="top"/>
          </w:tcPr>
          <w:p w14:paraId="1087953D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5C89060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E31C19"/>
    <w:rsid w:val="01AC06BF"/>
    <w:rsid w:val="01CC4519"/>
    <w:rsid w:val="02290130"/>
    <w:rsid w:val="025F5A5E"/>
    <w:rsid w:val="026811C2"/>
    <w:rsid w:val="02BD318C"/>
    <w:rsid w:val="02DB7D7F"/>
    <w:rsid w:val="039A53E7"/>
    <w:rsid w:val="03D87218"/>
    <w:rsid w:val="042E4E66"/>
    <w:rsid w:val="051E3483"/>
    <w:rsid w:val="05537D54"/>
    <w:rsid w:val="05A32FB5"/>
    <w:rsid w:val="05BF4B6E"/>
    <w:rsid w:val="05F444DC"/>
    <w:rsid w:val="077953F5"/>
    <w:rsid w:val="07A52A97"/>
    <w:rsid w:val="08446DEB"/>
    <w:rsid w:val="09FE6266"/>
    <w:rsid w:val="0A414CDC"/>
    <w:rsid w:val="0A6D3DFC"/>
    <w:rsid w:val="0B5E16A9"/>
    <w:rsid w:val="0C612D69"/>
    <w:rsid w:val="0D174ABA"/>
    <w:rsid w:val="0DBE3551"/>
    <w:rsid w:val="0DCC4700"/>
    <w:rsid w:val="0E086001"/>
    <w:rsid w:val="0EB77202"/>
    <w:rsid w:val="0F824FAF"/>
    <w:rsid w:val="0FE77118"/>
    <w:rsid w:val="11866453"/>
    <w:rsid w:val="122E5DAC"/>
    <w:rsid w:val="12527029"/>
    <w:rsid w:val="12B62932"/>
    <w:rsid w:val="12DB5893"/>
    <w:rsid w:val="134A000D"/>
    <w:rsid w:val="13CF5910"/>
    <w:rsid w:val="144F54F1"/>
    <w:rsid w:val="14EC5248"/>
    <w:rsid w:val="14ED4281"/>
    <w:rsid w:val="15930D03"/>
    <w:rsid w:val="15AA2CEE"/>
    <w:rsid w:val="15B14D16"/>
    <w:rsid w:val="16DA51E9"/>
    <w:rsid w:val="17345A11"/>
    <w:rsid w:val="1839393F"/>
    <w:rsid w:val="190E77ED"/>
    <w:rsid w:val="1A0F1E47"/>
    <w:rsid w:val="1A2C70A7"/>
    <w:rsid w:val="1A547590"/>
    <w:rsid w:val="1B2D550F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56D51A0"/>
    <w:rsid w:val="26D51ECB"/>
    <w:rsid w:val="271625E5"/>
    <w:rsid w:val="273725B6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CD4D3B"/>
    <w:rsid w:val="2E6F33D5"/>
    <w:rsid w:val="2EA00B62"/>
    <w:rsid w:val="2EA9018A"/>
    <w:rsid w:val="2F4F0EF9"/>
    <w:rsid w:val="2FA368BA"/>
    <w:rsid w:val="308E0410"/>
    <w:rsid w:val="30A2064A"/>
    <w:rsid w:val="31060FA7"/>
    <w:rsid w:val="31093612"/>
    <w:rsid w:val="31BF300D"/>
    <w:rsid w:val="32A42B73"/>
    <w:rsid w:val="32D27F68"/>
    <w:rsid w:val="33231F8D"/>
    <w:rsid w:val="33260499"/>
    <w:rsid w:val="332F655B"/>
    <w:rsid w:val="33687BF4"/>
    <w:rsid w:val="34E872B4"/>
    <w:rsid w:val="350D634B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F34D6A"/>
    <w:rsid w:val="480B4BB5"/>
    <w:rsid w:val="487D4171"/>
    <w:rsid w:val="488851C9"/>
    <w:rsid w:val="489D1235"/>
    <w:rsid w:val="48E21AEF"/>
    <w:rsid w:val="4A830B91"/>
    <w:rsid w:val="4AAF5236"/>
    <w:rsid w:val="4AB212D8"/>
    <w:rsid w:val="4B1A52D2"/>
    <w:rsid w:val="4B265D22"/>
    <w:rsid w:val="4BB85758"/>
    <w:rsid w:val="4C014C57"/>
    <w:rsid w:val="4C020555"/>
    <w:rsid w:val="4C1E0FC8"/>
    <w:rsid w:val="4C556F25"/>
    <w:rsid w:val="4C84793E"/>
    <w:rsid w:val="4D0E2637"/>
    <w:rsid w:val="4D6024B5"/>
    <w:rsid w:val="4D9C101F"/>
    <w:rsid w:val="4DF658A7"/>
    <w:rsid w:val="4EF8205F"/>
    <w:rsid w:val="4F444544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6CA6E4C"/>
    <w:rsid w:val="573622C3"/>
    <w:rsid w:val="576D5BCE"/>
    <w:rsid w:val="58836DC8"/>
    <w:rsid w:val="58BA5B76"/>
    <w:rsid w:val="599C16F8"/>
    <w:rsid w:val="5A2A67F5"/>
    <w:rsid w:val="5A4F27F0"/>
    <w:rsid w:val="5A880128"/>
    <w:rsid w:val="5AAE4583"/>
    <w:rsid w:val="5B1D47FA"/>
    <w:rsid w:val="5D012421"/>
    <w:rsid w:val="5DD427BF"/>
    <w:rsid w:val="5DEC4365"/>
    <w:rsid w:val="5E7435BA"/>
    <w:rsid w:val="5E932ED8"/>
    <w:rsid w:val="60760873"/>
    <w:rsid w:val="60C214BD"/>
    <w:rsid w:val="60C265CF"/>
    <w:rsid w:val="617862AC"/>
    <w:rsid w:val="6192486D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1B2A07"/>
    <w:rsid w:val="65CA54AC"/>
    <w:rsid w:val="669A3582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A71419B"/>
    <w:rsid w:val="6B685571"/>
    <w:rsid w:val="6C3309C1"/>
    <w:rsid w:val="6D1E32A1"/>
    <w:rsid w:val="6D322B1C"/>
    <w:rsid w:val="6D9B2F52"/>
    <w:rsid w:val="6E2576AE"/>
    <w:rsid w:val="6E290AB7"/>
    <w:rsid w:val="6EA45979"/>
    <w:rsid w:val="6EEB2130"/>
    <w:rsid w:val="700B2EC6"/>
    <w:rsid w:val="70754AA5"/>
    <w:rsid w:val="70B8083E"/>
    <w:rsid w:val="7171086E"/>
    <w:rsid w:val="719510A4"/>
    <w:rsid w:val="71A66548"/>
    <w:rsid w:val="71FA4772"/>
    <w:rsid w:val="71FC4DEA"/>
    <w:rsid w:val="728671BF"/>
    <w:rsid w:val="72AB0FBA"/>
    <w:rsid w:val="72C94CD5"/>
    <w:rsid w:val="73300DA4"/>
    <w:rsid w:val="744616E9"/>
    <w:rsid w:val="745A380B"/>
    <w:rsid w:val="74A02866"/>
    <w:rsid w:val="75580D0F"/>
    <w:rsid w:val="76440F92"/>
    <w:rsid w:val="772F3652"/>
    <w:rsid w:val="779F15A2"/>
    <w:rsid w:val="77AE1328"/>
    <w:rsid w:val="77B6383C"/>
    <w:rsid w:val="78423920"/>
    <w:rsid w:val="78A45D63"/>
    <w:rsid w:val="794D08AD"/>
    <w:rsid w:val="79661C63"/>
    <w:rsid w:val="79D25FC2"/>
    <w:rsid w:val="79EA2C4D"/>
    <w:rsid w:val="79F90BEF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E44ECC"/>
    <w:rsid w:val="7CE571C4"/>
    <w:rsid w:val="7D0375F5"/>
    <w:rsid w:val="7D546905"/>
    <w:rsid w:val="7D6D7ABB"/>
    <w:rsid w:val="7D7234FB"/>
    <w:rsid w:val="7F173DB2"/>
    <w:rsid w:val="7F2266A0"/>
    <w:rsid w:val="7F2E17A9"/>
    <w:rsid w:val="7FAD2049"/>
    <w:rsid w:val="7FEE7A90"/>
    <w:rsid w:val="7FF2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2068</Words>
  <Characters>2315</Characters>
  <Lines>0</Lines>
  <Paragraphs>0</Paragraphs>
  <TotalTime>10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2024-03-05T05:09:00Z</dcterms:created>
  <dc:creator>杨贵娇</dc:creator>
  <cp:lastModifiedBy>杨贵娇</cp:lastModifiedBy>
  <dcterms:modified xsi:type="dcterms:W3CDTF">2025-10-21T05:33:56Z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EE2AB1D740C247FCAADF775BD1D1EB79_13</vt:lpwstr>
  </property>
  <property fmtid="{D5CDD505-2E9C-101B-9397-08002B2CF9AE}" pid="4" name="KSOTemplateDocerSaveRecord">
    <vt:lpwstr>eyJoZGlkIjoiZTM2MTRlOTE5NzU3Y2FhZmJjMTA4ODAwNjMyZWVhZDciLCJ1c2VySWQiOiIzOTQyNDEyNzQifQ==</vt:lpwstr>
  </property>
</Properties>
</file>