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B73D2" w14:textId="77777777" w:rsidR="0004177A" w:rsidRDefault="0004177A">
      <w:pPr>
        <w:spacing w:afterLines="50" w:after="156" w:line="400" w:lineRule="exact"/>
        <w:rPr>
          <w:bCs/>
          <w:iCs/>
          <w:color w:val="000000"/>
          <w:sz w:val="24"/>
        </w:rPr>
      </w:pPr>
    </w:p>
    <w:p w14:paraId="54B2EFC7" w14:textId="77777777" w:rsidR="0004177A" w:rsidRDefault="00641EF1">
      <w:pPr>
        <w:spacing w:afterLines="50" w:after="156" w:line="400" w:lineRule="exact"/>
        <w:rPr>
          <w:bCs/>
          <w:iCs/>
          <w:color w:val="000000"/>
          <w:sz w:val="24"/>
        </w:rPr>
      </w:pPr>
      <w:r>
        <w:rPr>
          <w:rFonts w:hint="eastAsia"/>
          <w:bCs/>
          <w:iCs/>
          <w:color w:val="000000"/>
          <w:sz w:val="24"/>
        </w:rPr>
        <w:t>证券代码：</w:t>
      </w:r>
      <w:r>
        <w:rPr>
          <w:rFonts w:hint="eastAsia"/>
          <w:b/>
          <w:bCs/>
          <w:iCs/>
          <w:color w:val="000000"/>
          <w:sz w:val="24"/>
        </w:rPr>
        <w:t xml:space="preserve"> </w:t>
      </w:r>
      <w:r>
        <w:rPr>
          <w:rFonts w:hint="eastAsia"/>
          <w:b/>
          <w:bCs/>
          <w:iCs/>
          <w:color w:val="000000"/>
          <w:sz w:val="24"/>
        </w:rPr>
        <w:t>600623  900909</w:t>
      </w:r>
      <w:r>
        <w:rPr>
          <w:rFonts w:hint="eastAsia"/>
          <w:b/>
          <w:bCs/>
          <w:iCs/>
          <w:color w:val="000000"/>
          <w:sz w:val="24"/>
        </w:rPr>
        <w:t xml:space="preserve">        </w:t>
      </w:r>
      <w:r>
        <w:rPr>
          <w:rFonts w:hint="eastAsia"/>
          <w:b/>
          <w:bCs/>
          <w:iCs/>
          <w:color w:val="000000"/>
          <w:sz w:val="24"/>
        </w:rPr>
        <w:t xml:space="preserve">      </w:t>
      </w:r>
      <w:r>
        <w:rPr>
          <w:rFonts w:hint="eastAsia"/>
          <w:b/>
          <w:bCs/>
          <w:iCs/>
          <w:color w:val="000000"/>
          <w:sz w:val="24"/>
        </w:rPr>
        <w:t xml:space="preserve">      </w:t>
      </w:r>
      <w:r>
        <w:rPr>
          <w:rFonts w:hint="eastAsia"/>
          <w:bCs/>
          <w:iCs/>
          <w:color w:val="000000"/>
          <w:sz w:val="24"/>
        </w:rPr>
        <w:t>证券简称：</w:t>
      </w:r>
      <w:r>
        <w:rPr>
          <w:rFonts w:hint="eastAsia"/>
          <w:bCs/>
          <w:iCs/>
          <w:color w:val="000000"/>
          <w:sz w:val="24"/>
        </w:rPr>
        <w:t>华谊集团</w:t>
      </w:r>
      <w:r>
        <w:rPr>
          <w:rFonts w:hint="eastAsia"/>
          <w:bCs/>
          <w:iCs/>
          <w:color w:val="000000"/>
          <w:sz w:val="24"/>
        </w:rPr>
        <w:t xml:space="preserve">  </w:t>
      </w:r>
      <w:r>
        <w:rPr>
          <w:rFonts w:hint="eastAsia"/>
          <w:bCs/>
          <w:iCs/>
          <w:color w:val="000000"/>
          <w:sz w:val="24"/>
        </w:rPr>
        <w:t>华谊</w:t>
      </w:r>
      <w:r>
        <w:rPr>
          <w:rFonts w:hint="eastAsia"/>
          <w:bCs/>
          <w:iCs/>
          <w:color w:val="000000"/>
          <w:sz w:val="24"/>
        </w:rPr>
        <w:t>B</w:t>
      </w:r>
      <w:r>
        <w:rPr>
          <w:rFonts w:hint="eastAsia"/>
          <w:bCs/>
          <w:iCs/>
          <w:color w:val="000000"/>
          <w:sz w:val="24"/>
        </w:rPr>
        <w:t>股</w:t>
      </w:r>
      <w:r>
        <w:rPr>
          <w:bCs/>
          <w:iCs/>
          <w:color w:val="000000"/>
          <w:sz w:val="24"/>
        </w:rPr>
        <w:t xml:space="preserve"> </w:t>
      </w:r>
    </w:p>
    <w:p w14:paraId="6FA58AAB" w14:textId="77777777" w:rsidR="0004177A" w:rsidRDefault="0004177A">
      <w:pPr>
        <w:spacing w:beforeLines="50" w:before="156" w:afterLines="50" w:after="156" w:line="400" w:lineRule="exact"/>
        <w:ind w:firstLineChars="300" w:firstLine="720"/>
        <w:rPr>
          <w:bCs/>
          <w:iCs/>
          <w:color w:val="000000"/>
          <w:sz w:val="24"/>
        </w:rPr>
      </w:pPr>
    </w:p>
    <w:p w14:paraId="3CC5B91C" w14:textId="77777777" w:rsidR="0004177A" w:rsidRDefault="00641EF1">
      <w:pPr>
        <w:spacing w:beforeLines="50" w:before="156" w:afterLines="50" w:after="156" w:line="400" w:lineRule="exact"/>
        <w:jc w:val="center"/>
        <w:rPr>
          <w:b/>
          <w:bCs/>
          <w:iCs/>
          <w:color w:val="000000"/>
          <w:sz w:val="32"/>
          <w:szCs w:val="32"/>
        </w:rPr>
      </w:pPr>
      <w:r>
        <w:rPr>
          <w:rFonts w:hint="eastAsia"/>
          <w:b/>
          <w:bCs/>
          <w:iCs/>
          <w:color w:val="000000"/>
          <w:sz w:val="32"/>
          <w:szCs w:val="32"/>
        </w:rPr>
        <w:t>上海华谊集团</w:t>
      </w:r>
      <w:r>
        <w:rPr>
          <w:rFonts w:hint="eastAsia"/>
          <w:b/>
          <w:bCs/>
          <w:iCs/>
          <w:color w:val="000000"/>
          <w:sz w:val="32"/>
          <w:szCs w:val="32"/>
        </w:rPr>
        <w:t>股份有限公司</w:t>
      </w:r>
    </w:p>
    <w:p w14:paraId="085B2BBC" w14:textId="77777777" w:rsidR="0004177A" w:rsidRDefault="00641EF1">
      <w:pPr>
        <w:spacing w:beforeLines="50" w:before="156" w:afterLines="50" w:after="156" w:line="400" w:lineRule="exact"/>
        <w:jc w:val="center"/>
        <w:rPr>
          <w:b/>
          <w:bCs/>
          <w:iCs/>
          <w:color w:val="000000"/>
          <w:sz w:val="32"/>
          <w:szCs w:val="32"/>
        </w:rPr>
      </w:pPr>
      <w:r>
        <w:rPr>
          <w:rFonts w:hint="eastAsia"/>
          <w:b/>
          <w:bCs/>
          <w:iCs/>
          <w:color w:val="000000"/>
          <w:sz w:val="32"/>
          <w:szCs w:val="32"/>
        </w:rPr>
        <w:t>投资者关系活动记录表</w:t>
      </w:r>
    </w:p>
    <w:p w14:paraId="0CFCA32B" w14:textId="5CDEC005" w:rsidR="0004177A" w:rsidRPr="003367E0" w:rsidRDefault="00641EF1" w:rsidP="003367E0">
      <w:pPr>
        <w:spacing w:line="400" w:lineRule="exact"/>
        <w:jc w:val="right"/>
        <w:rPr>
          <w:bCs/>
          <w:iCs/>
          <w:color w:val="000000"/>
          <w:sz w:val="24"/>
        </w:rPr>
      </w:pPr>
      <w:r>
        <w:rPr>
          <w:rFonts w:hint="eastAsia"/>
          <w:bCs/>
          <w:iCs/>
          <w:color w:val="000000"/>
          <w:sz w:val="24"/>
        </w:rPr>
        <w:t xml:space="preserve">                                             </w:t>
      </w:r>
      <w:r>
        <w:rPr>
          <w:rFonts w:hint="eastAsia"/>
          <w:bCs/>
          <w:iCs/>
          <w:color w:val="000000"/>
          <w:sz w:val="24"/>
        </w:rPr>
        <w:t>编号：</w:t>
      </w:r>
      <w:r w:rsidR="003367E0" w:rsidRPr="003367E0">
        <w:rPr>
          <w:bCs/>
          <w:iCs/>
          <w:color w:val="000000"/>
          <w:sz w:val="24"/>
        </w:rPr>
        <w:t>2025-012</w:t>
      </w:r>
    </w:p>
    <w:tbl>
      <w:tblPr>
        <w:tblStyle w:val="a9"/>
        <w:tblW w:w="9498" w:type="dxa"/>
        <w:tblInd w:w="-459" w:type="dxa"/>
        <w:tblLook w:val="04A0" w:firstRow="1" w:lastRow="0" w:firstColumn="1" w:lastColumn="0" w:noHBand="0" w:noVBand="1"/>
      </w:tblPr>
      <w:tblGrid>
        <w:gridCol w:w="1985"/>
        <w:gridCol w:w="7513"/>
      </w:tblGrid>
      <w:tr w:rsidR="0004177A" w14:paraId="61D1041F" w14:textId="77777777">
        <w:trPr>
          <w:trHeight w:val="2473"/>
        </w:trPr>
        <w:tc>
          <w:tcPr>
            <w:tcW w:w="1985" w:type="dxa"/>
            <w:vAlign w:val="center"/>
          </w:tcPr>
          <w:p w14:paraId="7E995647" w14:textId="77777777" w:rsidR="0004177A" w:rsidRDefault="00641EF1">
            <w:pPr>
              <w:spacing w:line="480" w:lineRule="atLeast"/>
              <w:jc w:val="center"/>
              <w:rPr>
                <w:b/>
                <w:bCs/>
                <w:iCs/>
                <w:color w:val="000000"/>
                <w:kern w:val="0"/>
                <w:sz w:val="24"/>
              </w:rPr>
            </w:pPr>
            <w:r>
              <w:rPr>
                <w:rFonts w:hint="eastAsia"/>
                <w:b/>
                <w:bCs/>
                <w:iCs/>
                <w:color w:val="000000"/>
                <w:kern w:val="0"/>
                <w:sz w:val="24"/>
              </w:rPr>
              <w:t>投资者关系</w:t>
            </w:r>
          </w:p>
          <w:p w14:paraId="5B8FDF12" w14:textId="77777777" w:rsidR="0004177A" w:rsidRDefault="00641EF1">
            <w:pPr>
              <w:spacing w:line="480" w:lineRule="atLeast"/>
              <w:jc w:val="center"/>
              <w:rPr>
                <w:b/>
                <w:bCs/>
                <w:iCs/>
                <w:color w:val="000000"/>
                <w:kern w:val="0"/>
                <w:sz w:val="24"/>
              </w:rPr>
            </w:pPr>
            <w:r>
              <w:rPr>
                <w:rFonts w:hint="eastAsia"/>
                <w:b/>
                <w:bCs/>
                <w:iCs/>
                <w:color w:val="000000"/>
                <w:kern w:val="0"/>
                <w:sz w:val="24"/>
              </w:rPr>
              <w:t>活动类别</w:t>
            </w:r>
          </w:p>
        </w:tc>
        <w:tc>
          <w:tcPr>
            <w:tcW w:w="7513" w:type="dxa"/>
          </w:tcPr>
          <w:p w14:paraId="396DAA5A" w14:textId="77777777" w:rsidR="0004177A" w:rsidRDefault="00641EF1">
            <w:pPr>
              <w:spacing w:line="480" w:lineRule="atLeast"/>
              <w:rPr>
                <w:bCs/>
                <w:iCs/>
                <w:color w:val="000000"/>
                <w:kern w:val="0"/>
                <w:sz w:val="24"/>
              </w:rPr>
            </w:pPr>
            <w:r>
              <w:rPr>
                <w:rFonts w:ascii="Segoe UI Symbol" w:hAnsi="Segoe UI Symbol" w:cs="Segoe UI Symbol" w:hint="eastAsia"/>
                <w:bCs/>
                <w:iCs/>
                <w:color w:val="000000"/>
                <w:kern w:val="0"/>
                <w:sz w:val="24"/>
              </w:rPr>
              <w:t>☑</w:t>
            </w:r>
            <w:r>
              <w:rPr>
                <w:rFonts w:hint="eastAsia"/>
                <w:bCs/>
                <w:iCs/>
                <w:color w:val="000000"/>
                <w:kern w:val="0"/>
                <w:sz w:val="24"/>
              </w:rPr>
              <w:t>特定对象调研</w:t>
            </w:r>
            <w:r>
              <w:rPr>
                <w:rFonts w:hint="eastAsia"/>
                <w:bCs/>
                <w:iCs/>
                <w:color w:val="000000"/>
                <w:kern w:val="0"/>
                <w:sz w:val="24"/>
              </w:rPr>
              <w:t xml:space="preserve">        </w:t>
            </w:r>
            <w:r>
              <w:rPr>
                <w:rFonts w:hint="eastAsia"/>
                <w:bCs/>
                <w:iCs/>
                <w:color w:val="000000"/>
                <w:kern w:val="0"/>
                <w:sz w:val="24"/>
              </w:rPr>
              <w:t>□</w:t>
            </w:r>
            <w:r>
              <w:rPr>
                <w:rFonts w:hint="eastAsia"/>
                <w:bCs/>
                <w:iCs/>
                <w:color w:val="000000"/>
                <w:kern w:val="0"/>
                <w:sz w:val="24"/>
              </w:rPr>
              <w:t>分析师会议</w:t>
            </w:r>
          </w:p>
          <w:p w14:paraId="3F2D1F5A" w14:textId="77777777" w:rsidR="0004177A" w:rsidRDefault="00641EF1">
            <w:pPr>
              <w:spacing w:line="480" w:lineRule="atLeast"/>
              <w:rPr>
                <w:bCs/>
                <w:iCs/>
                <w:color w:val="000000"/>
                <w:kern w:val="0"/>
                <w:sz w:val="24"/>
              </w:rPr>
            </w:pPr>
            <w:r>
              <w:rPr>
                <w:rFonts w:hint="eastAsia"/>
                <w:bCs/>
                <w:iCs/>
                <w:color w:val="000000"/>
                <w:kern w:val="0"/>
                <w:sz w:val="24"/>
              </w:rPr>
              <w:t>□</w:t>
            </w:r>
            <w:r>
              <w:rPr>
                <w:rFonts w:hint="eastAsia"/>
                <w:bCs/>
                <w:iCs/>
                <w:color w:val="000000"/>
                <w:kern w:val="0"/>
                <w:sz w:val="24"/>
              </w:rPr>
              <w:t>媒体采访</w:t>
            </w:r>
            <w:r>
              <w:rPr>
                <w:rFonts w:hint="eastAsia"/>
                <w:bCs/>
                <w:iCs/>
                <w:color w:val="000000"/>
                <w:kern w:val="0"/>
                <w:sz w:val="24"/>
              </w:rPr>
              <w:t xml:space="preserve">            </w:t>
            </w:r>
            <w:r>
              <w:rPr>
                <w:rFonts w:eastAsia="MS Mincho" w:cs="MS Mincho" w:hint="eastAsia"/>
                <w:bCs/>
                <w:iCs/>
                <w:color w:val="000000"/>
                <w:kern w:val="0"/>
                <w:sz w:val="24"/>
              </w:rPr>
              <w:t>□</w:t>
            </w:r>
            <w:r>
              <w:rPr>
                <w:rFonts w:hint="eastAsia"/>
                <w:bCs/>
                <w:iCs/>
                <w:color w:val="000000"/>
                <w:kern w:val="0"/>
                <w:sz w:val="24"/>
              </w:rPr>
              <w:t>业绩说明会</w:t>
            </w:r>
          </w:p>
          <w:p w14:paraId="4118A5AC" w14:textId="77777777" w:rsidR="0004177A" w:rsidRDefault="00641EF1">
            <w:pPr>
              <w:spacing w:line="480" w:lineRule="atLeast"/>
              <w:rPr>
                <w:bCs/>
                <w:iCs/>
                <w:color w:val="000000"/>
                <w:kern w:val="0"/>
                <w:sz w:val="24"/>
              </w:rPr>
            </w:pPr>
            <w:r>
              <w:rPr>
                <w:rFonts w:hint="eastAsia"/>
                <w:bCs/>
                <w:iCs/>
                <w:color w:val="000000"/>
                <w:kern w:val="0"/>
                <w:sz w:val="24"/>
              </w:rPr>
              <w:t>□新闻发布会</w:t>
            </w:r>
            <w:r>
              <w:rPr>
                <w:rFonts w:hint="eastAsia"/>
                <w:bCs/>
                <w:iCs/>
                <w:color w:val="000000"/>
                <w:kern w:val="0"/>
                <w:sz w:val="24"/>
              </w:rPr>
              <w:t xml:space="preserve">          </w:t>
            </w:r>
            <w:r>
              <w:rPr>
                <w:rFonts w:hint="eastAsia"/>
                <w:bCs/>
                <w:iCs/>
                <w:color w:val="000000"/>
                <w:kern w:val="0"/>
                <w:sz w:val="24"/>
              </w:rPr>
              <w:t>□路演活动</w:t>
            </w:r>
          </w:p>
          <w:p w14:paraId="6998997D" w14:textId="77777777" w:rsidR="0004177A" w:rsidRDefault="00641EF1">
            <w:pPr>
              <w:tabs>
                <w:tab w:val="left" w:pos="3045"/>
                <w:tab w:val="center" w:pos="3199"/>
              </w:tabs>
              <w:spacing w:line="480" w:lineRule="atLeast"/>
              <w:rPr>
                <w:bCs/>
                <w:iCs/>
                <w:color w:val="000000"/>
                <w:kern w:val="0"/>
                <w:sz w:val="24"/>
              </w:rPr>
            </w:pPr>
            <w:r>
              <w:rPr>
                <w:rFonts w:hint="eastAsia"/>
                <w:bCs/>
                <w:iCs/>
                <w:color w:val="000000"/>
                <w:kern w:val="0"/>
                <w:sz w:val="24"/>
              </w:rPr>
              <w:t>□现场参观</w:t>
            </w:r>
            <w:r>
              <w:rPr>
                <w:bCs/>
                <w:iCs/>
                <w:color w:val="000000"/>
                <w:kern w:val="0"/>
                <w:sz w:val="24"/>
              </w:rPr>
              <w:tab/>
            </w:r>
          </w:p>
          <w:p w14:paraId="1E4540BB" w14:textId="77777777" w:rsidR="0004177A" w:rsidRDefault="00641EF1">
            <w:pPr>
              <w:tabs>
                <w:tab w:val="left" w:pos="3045"/>
                <w:tab w:val="center" w:pos="3199"/>
              </w:tabs>
              <w:spacing w:line="480" w:lineRule="atLeast"/>
              <w:rPr>
                <w:rFonts w:ascii="宋体" w:hAnsi="宋体"/>
                <w:kern w:val="0"/>
                <w:sz w:val="28"/>
                <w:szCs w:val="28"/>
              </w:rPr>
            </w:pPr>
            <w:r>
              <w:rPr>
                <w:rFonts w:hint="eastAsia"/>
                <w:bCs/>
                <w:iCs/>
                <w:color w:val="000000"/>
                <w:kern w:val="0"/>
                <w:sz w:val="24"/>
              </w:rPr>
              <w:t>□其他，</w:t>
            </w:r>
            <w:proofErr w:type="gramStart"/>
            <w:r>
              <w:rPr>
                <w:rFonts w:hint="eastAsia"/>
                <w:bCs/>
                <w:iCs/>
                <w:color w:val="000000"/>
                <w:kern w:val="0"/>
                <w:sz w:val="24"/>
              </w:rPr>
              <w:t>请文字</w:t>
            </w:r>
            <w:proofErr w:type="gramEnd"/>
            <w:r>
              <w:rPr>
                <w:rFonts w:hint="eastAsia"/>
                <w:bCs/>
                <w:iCs/>
                <w:color w:val="000000"/>
                <w:kern w:val="0"/>
                <w:sz w:val="24"/>
              </w:rPr>
              <w:t>说明其他活动内容</w:t>
            </w:r>
          </w:p>
        </w:tc>
      </w:tr>
      <w:tr w:rsidR="0004177A" w14:paraId="5747EFA5" w14:textId="77777777">
        <w:trPr>
          <w:trHeight w:val="836"/>
        </w:trPr>
        <w:tc>
          <w:tcPr>
            <w:tcW w:w="1985" w:type="dxa"/>
            <w:vAlign w:val="center"/>
          </w:tcPr>
          <w:p w14:paraId="2A981053" w14:textId="77777777" w:rsidR="0004177A" w:rsidRDefault="00641EF1">
            <w:pPr>
              <w:spacing w:line="480" w:lineRule="atLeast"/>
              <w:jc w:val="center"/>
              <w:rPr>
                <w:rFonts w:ascii="宋体" w:hAnsi="宋体"/>
                <w:b/>
                <w:bCs/>
                <w:iCs/>
                <w:color w:val="000000"/>
                <w:kern w:val="0"/>
                <w:sz w:val="24"/>
              </w:rPr>
            </w:pPr>
            <w:r>
              <w:rPr>
                <w:rFonts w:hint="eastAsia"/>
                <w:b/>
                <w:bCs/>
                <w:iCs/>
                <w:color w:val="000000"/>
                <w:kern w:val="0"/>
                <w:sz w:val="24"/>
              </w:rPr>
              <w:t>参与单位名称</w:t>
            </w:r>
          </w:p>
        </w:tc>
        <w:tc>
          <w:tcPr>
            <w:tcW w:w="7513" w:type="dxa"/>
            <w:vAlign w:val="center"/>
          </w:tcPr>
          <w:p w14:paraId="7B718D17" w14:textId="3B4751FE" w:rsidR="0004177A" w:rsidRDefault="003367E0">
            <w:pPr>
              <w:spacing w:line="480" w:lineRule="atLeast"/>
              <w:jc w:val="left"/>
              <w:rPr>
                <w:kern w:val="0"/>
                <w:sz w:val="24"/>
              </w:rPr>
            </w:pPr>
            <w:r w:rsidRPr="003367E0">
              <w:rPr>
                <w:rFonts w:hint="eastAsia"/>
                <w:kern w:val="0"/>
                <w:sz w:val="24"/>
              </w:rPr>
              <w:t>东方证券、华安证券、国联民生、方正证券、国泰海通证券、天风证券、开源证券、华泰保险、西部证券、富国基金、中泰证券、国海证券、申万宏源、华泰证券</w:t>
            </w:r>
          </w:p>
        </w:tc>
      </w:tr>
      <w:tr w:rsidR="0004177A" w14:paraId="040509AA" w14:textId="77777777">
        <w:trPr>
          <w:trHeight w:val="692"/>
        </w:trPr>
        <w:tc>
          <w:tcPr>
            <w:tcW w:w="1985" w:type="dxa"/>
            <w:vAlign w:val="center"/>
          </w:tcPr>
          <w:p w14:paraId="7DC17A2F" w14:textId="77777777" w:rsidR="0004177A" w:rsidRDefault="00641EF1">
            <w:pPr>
              <w:spacing w:line="480" w:lineRule="atLeast"/>
              <w:jc w:val="center"/>
              <w:rPr>
                <w:rFonts w:ascii="宋体" w:hAnsi="宋体"/>
                <w:b/>
                <w:bCs/>
                <w:iCs/>
                <w:color w:val="000000"/>
                <w:kern w:val="0"/>
                <w:sz w:val="24"/>
              </w:rPr>
            </w:pPr>
            <w:r>
              <w:rPr>
                <w:rFonts w:hint="eastAsia"/>
                <w:b/>
                <w:bCs/>
                <w:iCs/>
                <w:color w:val="000000"/>
                <w:kern w:val="0"/>
                <w:sz w:val="24"/>
              </w:rPr>
              <w:t>时间</w:t>
            </w:r>
          </w:p>
        </w:tc>
        <w:tc>
          <w:tcPr>
            <w:tcW w:w="7513" w:type="dxa"/>
            <w:vAlign w:val="center"/>
          </w:tcPr>
          <w:p w14:paraId="027956D6" w14:textId="77777777" w:rsidR="0004177A" w:rsidRDefault="00641EF1">
            <w:pPr>
              <w:spacing w:line="480" w:lineRule="atLeast"/>
              <w:rPr>
                <w:rFonts w:asciiTheme="majorEastAsia" w:eastAsiaTheme="majorEastAsia" w:hAnsiTheme="majorEastAsia"/>
                <w:bCs/>
                <w:iCs/>
                <w:color w:val="000000"/>
                <w:kern w:val="0"/>
                <w:sz w:val="24"/>
              </w:rPr>
            </w:pPr>
            <w:r>
              <w:rPr>
                <w:rFonts w:eastAsiaTheme="majorEastAsia" w:hint="eastAsia"/>
                <w:bCs/>
                <w:iCs/>
                <w:color w:val="000000"/>
                <w:kern w:val="0"/>
                <w:sz w:val="24"/>
              </w:rPr>
              <w:t>2025</w:t>
            </w:r>
            <w:r>
              <w:rPr>
                <w:rFonts w:eastAsiaTheme="majorEastAsia" w:hint="eastAsia"/>
                <w:bCs/>
                <w:iCs/>
                <w:color w:val="000000"/>
                <w:kern w:val="0"/>
                <w:sz w:val="24"/>
              </w:rPr>
              <w:t>年</w:t>
            </w:r>
            <w:r>
              <w:rPr>
                <w:rFonts w:eastAsiaTheme="majorEastAsia" w:hint="eastAsia"/>
                <w:bCs/>
                <w:iCs/>
                <w:color w:val="000000"/>
                <w:kern w:val="0"/>
                <w:sz w:val="24"/>
              </w:rPr>
              <w:t>10</w:t>
            </w:r>
            <w:r>
              <w:rPr>
                <w:rFonts w:eastAsiaTheme="majorEastAsia" w:hint="eastAsia"/>
                <w:bCs/>
                <w:iCs/>
                <w:color w:val="000000"/>
                <w:kern w:val="0"/>
                <w:sz w:val="24"/>
              </w:rPr>
              <w:t>月</w:t>
            </w:r>
            <w:r>
              <w:rPr>
                <w:rFonts w:eastAsiaTheme="majorEastAsia" w:hint="eastAsia"/>
                <w:bCs/>
                <w:iCs/>
                <w:color w:val="000000"/>
                <w:kern w:val="0"/>
                <w:sz w:val="24"/>
              </w:rPr>
              <w:t>24</w:t>
            </w:r>
            <w:r>
              <w:rPr>
                <w:rFonts w:eastAsiaTheme="majorEastAsia"/>
                <w:bCs/>
                <w:iCs/>
                <w:color w:val="000000"/>
                <w:kern w:val="0"/>
                <w:sz w:val="24"/>
              </w:rPr>
              <w:t>日</w:t>
            </w:r>
          </w:p>
        </w:tc>
      </w:tr>
      <w:tr w:rsidR="0004177A" w14:paraId="3B07196B" w14:textId="77777777">
        <w:trPr>
          <w:trHeight w:val="716"/>
        </w:trPr>
        <w:tc>
          <w:tcPr>
            <w:tcW w:w="1985" w:type="dxa"/>
            <w:vAlign w:val="center"/>
          </w:tcPr>
          <w:p w14:paraId="505081E5" w14:textId="77777777" w:rsidR="0004177A" w:rsidRDefault="00641EF1">
            <w:pPr>
              <w:spacing w:line="480" w:lineRule="atLeast"/>
              <w:jc w:val="center"/>
              <w:rPr>
                <w:rFonts w:ascii="宋体" w:hAnsi="宋体"/>
                <w:b/>
                <w:bCs/>
                <w:iCs/>
                <w:color w:val="000000"/>
                <w:kern w:val="0"/>
                <w:sz w:val="24"/>
              </w:rPr>
            </w:pPr>
            <w:r>
              <w:rPr>
                <w:rFonts w:hint="eastAsia"/>
                <w:b/>
                <w:bCs/>
                <w:iCs/>
                <w:color w:val="000000"/>
                <w:kern w:val="0"/>
                <w:sz w:val="24"/>
              </w:rPr>
              <w:t>地点</w:t>
            </w:r>
          </w:p>
        </w:tc>
        <w:tc>
          <w:tcPr>
            <w:tcW w:w="7513" w:type="dxa"/>
            <w:vAlign w:val="center"/>
          </w:tcPr>
          <w:p w14:paraId="3B94156F" w14:textId="7A72B22F" w:rsidR="0004177A" w:rsidRDefault="00641EF1" w:rsidP="003367E0">
            <w:pPr>
              <w:spacing w:line="480" w:lineRule="atLeast"/>
              <w:rPr>
                <w:rFonts w:ascii="宋体" w:hAnsi="宋体"/>
                <w:bCs/>
                <w:iCs/>
                <w:color w:val="000000"/>
                <w:kern w:val="0"/>
                <w:sz w:val="24"/>
              </w:rPr>
            </w:pPr>
            <w:r>
              <w:rPr>
                <w:rFonts w:ascii="宋体" w:hAnsi="宋体" w:hint="eastAsia"/>
                <w:bCs/>
                <w:iCs/>
                <w:color w:val="000000"/>
                <w:kern w:val="0"/>
                <w:sz w:val="24"/>
              </w:rPr>
              <w:t>上海市</w:t>
            </w:r>
            <w:r w:rsidR="003367E0">
              <w:rPr>
                <w:rFonts w:ascii="宋体" w:hAnsi="宋体" w:hint="eastAsia"/>
                <w:bCs/>
                <w:iCs/>
                <w:color w:val="000000"/>
                <w:kern w:val="0"/>
                <w:sz w:val="24"/>
              </w:rPr>
              <w:t>常德</w:t>
            </w:r>
            <w:r>
              <w:rPr>
                <w:rFonts w:ascii="宋体" w:hAnsi="宋体" w:hint="eastAsia"/>
                <w:bCs/>
                <w:iCs/>
                <w:color w:val="000000"/>
                <w:kern w:val="0"/>
                <w:sz w:val="24"/>
              </w:rPr>
              <w:t>路</w:t>
            </w:r>
            <w:r w:rsidR="003367E0">
              <w:rPr>
                <w:rFonts w:ascii="宋体" w:hAnsi="宋体" w:hint="eastAsia"/>
                <w:bCs/>
                <w:iCs/>
                <w:color w:val="000000"/>
                <w:kern w:val="0"/>
                <w:sz w:val="24"/>
              </w:rPr>
              <w:t>809</w:t>
            </w:r>
            <w:r>
              <w:rPr>
                <w:rFonts w:ascii="宋体" w:hAnsi="宋体" w:hint="eastAsia"/>
                <w:bCs/>
                <w:iCs/>
                <w:color w:val="000000"/>
                <w:kern w:val="0"/>
                <w:sz w:val="24"/>
              </w:rPr>
              <w:t>号</w:t>
            </w:r>
          </w:p>
        </w:tc>
      </w:tr>
      <w:tr w:rsidR="0004177A" w14:paraId="100E621B" w14:textId="77777777">
        <w:trPr>
          <w:trHeight w:val="1259"/>
        </w:trPr>
        <w:tc>
          <w:tcPr>
            <w:tcW w:w="1985" w:type="dxa"/>
            <w:vAlign w:val="center"/>
          </w:tcPr>
          <w:p w14:paraId="1A66EC66" w14:textId="77777777" w:rsidR="0004177A" w:rsidRDefault="00641EF1">
            <w:pPr>
              <w:spacing w:line="480" w:lineRule="atLeast"/>
              <w:jc w:val="center"/>
              <w:rPr>
                <w:b/>
                <w:bCs/>
                <w:iCs/>
                <w:color w:val="000000"/>
                <w:kern w:val="0"/>
                <w:sz w:val="24"/>
              </w:rPr>
            </w:pPr>
            <w:r>
              <w:rPr>
                <w:rFonts w:hint="eastAsia"/>
                <w:b/>
                <w:bCs/>
                <w:iCs/>
                <w:color w:val="000000"/>
                <w:kern w:val="0"/>
                <w:sz w:val="24"/>
              </w:rPr>
              <w:t>上市公司接待</w:t>
            </w:r>
          </w:p>
          <w:p w14:paraId="7987C650" w14:textId="77777777" w:rsidR="0004177A" w:rsidRDefault="00641EF1">
            <w:pPr>
              <w:spacing w:line="480" w:lineRule="atLeast"/>
              <w:jc w:val="center"/>
              <w:rPr>
                <w:rFonts w:ascii="宋体" w:hAnsi="宋体"/>
                <w:b/>
                <w:bCs/>
                <w:iCs/>
                <w:color w:val="000000"/>
                <w:kern w:val="0"/>
                <w:sz w:val="24"/>
              </w:rPr>
            </w:pPr>
            <w:r>
              <w:rPr>
                <w:rFonts w:hint="eastAsia"/>
                <w:b/>
                <w:bCs/>
                <w:iCs/>
                <w:color w:val="000000"/>
                <w:kern w:val="0"/>
                <w:sz w:val="24"/>
              </w:rPr>
              <w:t>人员姓名</w:t>
            </w:r>
          </w:p>
        </w:tc>
        <w:tc>
          <w:tcPr>
            <w:tcW w:w="7513" w:type="dxa"/>
            <w:vAlign w:val="center"/>
          </w:tcPr>
          <w:p w14:paraId="28884D68" w14:textId="77777777" w:rsidR="0004177A" w:rsidRDefault="00641EF1">
            <w:pPr>
              <w:spacing w:line="480" w:lineRule="atLeast"/>
              <w:rPr>
                <w:bCs/>
                <w:iCs/>
                <w:color w:val="000000"/>
                <w:kern w:val="0"/>
                <w:sz w:val="24"/>
              </w:rPr>
            </w:pPr>
            <w:r>
              <w:rPr>
                <w:rFonts w:hint="eastAsia"/>
                <w:bCs/>
                <w:iCs/>
                <w:color w:val="000000"/>
                <w:kern w:val="0"/>
                <w:sz w:val="24"/>
              </w:rPr>
              <w:t>董事会秘书、财务总监</w:t>
            </w:r>
            <w:r>
              <w:rPr>
                <w:rFonts w:hint="eastAsia"/>
                <w:bCs/>
                <w:iCs/>
                <w:color w:val="000000"/>
                <w:kern w:val="0"/>
                <w:sz w:val="24"/>
              </w:rPr>
              <w:t xml:space="preserve">             </w:t>
            </w:r>
            <w:r>
              <w:rPr>
                <w:rFonts w:hint="eastAsia"/>
                <w:bCs/>
                <w:iCs/>
                <w:color w:val="000000"/>
                <w:kern w:val="0"/>
                <w:sz w:val="24"/>
              </w:rPr>
              <w:t>徐力珩先生</w:t>
            </w:r>
          </w:p>
          <w:p w14:paraId="04E6831E" w14:textId="77777777" w:rsidR="0004177A" w:rsidRDefault="00641EF1">
            <w:pPr>
              <w:spacing w:line="480" w:lineRule="atLeast"/>
              <w:rPr>
                <w:bCs/>
                <w:iCs/>
                <w:color w:val="000000"/>
                <w:kern w:val="0"/>
                <w:sz w:val="24"/>
              </w:rPr>
            </w:pPr>
            <w:r>
              <w:rPr>
                <w:rFonts w:hint="eastAsia"/>
                <w:bCs/>
                <w:iCs/>
                <w:color w:val="000000"/>
                <w:kern w:val="0"/>
                <w:sz w:val="24"/>
              </w:rPr>
              <w:t>证券事务代表、董事会办公室主任</w:t>
            </w:r>
            <w:r>
              <w:rPr>
                <w:rFonts w:hint="eastAsia"/>
                <w:bCs/>
                <w:iCs/>
                <w:color w:val="000000"/>
                <w:kern w:val="0"/>
                <w:sz w:val="24"/>
              </w:rPr>
              <w:t xml:space="preserve">   </w:t>
            </w:r>
            <w:r>
              <w:rPr>
                <w:rFonts w:hint="eastAsia"/>
                <w:bCs/>
                <w:iCs/>
                <w:color w:val="000000"/>
                <w:kern w:val="0"/>
                <w:sz w:val="24"/>
              </w:rPr>
              <w:t>居培女士</w:t>
            </w:r>
          </w:p>
          <w:p w14:paraId="64F5C11D" w14:textId="77777777" w:rsidR="0004177A" w:rsidRDefault="00641EF1">
            <w:pPr>
              <w:spacing w:line="480" w:lineRule="atLeast"/>
              <w:rPr>
                <w:bCs/>
                <w:iCs/>
                <w:color w:val="000000"/>
                <w:kern w:val="0"/>
                <w:sz w:val="24"/>
              </w:rPr>
            </w:pPr>
            <w:r>
              <w:rPr>
                <w:rFonts w:hint="eastAsia"/>
                <w:bCs/>
                <w:iCs/>
                <w:color w:val="000000"/>
                <w:kern w:val="0"/>
                <w:sz w:val="24"/>
              </w:rPr>
              <w:t>资本运作</w:t>
            </w:r>
            <w:r>
              <w:rPr>
                <w:rFonts w:hint="eastAsia"/>
                <w:bCs/>
                <w:iCs/>
                <w:color w:val="000000"/>
                <w:kern w:val="0"/>
                <w:sz w:val="24"/>
              </w:rPr>
              <w:t xml:space="preserve">                         </w:t>
            </w:r>
            <w:r>
              <w:rPr>
                <w:rFonts w:hint="eastAsia"/>
                <w:bCs/>
                <w:iCs/>
                <w:color w:val="000000"/>
                <w:kern w:val="0"/>
                <w:sz w:val="24"/>
              </w:rPr>
              <w:t>郑静女士</w:t>
            </w:r>
          </w:p>
        </w:tc>
      </w:tr>
      <w:tr w:rsidR="0004177A" w14:paraId="6106B2B4" w14:textId="77777777">
        <w:trPr>
          <w:trHeight w:val="1934"/>
        </w:trPr>
        <w:tc>
          <w:tcPr>
            <w:tcW w:w="1985" w:type="dxa"/>
            <w:vAlign w:val="center"/>
          </w:tcPr>
          <w:p w14:paraId="12D658B0" w14:textId="77777777" w:rsidR="0004177A" w:rsidRDefault="00641EF1">
            <w:pPr>
              <w:spacing w:line="480" w:lineRule="atLeast"/>
              <w:jc w:val="center"/>
              <w:rPr>
                <w:rFonts w:ascii="宋体" w:hAnsi="宋体"/>
                <w:b/>
                <w:bCs/>
                <w:iCs/>
                <w:color w:val="000000"/>
                <w:kern w:val="0"/>
                <w:sz w:val="24"/>
              </w:rPr>
            </w:pPr>
            <w:r>
              <w:rPr>
                <w:rFonts w:hint="eastAsia"/>
                <w:b/>
                <w:bCs/>
                <w:iCs/>
                <w:color w:val="000000"/>
                <w:kern w:val="0"/>
                <w:sz w:val="24"/>
              </w:rPr>
              <w:t>投资者关系活动主要内容介绍</w:t>
            </w:r>
          </w:p>
        </w:tc>
        <w:tc>
          <w:tcPr>
            <w:tcW w:w="7513" w:type="dxa"/>
          </w:tcPr>
          <w:p w14:paraId="5A0D082B" w14:textId="77777777" w:rsidR="0004177A" w:rsidRDefault="00641EF1">
            <w:pPr>
              <w:spacing w:line="480" w:lineRule="exact"/>
              <w:rPr>
                <w:b/>
                <w:bCs/>
                <w:iCs/>
                <w:kern w:val="0"/>
                <w:sz w:val="24"/>
              </w:rPr>
            </w:pPr>
            <w:r>
              <w:rPr>
                <w:rFonts w:hint="eastAsia"/>
                <w:b/>
                <w:bCs/>
                <w:iCs/>
                <w:kern w:val="0"/>
                <w:sz w:val="24"/>
              </w:rPr>
              <w:t>主要内容如下：</w:t>
            </w:r>
          </w:p>
          <w:p w14:paraId="723B4A36" w14:textId="77777777" w:rsidR="00D507B0" w:rsidRDefault="00D507B0" w:rsidP="00D507B0">
            <w:pPr>
              <w:spacing w:line="480" w:lineRule="exact"/>
              <w:rPr>
                <w:iCs/>
                <w:kern w:val="0"/>
                <w:sz w:val="24"/>
              </w:rPr>
            </w:pPr>
            <w:r>
              <w:rPr>
                <w:rFonts w:hint="eastAsia"/>
                <w:iCs/>
                <w:kern w:val="0"/>
                <w:sz w:val="24"/>
              </w:rPr>
              <w:t xml:space="preserve">Q: </w:t>
            </w:r>
            <w:r>
              <w:rPr>
                <w:rFonts w:hint="eastAsia"/>
                <w:iCs/>
                <w:kern w:val="0"/>
                <w:sz w:val="24"/>
              </w:rPr>
              <w:t>三季度生产经营情况如何？</w:t>
            </w:r>
          </w:p>
          <w:p w14:paraId="732A6E22" w14:textId="74385265" w:rsidR="00D507B0" w:rsidRPr="00D507B0" w:rsidRDefault="00D507B0">
            <w:pPr>
              <w:spacing w:line="480" w:lineRule="exact"/>
              <w:rPr>
                <w:rFonts w:hint="eastAsia"/>
                <w:iCs/>
                <w:kern w:val="0"/>
                <w:sz w:val="24"/>
              </w:rPr>
            </w:pPr>
            <w:r>
              <w:rPr>
                <w:rFonts w:hint="eastAsia"/>
                <w:iCs/>
                <w:kern w:val="0"/>
                <w:sz w:val="24"/>
              </w:rPr>
              <w:t>A</w:t>
            </w:r>
            <w:r>
              <w:rPr>
                <w:rFonts w:hint="eastAsia"/>
                <w:iCs/>
                <w:kern w:val="0"/>
                <w:sz w:val="24"/>
              </w:rPr>
              <w:t>：剔除</w:t>
            </w:r>
            <w:r w:rsidRPr="00D507B0">
              <w:rPr>
                <w:rFonts w:hint="eastAsia"/>
                <w:iCs/>
                <w:kern w:val="0"/>
                <w:sz w:val="24"/>
              </w:rPr>
              <w:t>吴</w:t>
            </w:r>
            <w:proofErr w:type="gramStart"/>
            <w:r w:rsidRPr="00D507B0">
              <w:rPr>
                <w:rFonts w:hint="eastAsia"/>
                <w:iCs/>
                <w:kern w:val="0"/>
                <w:sz w:val="24"/>
              </w:rPr>
              <w:t>泾</w:t>
            </w:r>
            <w:proofErr w:type="gramEnd"/>
            <w:r w:rsidRPr="00D507B0">
              <w:rPr>
                <w:rFonts w:hint="eastAsia"/>
                <w:iCs/>
                <w:kern w:val="0"/>
                <w:sz w:val="24"/>
              </w:rPr>
              <w:t>基地关停、反倾销税</w:t>
            </w:r>
            <w:r>
              <w:rPr>
                <w:rFonts w:hint="eastAsia"/>
                <w:iCs/>
                <w:kern w:val="0"/>
                <w:sz w:val="24"/>
              </w:rPr>
              <w:t>两个因素影响，尽管产品价格景气度有限，公司加大研发投入，季度业绩为正，经营性现金流充裕。</w:t>
            </w:r>
          </w:p>
          <w:p w14:paraId="3DD0117A" w14:textId="77777777" w:rsidR="00D507B0" w:rsidRDefault="00D507B0">
            <w:pPr>
              <w:spacing w:line="480" w:lineRule="exact"/>
              <w:rPr>
                <w:rFonts w:hint="eastAsia"/>
                <w:iCs/>
                <w:kern w:val="0"/>
                <w:sz w:val="24"/>
              </w:rPr>
            </w:pPr>
          </w:p>
          <w:p w14:paraId="171E2532" w14:textId="2CE72BE4" w:rsidR="0004177A" w:rsidRDefault="00641EF1">
            <w:pPr>
              <w:spacing w:line="480" w:lineRule="exact"/>
              <w:rPr>
                <w:iCs/>
                <w:kern w:val="0"/>
                <w:sz w:val="24"/>
              </w:rPr>
            </w:pPr>
            <w:r>
              <w:rPr>
                <w:rFonts w:hint="eastAsia"/>
                <w:iCs/>
                <w:kern w:val="0"/>
                <w:sz w:val="24"/>
              </w:rPr>
              <w:t>Q</w:t>
            </w:r>
            <w:r w:rsidR="00ED1745">
              <w:rPr>
                <w:rFonts w:hint="eastAsia"/>
                <w:iCs/>
                <w:kern w:val="0"/>
                <w:sz w:val="24"/>
              </w:rPr>
              <w:t>：本次三季报披露有两个非日常</w:t>
            </w:r>
            <w:r>
              <w:rPr>
                <w:rFonts w:hint="eastAsia"/>
                <w:iCs/>
                <w:kern w:val="0"/>
                <w:sz w:val="24"/>
              </w:rPr>
              <w:t>因素对业绩影响较大（吴</w:t>
            </w:r>
            <w:proofErr w:type="gramStart"/>
            <w:r>
              <w:rPr>
                <w:rFonts w:hint="eastAsia"/>
                <w:iCs/>
                <w:kern w:val="0"/>
                <w:sz w:val="24"/>
              </w:rPr>
              <w:t>泾</w:t>
            </w:r>
            <w:proofErr w:type="gramEnd"/>
            <w:r>
              <w:rPr>
                <w:rFonts w:hint="eastAsia"/>
                <w:iCs/>
                <w:kern w:val="0"/>
                <w:sz w:val="24"/>
              </w:rPr>
              <w:t>基地关停、反倾销税），请介绍相关情况？</w:t>
            </w:r>
          </w:p>
          <w:p w14:paraId="7E5852B6" w14:textId="18375E26" w:rsidR="0004177A" w:rsidRDefault="00641EF1">
            <w:pPr>
              <w:spacing w:line="480" w:lineRule="exact"/>
              <w:rPr>
                <w:iCs/>
                <w:kern w:val="0"/>
                <w:sz w:val="24"/>
              </w:rPr>
            </w:pPr>
            <w:r>
              <w:rPr>
                <w:rFonts w:hint="eastAsia"/>
                <w:iCs/>
                <w:kern w:val="0"/>
                <w:sz w:val="24"/>
              </w:rPr>
              <w:t>A</w:t>
            </w:r>
            <w:r>
              <w:rPr>
                <w:rFonts w:hint="eastAsia"/>
                <w:iCs/>
                <w:kern w:val="0"/>
                <w:sz w:val="24"/>
              </w:rPr>
              <w:t>：本次停产是落实政府关于吴</w:t>
            </w:r>
            <w:proofErr w:type="gramStart"/>
            <w:r>
              <w:rPr>
                <w:rFonts w:hint="eastAsia"/>
                <w:iCs/>
                <w:kern w:val="0"/>
                <w:sz w:val="24"/>
              </w:rPr>
              <w:t>泾</w:t>
            </w:r>
            <w:proofErr w:type="gramEnd"/>
            <w:r>
              <w:rPr>
                <w:rFonts w:hint="eastAsia"/>
                <w:iCs/>
                <w:kern w:val="0"/>
                <w:sz w:val="24"/>
              </w:rPr>
              <w:t>地区产业调整转型及</w:t>
            </w:r>
            <w:proofErr w:type="gramStart"/>
            <w:r>
              <w:rPr>
                <w:rFonts w:hint="eastAsia"/>
                <w:iCs/>
                <w:kern w:val="0"/>
                <w:sz w:val="24"/>
              </w:rPr>
              <w:t>工业碳达峰</w:t>
            </w:r>
            <w:proofErr w:type="gramEnd"/>
            <w:r>
              <w:rPr>
                <w:rFonts w:hint="eastAsia"/>
                <w:iCs/>
                <w:kern w:val="0"/>
                <w:sz w:val="24"/>
              </w:rPr>
              <w:t>等要</w:t>
            </w:r>
            <w:r>
              <w:rPr>
                <w:rFonts w:hint="eastAsia"/>
                <w:iCs/>
                <w:kern w:val="0"/>
                <w:sz w:val="24"/>
              </w:rPr>
              <w:lastRenderedPageBreak/>
              <w:t>求的举措，符合国家“双碳”战略方向，有助于公司进一步履行绿色发展社会责任，推动公司绿色低碳转型</w:t>
            </w:r>
            <w:r w:rsidR="00052456" w:rsidRPr="00052456">
              <w:rPr>
                <w:rFonts w:hint="eastAsia"/>
                <w:iCs/>
                <w:kern w:val="0"/>
                <w:sz w:val="24"/>
              </w:rPr>
              <w:t>。本次停产对公司经营数据的具体影响以经审计的财务报告为准</w:t>
            </w:r>
            <w:r>
              <w:rPr>
                <w:rFonts w:hint="eastAsia"/>
                <w:iCs/>
                <w:kern w:val="0"/>
                <w:sz w:val="24"/>
              </w:rPr>
              <w:t>（</w:t>
            </w:r>
            <w:r>
              <w:rPr>
                <w:rFonts w:hint="eastAsia"/>
                <w:iCs/>
                <w:kern w:val="0"/>
                <w:sz w:val="24"/>
              </w:rPr>
              <w:t>2025-050</w:t>
            </w:r>
            <w:r>
              <w:rPr>
                <w:rFonts w:hint="eastAsia"/>
                <w:iCs/>
                <w:kern w:val="0"/>
                <w:sz w:val="24"/>
              </w:rPr>
              <w:t>）。目前做好停产后的设备和资产清理工作，后续安排服从政府整体规划。</w:t>
            </w:r>
          </w:p>
          <w:p w14:paraId="692BAC00" w14:textId="56677C41" w:rsidR="0004177A" w:rsidRDefault="00641EF1">
            <w:pPr>
              <w:spacing w:line="480" w:lineRule="exact"/>
              <w:rPr>
                <w:iCs/>
                <w:kern w:val="0"/>
                <w:sz w:val="24"/>
              </w:rPr>
            </w:pPr>
            <w:r>
              <w:rPr>
                <w:rFonts w:hint="eastAsia"/>
                <w:iCs/>
                <w:kern w:val="0"/>
                <w:sz w:val="24"/>
              </w:rPr>
              <w:t>美国商务部于</w:t>
            </w:r>
            <w:r>
              <w:rPr>
                <w:rFonts w:hint="eastAsia"/>
                <w:iCs/>
                <w:kern w:val="0"/>
                <w:sz w:val="24"/>
              </w:rPr>
              <w:t>2014</w:t>
            </w:r>
            <w:r>
              <w:rPr>
                <w:rFonts w:hint="eastAsia"/>
                <w:iCs/>
                <w:kern w:val="0"/>
                <w:sz w:val="24"/>
              </w:rPr>
              <w:t>年对公司下属子公司中国北美轮胎联合销售公司（以下简称“北美销售公司”）进行反倾销调查，拟对其从中国进口的</w:t>
            </w:r>
            <w:r>
              <w:rPr>
                <w:rFonts w:hint="eastAsia"/>
                <w:iCs/>
                <w:kern w:val="0"/>
                <w:sz w:val="24"/>
              </w:rPr>
              <w:t>OTR</w:t>
            </w:r>
            <w:r>
              <w:rPr>
                <w:rFonts w:hint="eastAsia"/>
                <w:iCs/>
                <w:kern w:val="0"/>
                <w:sz w:val="24"/>
              </w:rPr>
              <w:t>（</w:t>
            </w:r>
            <w:proofErr w:type="gramStart"/>
            <w:r>
              <w:rPr>
                <w:rFonts w:hint="eastAsia"/>
                <w:iCs/>
                <w:kern w:val="0"/>
                <w:sz w:val="24"/>
              </w:rPr>
              <w:t>非公路</w:t>
            </w:r>
            <w:proofErr w:type="gramEnd"/>
            <w:r>
              <w:rPr>
                <w:rFonts w:hint="eastAsia"/>
                <w:iCs/>
                <w:kern w:val="0"/>
                <w:sz w:val="24"/>
              </w:rPr>
              <w:t>用轮胎）征收反倾销税，北美销售公司就其可能发生的损失合理确认了预计负债</w:t>
            </w:r>
            <w:r>
              <w:rPr>
                <w:rFonts w:hint="eastAsia"/>
                <w:iCs/>
                <w:kern w:val="0"/>
                <w:sz w:val="24"/>
              </w:rPr>
              <w:t>2,000,000.00</w:t>
            </w:r>
            <w:r>
              <w:rPr>
                <w:rFonts w:hint="eastAsia"/>
                <w:iCs/>
                <w:kern w:val="0"/>
                <w:sz w:val="24"/>
              </w:rPr>
              <w:t>美元。</w:t>
            </w:r>
            <w:r>
              <w:rPr>
                <w:rFonts w:hint="eastAsia"/>
                <w:iCs/>
                <w:kern w:val="0"/>
                <w:sz w:val="24"/>
              </w:rPr>
              <w:t>2017</w:t>
            </w:r>
            <w:r>
              <w:rPr>
                <w:rFonts w:hint="eastAsia"/>
                <w:iCs/>
                <w:kern w:val="0"/>
                <w:sz w:val="24"/>
              </w:rPr>
              <w:t>年</w:t>
            </w:r>
            <w:r>
              <w:rPr>
                <w:rFonts w:hint="eastAsia"/>
                <w:iCs/>
                <w:kern w:val="0"/>
                <w:sz w:val="24"/>
              </w:rPr>
              <w:t>2</w:t>
            </w:r>
            <w:r>
              <w:rPr>
                <w:rFonts w:hint="eastAsia"/>
                <w:iCs/>
                <w:kern w:val="0"/>
                <w:sz w:val="24"/>
              </w:rPr>
              <w:t>月，国际贸易法院对中国载重</w:t>
            </w:r>
            <w:proofErr w:type="gramStart"/>
            <w:r>
              <w:rPr>
                <w:rFonts w:hint="eastAsia"/>
                <w:iCs/>
                <w:kern w:val="0"/>
                <w:sz w:val="24"/>
              </w:rPr>
              <w:t>胎</w:t>
            </w:r>
            <w:proofErr w:type="gramEnd"/>
            <w:r>
              <w:rPr>
                <w:rFonts w:hint="eastAsia"/>
                <w:iCs/>
                <w:kern w:val="0"/>
                <w:sz w:val="24"/>
              </w:rPr>
              <w:t>反倾销税的案件做胜诉的裁决。</w:t>
            </w:r>
            <w:r>
              <w:rPr>
                <w:rFonts w:hint="eastAsia"/>
                <w:iCs/>
                <w:kern w:val="0"/>
                <w:sz w:val="24"/>
              </w:rPr>
              <w:t>2019</w:t>
            </w:r>
            <w:r>
              <w:rPr>
                <w:rFonts w:hint="eastAsia"/>
                <w:iCs/>
                <w:kern w:val="0"/>
                <w:sz w:val="24"/>
              </w:rPr>
              <w:t>年</w:t>
            </w:r>
            <w:r>
              <w:rPr>
                <w:rFonts w:hint="eastAsia"/>
                <w:iCs/>
                <w:kern w:val="0"/>
                <w:sz w:val="24"/>
              </w:rPr>
              <w:t>11</w:t>
            </w:r>
            <w:r>
              <w:rPr>
                <w:rFonts w:hint="eastAsia"/>
                <w:iCs/>
                <w:kern w:val="0"/>
                <w:sz w:val="24"/>
              </w:rPr>
              <w:t>月，美国商务部就该项裁决向联邦巡回上诉法院提起上诉。</w:t>
            </w:r>
            <w:r>
              <w:rPr>
                <w:rFonts w:hint="eastAsia"/>
                <w:iCs/>
                <w:kern w:val="0"/>
                <w:sz w:val="24"/>
              </w:rPr>
              <w:t>2021</w:t>
            </w:r>
            <w:r>
              <w:rPr>
                <w:rFonts w:hint="eastAsia"/>
                <w:iCs/>
                <w:kern w:val="0"/>
                <w:sz w:val="24"/>
              </w:rPr>
              <w:t>年</w:t>
            </w:r>
            <w:r>
              <w:rPr>
                <w:rFonts w:hint="eastAsia"/>
                <w:iCs/>
                <w:kern w:val="0"/>
                <w:sz w:val="24"/>
              </w:rPr>
              <w:t>6</w:t>
            </w:r>
            <w:r>
              <w:rPr>
                <w:rFonts w:hint="eastAsia"/>
                <w:iCs/>
                <w:kern w:val="0"/>
                <w:sz w:val="24"/>
              </w:rPr>
              <w:t>月，联邦巡回上诉法院推翻了</w:t>
            </w:r>
            <w:r>
              <w:rPr>
                <w:rFonts w:hint="eastAsia"/>
                <w:iCs/>
                <w:kern w:val="0"/>
                <w:sz w:val="24"/>
              </w:rPr>
              <w:t>2017</w:t>
            </w:r>
            <w:r>
              <w:rPr>
                <w:rFonts w:hint="eastAsia"/>
                <w:iCs/>
                <w:kern w:val="0"/>
                <w:sz w:val="24"/>
              </w:rPr>
              <w:t>年</w:t>
            </w:r>
            <w:r>
              <w:rPr>
                <w:rFonts w:hint="eastAsia"/>
                <w:iCs/>
                <w:kern w:val="0"/>
                <w:sz w:val="24"/>
              </w:rPr>
              <w:t>2</w:t>
            </w:r>
            <w:r>
              <w:rPr>
                <w:rFonts w:hint="eastAsia"/>
                <w:iCs/>
                <w:kern w:val="0"/>
                <w:sz w:val="24"/>
              </w:rPr>
              <w:t>月国际贸易法院的裁决，该案件被发回国际贸易法院继续审理。</w:t>
            </w:r>
            <w:r>
              <w:rPr>
                <w:rFonts w:hint="eastAsia"/>
                <w:iCs/>
                <w:kern w:val="0"/>
                <w:sz w:val="24"/>
              </w:rPr>
              <w:t>2023</w:t>
            </w:r>
            <w:r>
              <w:rPr>
                <w:rFonts w:hint="eastAsia"/>
                <w:iCs/>
                <w:kern w:val="0"/>
                <w:sz w:val="24"/>
              </w:rPr>
              <w:t>年</w:t>
            </w:r>
            <w:r>
              <w:rPr>
                <w:rFonts w:hint="eastAsia"/>
                <w:iCs/>
                <w:kern w:val="0"/>
                <w:sz w:val="24"/>
              </w:rPr>
              <w:t>5</w:t>
            </w:r>
            <w:r>
              <w:rPr>
                <w:rFonts w:hint="eastAsia"/>
                <w:iCs/>
                <w:kern w:val="0"/>
                <w:sz w:val="24"/>
              </w:rPr>
              <w:t>月，国际贸易法院做出了</w:t>
            </w:r>
            <w:r>
              <w:rPr>
                <w:rFonts w:hint="eastAsia"/>
                <w:iCs/>
                <w:kern w:val="0"/>
                <w:sz w:val="24"/>
              </w:rPr>
              <w:t>维持美国商务部结论的决定。</w:t>
            </w:r>
            <w:r>
              <w:rPr>
                <w:rFonts w:hint="eastAsia"/>
                <w:iCs/>
                <w:kern w:val="0"/>
                <w:sz w:val="24"/>
              </w:rPr>
              <w:t>2023</w:t>
            </w:r>
            <w:r>
              <w:rPr>
                <w:rFonts w:hint="eastAsia"/>
                <w:iCs/>
                <w:kern w:val="0"/>
                <w:sz w:val="24"/>
              </w:rPr>
              <w:t>年</w:t>
            </w:r>
            <w:r>
              <w:rPr>
                <w:rFonts w:hint="eastAsia"/>
                <w:iCs/>
                <w:kern w:val="0"/>
                <w:sz w:val="24"/>
              </w:rPr>
              <w:t>9</w:t>
            </w:r>
            <w:r>
              <w:rPr>
                <w:rFonts w:hint="eastAsia"/>
                <w:iCs/>
                <w:kern w:val="0"/>
                <w:sz w:val="24"/>
              </w:rPr>
              <w:t>月，北美销售公司对国际贸易法院的决定提起上诉至联邦巡回上诉法院，北美销售公司于</w:t>
            </w:r>
            <w:r>
              <w:rPr>
                <w:rFonts w:hint="eastAsia"/>
                <w:iCs/>
                <w:kern w:val="0"/>
                <w:sz w:val="24"/>
              </w:rPr>
              <w:t>2023</w:t>
            </w:r>
            <w:r>
              <w:rPr>
                <w:rFonts w:hint="eastAsia"/>
                <w:iCs/>
                <w:kern w:val="0"/>
                <w:sz w:val="24"/>
              </w:rPr>
              <w:t>年增加确认了</w:t>
            </w:r>
            <w:r>
              <w:rPr>
                <w:rFonts w:hint="eastAsia"/>
                <w:iCs/>
                <w:kern w:val="0"/>
                <w:sz w:val="24"/>
              </w:rPr>
              <w:t>8,000,000.00</w:t>
            </w:r>
            <w:r>
              <w:rPr>
                <w:rFonts w:hint="eastAsia"/>
                <w:iCs/>
                <w:kern w:val="0"/>
                <w:sz w:val="24"/>
              </w:rPr>
              <w:t>美元预计负债。</w:t>
            </w:r>
            <w:r>
              <w:rPr>
                <w:rFonts w:hint="eastAsia"/>
                <w:iCs/>
                <w:kern w:val="0"/>
                <w:sz w:val="24"/>
              </w:rPr>
              <w:t>2025</w:t>
            </w:r>
            <w:r>
              <w:rPr>
                <w:rFonts w:hint="eastAsia"/>
                <w:iCs/>
                <w:kern w:val="0"/>
                <w:sz w:val="24"/>
              </w:rPr>
              <w:t>年</w:t>
            </w:r>
            <w:r>
              <w:rPr>
                <w:rFonts w:hint="eastAsia"/>
                <w:iCs/>
                <w:kern w:val="0"/>
                <w:sz w:val="24"/>
              </w:rPr>
              <w:t>4</w:t>
            </w:r>
            <w:r>
              <w:rPr>
                <w:rFonts w:hint="eastAsia"/>
                <w:iCs/>
                <w:kern w:val="0"/>
                <w:sz w:val="24"/>
              </w:rPr>
              <w:t>月</w:t>
            </w:r>
            <w:r>
              <w:rPr>
                <w:rFonts w:hint="eastAsia"/>
                <w:iCs/>
                <w:kern w:val="0"/>
                <w:sz w:val="24"/>
              </w:rPr>
              <w:t>28</w:t>
            </w:r>
            <w:r>
              <w:rPr>
                <w:rFonts w:hint="eastAsia"/>
                <w:iCs/>
                <w:kern w:val="0"/>
                <w:sz w:val="24"/>
              </w:rPr>
              <w:t>日，美国联邦巡回上诉法院驳回了北美销售公司的上诉。截至</w:t>
            </w:r>
            <w:r>
              <w:rPr>
                <w:rFonts w:hint="eastAsia"/>
                <w:iCs/>
                <w:kern w:val="0"/>
                <w:sz w:val="24"/>
              </w:rPr>
              <w:t>2025</w:t>
            </w:r>
            <w:r>
              <w:rPr>
                <w:rFonts w:hint="eastAsia"/>
                <w:iCs/>
                <w:kern w:val="0"/>
                <w:sz w:val="24"/>
              </w:rPr>
              <w:t>年</w:t>
            </w:r>
            <w:r>
              <w:rPr>
                <w:rFonts w:hint="eastAsia"/>
                <w:iCs/>
                <w:kern w:val="0"/>
                <w:sz w:val="24"/>
              </w:rPr>
              <w:t>6</w:t>
            </w:r>
            <w:r>
              <w:rPr>
                <w:rFonts w:hint="eastAsia"/>
                <w:iCs/>
                <w:kern w:val="0"/>
                <w:sz w:val="24"/>
              </w:rPr>
              <w:t>月</w:t>
            </w:r>
            <w:r>
              <w:rPr>
                <w:rFonts w:hint="eastAsia"/>
                <w:iCs/>
                <w:kern w:val="0"/>
                <w:sz w:val="24"/>
              </w:rPr>
              <w:t>30</w:t>
            </w:r>
            <w:r>
              <w:rPr>
                <w:rFonts w:hint="eastAsia"/>
                <w:iCs/>
                <w:kern w:val="0"/>
                <w:sz w:val="24"/>
              </w:rPr>
              <w:t>日，北美销售公司正在继续积极研究应对，该事项仍在进行中</w:t>
            </w:r>
            <w:r w:rsidR="003367E0">
              <w:rPr>
                <w:rFonts w:hint="eastAsia"/>
                <w:iCs/>
                <w:kern w:val="0"/>
                <w:sz w:val="24"/>
              </w:rPr>
              <w:t>（详见定期报告）</w:t>
            </w:r>
            <w:r>
              <w:rPr>
                <w:rFonts w:hint="eastAsia"/>
                <w:iCs/>
                <w:kern w:val="0"/>
                <w:sz w:val="24"/>
              </w:rPr>
              <w:t>。</w:t>
            </w:r>
            <w:r w:rsidR="003367E0" w:rsidRPr="003367E0">
              <w:rPr>
                <w:rFonts w:hint="eastAsia"/>
                <w:iCs/>
                <w:kern w:val="0"/>
                <w:sz w:val="24"/>
              </w:rPr>
              <w:t>公司将继续积极应对，争取最好结果。</w:t>
            </w:r>
          </w:p>
          <w:p w14:paraId="047EB495" w14:textId="77777777" w:rsidR="0004177A" w:rsidRDefault="0004177A">
            <w:pPr>
              <w:spacing w:line="480" w:lineRule="exact"/>
              <w:rPr>
                <w:iCs/>
                <w:kern w:val="0"/>
                <w:sz w:val="24"/>
              </w:rPr>
            </w:pPr>
          </w:p>
          <w:p w14:paraId="79A34D1F" w14:textId="77777777" w:rsidR="0004177A" w:rsidRDefault="00641EF1">
            <w:pPr>
              <w:spacing w:line="480" w:lineRule="exact"/>
              <w:rPr>
                <w:iCs/>
                <w:kern w:val="0"/>
                <w:sz w:val="24"/>
              </w:rPr>
            </w:pPr>
            <w:r>
              <w:rPr>
                <w:rFonts w:hint="eastAsia"/>
                <w:iCs/>
                <w:kern w:val="0"/>
                <w:sz w:val="24"/>
              </w:rPr>
              <w:t>Q</w:t>
            </w:r>
            <w:r>
              <w:rPr>
                <w:rFonts w:hint="eastAsia"/>
                <w:iCs/>
                <w:kern w:val="0"/>
                <w:sz w:val="24"/>
              </w:rPr>
              <w:t>：对于广西能化的收购目前有什么想法？</w:t>
            </w:r>
          </w:p>
          <w:p w14:paraId="31A44C4B" w14:textId="77777777" w:rsidR="0004177A" w:rsidRDefault="00641EF1">
            <w:pPr>
              <w:spacing w:line="480" w:lineRule="exact"/>
              <w:rPr>
                <w:rFonts w:ascii="宋体" w:hAnsi="宋体" w:cs="宋体"/>
                <w:sz w:val="24"/>
              </w:rPr>
            </w:pPr>
            <w:r>
              <w:rPr>
                <w:rFonts w:hint="eastAsia"/>
                <w:iCs/>
                <w:kern w:val="0"/>
                <w:sz w:val="24"/>
              </w:rPr>
              <w:t>A</w:t>
            </w:r>
            <w:r>
              <w:rPr>
                <w:rFonts w:hint="eastAsia"/>
                <w:iCs/>
                <w:kern w:val="0"/>
                <w:sz w:val="24"/>
              </w:rPr>
              <w:t>：</w:t>
            </w:r>
            <w:r>
              <w:rPr>
                <w:rFonts w:ascii="宋体" w:hAnsi="宋体" w:cs="宋体"/>
                <w:sz w:val="24"/>
              </w:rPr>
              <w:t>公司九届</w:t>
            </w:r>
            <w:r>
              <w:rPr>
                <w:rFonts w:ascii="宋体" w:hAnsi="宋体" w:cs="宋体"/>
                <w:sz w:val="24"/>
              </w:rPr>
              <w:t>九次董事会审议通过了《关于公司及其全资子公司上海华谊能源化工有限公司与上海华谊（集团）公司就钦州项目签署同业不竞争协议的议案》，明确在广西能化实现盈利后，上海华</w:t>
            </w:r>
            <w:proofErr w:type="gramStart"/>
            <w:r>
              <w:rPr>
                <w:rFonts w:ascii="宋体" w:hAnsi="宋体" w:cs="宋体"/>
                <w:sz w:val="24"/>
              </w:rPr>
              <w:t>谊根据</w:t>
            </w:r>
            <w:proofErr w:type="gramEnd"/>
            <w:r>
              <w:rPr>
                <w:rFonts w:ascii="宋体" w:hAnsi="宋体" w:cs="宋体"/>
                <w:sz w:val="24"/>
              </w:rPr>
              <w:t>评估确认价值转让给公司或指定主体（公告编号</w:t>
            </w:r>
            <w:r>
              <w:rPr>
                <w:rFonts w:ascii="宋体" w:hAnsi="宋体" w:cs="宋体"/>
                <w:sz w:val="24"/>
              </w:rPr>
              <w:t xml:space="preserve"> 2016-008</w:t>
            </w:r>
            <w:r>
              <w:rPr>
                <w:rFonts w:ascii="宋体" w:hAnsi="宋体" w:cs="宋体"/>
                <w:sz w:val="24"/>
              </w:rPr>
              <w:t>、</w:t>
            </w:r>
            <w:r>
              <w:rPr>
                <w:rFonts w:ascii="宋体" w:hAnsi="宋体" w:cs="宋体"/>
                <w:sz w:val="24"/>
              </w:rPr>
              <w:t>2017-003</w:t>
            </w:r>
            <w:r>
              <w:rPr>
                <w:rFonts w:ascii="宋体" w:hAnsi="宋体" w:cs="宋体"/>
                <w:sz w:val="24"/>
              </w:rPr>
              <w:t>）。公司秉持诚信守则规范运营，严格按照上市规则要求履行信息披露义务。</w:t>
            </w:r>
          </w:p>
          <w:p w14:paraId="5C6CFD31" w14:textId="77777777" w:rsidR="0004177A" w:rsidRDefault="0004177A">
            <w:pPr>
              <w:spacing w:line="480" w:lineRule="exact"/>
              <w:rPr>
                <w:rFonts w:ascii="宋体" w:hAnsi="宋体" w:cs="宋体"/>
                <w:sz w:val="24"/>
              </w:rPr>
            </w:pPr>
          </w:p>
          <w:p w14:paraId="0D3E146C" w14:textId="77777777" w:rsidR="0004177A" w:rsidRDefault="00641EF1">
            <w:pPr>
              <w:spacing w:line="480" w:lineRule="exact"/>
              <w:rPr>
                <w:rFonts w:ascii="宋体" w:hAnsi="宋体" w:cs="宋体"/>
                <w:sz w:val="24"/>
              </w:rPr>
            </w:pPr>
            <w:r>
              <w:rPr>
                <w:rFonts w:hint="eastAsia"/>
                <w:iCs/>
                <w:kern w:val="0"/>
                <w:sz w:val="24"/>
              </w:rPr>
              <w:t>Q</w:t>
            </w:r>
            <w:r>
              <w:rPr>
                <w:rFonts w:hint="eastAsia"/>
                <w:iCs/>
                <w:kern w:val="0"/>
                <w:sz w:val="24"/>
              </w:rPr>
              <w:t>：</w:t>
            </w:r>
            <w:r>
              <w:rPr>
                <w:rFonts w:ascii="宋体" w:hAnsi="宋体" w:cs="宋体" w:hint="eastAsia"/>
                <w:sz w:val="24"/>
              </w:rPr>
              <w:t>三爱富收购</w:t>
            </w:r>
            <w:proofErr w:type="gramStart"/>
            <w:r>
              <w:rPr>
                <w:rFonts w:ascii="宋体" w:hAnsi="宋体" w:cs="宋体" w:hint="eastAsia"/>
                <w:sz w:val="24"/>
              </w:rPr>
              <w:t>款对于</w:t>
            </w:r>
            <w:proofErr w:type="gramEnd"/>
            <w:r>
              <w:rPr>
                <w:rFonts w:ascii="宋体" w:hAnsi="宋体" w:cs="宋体" w:hint="eastAsia"/>
                <w:sz w:val="24"/>
              </w:rPr>
              <w:t>公司的流动性压力如何？</w:t>
            </w:r>
          </w:p>
          <w:p w14:paraId="0864F194" w14:textId="77777777" w:rsidR="0004177A" w:rsidRDefault="00641EF1">
            <w:pPr>
              <w:spacing w:line="480" w:lineRule="exact"/>
              <w:rPr>
                <w:rFonts w:ascii="宋体" w:hAnsi="宋体" w:cs="宋体"/>
                <w:sz w:val="24"/>
              </w:rPr>
            </w:pPr>
            <w:r>
              <w:rPr>
                <w:rFonts w:hint="eastAsia"/>
                <w:iCs/>
                <w:kern w:val="0"/>
                <w:sz w:val="24"/>
              </w:rPr>
              <w:t>A</w:t>
            </w:r>
            <w:r>
              <w:rPr>
                <w:rFonts w:hint="eastAsia"/>
                <w:iCs/>
                <w:kern w:val="0"/>
                <w:sz w:val="24"/>
              </w:rPr>
              <w:t>：</w:t>
            </w:r>
            <w:r>
              <w:rPr>
                <w:rFonts w:ascii="宋体" w:hAnsi="宋体" w:cs="宋体"/>
                <w:sz w:val="24"/>
              </w:rPr>
              <w:t>公司盈利状况良好，现金充裕，经营活动现金</w:t>
            </w:r>
            <w:proofErr w:type="gramStart"/>
            <w:r>
              <w:rPr>
                <w:rFonts w:ascii="宋体" w:hAnsi="宋体" w:cs="宋体"/>
                <w:sz w:val="24"/>
              </w:rPr>
              <w:t>流保持</w:t>
            </w:r>
            <w:proofErr w:type="gramEnd"/>
            <w:r>
              <w:rPr>
                <w:rFonts w:ascii="宋体" w:hAnsi="宋体" w:cs="宋体"/>
                <w:sz w:val="24"/>
              </w:rPr>
              <w:t>较好水平且能</w:t>
            </w:r>
            <w:r>
              <w:rPr>
                <w:rFonts w:ascii="宋体" w:hAnsi="宋体" w:cs="宋体"/>
                <w:sz w:val="24"/>
              </w:rPr>
              <w:lastRenderedPageBreak/>
              <w:t>够满足日常营运资金需求。同时，公司拥有较强的融资及调配流动性的能力，本次现金收购预计不会导致显著增加公司的财务负担和长短期偿债风险。</w:t>
            </w:r>
          </w:p>
          <w:p w14:paraId="61913D31" w14:textId="77777777" w:rsidR="0004177A" w:rsidRDefault="0004177A">
            <w:pPr>
              <w:spacing w:line="480" w:lineRule="exact"/>
              <w:rPr>
                <w:rFonts w:ascii="宋体" w:hAnsi="宋体" w:cs="宋体"/>
                <w:sz w:val="24"/>
              </w:rPr>
            </w:pPr>
          </w:p>
          <w:p w14:paraId="25012859" w14:textId="54BB62DA" w:rsidR="0004177A" w:rsidRDefault="00641EF1">
            <w:pPr>
              <w:spacing w:line="480" w:lineRule="exact"/>
              <w:rPr>
                <w:rFonts w:ascii="宋体" w:hAnsi="宋体" w:cs="宋体"/>
                <w:sz w:val="24"/>
              </w:rPr>
            </w:pPr>
            <w:r>
              <w:rPr>
                <w:rFonts w:hint="eastAsia"/>
                <w:iCs/>
                <w:kern w:val="0"/>
                <w:sz w:val="24"/>
              </w:rPr>
              <w:t>Q</w:t>
            </w:r>
            <w:r>
              <w:rPr>
                <w:rFonts w:hint="eastAsia"/>
                <w:iCs/>
                <w:kern w:val="0"/>
                <w:sz w:val="24"/>
              </w:rPr>
              <w:t>：</w:t>
            </w:r>
            <w:r w:rsidR="00636805">
              <w:rPr>
                <w:rFonts w:ascii="宋体" w:hAnsi="宋体" w:cs="宋体" w:hint="eastAsia"/>
                <w:sz w:val="24"/>
              </w:rPr>
              <w:t>公司</w:t>
            </w:r>
            <w:r>
              <w:rPr>
                <w:rFonts w:ascii="宋体" w:hAnsi="宋体" w:cs="宋体" w:hint="eastAsia"/>
                <w:sz w:val="24"/>
              </w:rPr>
              <w:t>项目进展如何？</w:t>
            </w:r>
            <w:r w:rsidR="00636805">
              <w:rPr>
                <w:rFonts w:ascii="宋体" w:hAnsi="宋体" w:cs="宋体" w:hint="eastAsia"/>
                <w:sz w:val="24"/>
              </w:rPr>
              <w:t>广西</w:t>
            </w:r>
            <w:r>
              <w:rPr>
                <w:rFonts w:ascii="宋体" w:hAnsi="宋体" w:cs="宋体" w:hint="eastAsia"/>
                <w:sz w:val="24"/>
              </w:rPr>
              <w:t>水电气是否有补贴？</w:t>
            </w:r>
          </w:p>
          <w:p w14:paraId="489FDAB9" w14:textId="7354A5C6" w:rsidR="0004177A" w:rsidRPr="00875095" w:rsidRDefault="00641EF1" w:rsidP="001A1822">
            <w:pPr>
              <w:spacing w:line="480" w:lineRule="exact"/>
              <w:rPr>
                <w:iCs/>
                <w:kern w:val="0"/>
                <w:sz w:val="24"/>
              </w:rPr>
            </w:pPr>
            <w:r>
              <w:rPr>
                <w:rFonts w:hint="eastAsia"/>
                <w:iCs/>
                <w:kern w:val="0"/>
                <w:sz w:val="24"/>
              </w:rPr>
              <w:t>A</w:t>
            </w:r>
            <w:r>
              <w:rPr>
                <w:rFonts w:hint="eastAsia"/>
                <w:iCs/>
                <w:kern w:val="0"/>
                <w:sz w:val="24"/>
              </w:rPr>
              <w:t>：</w:t>
            </w:r>
            <w:r w:rsidR="00875095" w:rsidRPr="00875095">
              <w:rPr>
                <w:rFonts w:hint="eastAsia"/>
                <w:iCs/>
                <w:kern w:val="0"/>
                <w:sz w:val="24"/>
              </w:rPr>
              <w:t>广西新材料公司</w:t>
            </w:r>
            <w:r w:rsidR="00875095" w:rsidRPr="00875095">
              <w:rPr>
                <w:rFonts w:hint="eastAsia"/>
                <w:iCs/>
                <w:kern w:val="0"/>
                <w:sz w:val="24"/>
              </w:rPr>
              <w:t>75</w:t>
            </w:r>
            <w:r w:rsidR="00875095" w:rsidRPr="00875095">
              <w:rPr>
                <w:rFonts w:hint="eastAsia"/>
                <w:iCs/>
                <w:kern w:val="0"/>
                <w:sz w:val="24"/>
              </w:rPr>
              <w:t>万吨</w:t>
            </w:r>
            <w:r w:rsidR="00875095" w:rsidRPr="00875095">
              <w:rPr>
                <w:rFonts w:hint="eastAsia"/>
                <w:iCs/>
                <w:kern w:val="0"/>
                <w:sz w:val="24"/>
              </w:rPr>
              <w:t>/</w:t>
            </w:r>
            <w:r w:rsidR="00875095" w:rsidRPr="00875095">
              <w:rPr>
                <w:rFonts w:hint="eastAsia"/>
                <w:iCs/>
                <w:kern w:val="0"/>
                <w:sz w:val="24"/>
              </w:rPr>
              <w:t>年丙烯及下游深加工一体化项目顺利建成投产</w:t>
            </w:r>
            <w:r w:rsidR="00875095">
              <w:rPr>
                <w:rFonts w:hint="eastAsia"/>
                <w:iCs/>
                <w:kern w:val="0"/>
                <w:sz w:val="24"/>
              </w:rPr>
              <w:t>，现满负荷运行；</w:t>
            </w:r>
            <w:r w:rsidR="00875095" w:rsidRPr="00875095">
              <w:rPr>
                <w:rFonts w:hint="eastAsia"/>
                <w:iCs/>
                <w:kern w:val="0"/>
                <w:sz w:val="24"/>
              </w:rPr>
              <w:t xml:space="preserve">32 </w:t>
            </w:r>
            <w:r w:rsidR="00875095" w:rsidRPr="00875095">
              <w:rPr>
                <w:rFonts w:hint="eastAsia"/>
                <w:iCs/>
                <w:kern w:val="0"/>
                <w:sz w:val="24"/>
              </w:rPr>
              <w:t>万吨</w:t>
            </w:r>
            <w:r w:rsidR="00875095" w:rsidRPr="00875095">
              <w:rPr>
                <w:rFonts w:hint="eastAsia"/>
                <w:iCs/>
                <w:kern w:val="0"/>
                <w:sz w:val="24"/>
              </w:rPr>
              <w:t>/</w:t>
            </w:r>
            <w:proofErr w:type="gramStart"/>
            <w:r w:rsidR="00875095" w:rsidRPr="00875095">
              <w:rPr>
                <w:rFonts w:hint="eastAsia"/>
                <w:iCs/>
                <w:kern w:val="0"/>
                <w:sz w:val="24"/>
              </w:rPr>
              <w:t>年丁辛醇</w:t>
            </w:r>
            <w:proofErr w:type="gramEnd"/>
            <w:r w:rsidR="00875095" w:rsidRPr="00875095">
              <w:rPr>
                <w:rFonts w:hint="eastAsia"/>
                <w:iCs/>
                <w:kern w:val="0"/>
                <w:sz w:val="24"/>
              </w:rPr>
              <w:t>及丙烯酸酯项目</w:t>
            </w:r>
            <w:r w:rsidR="00875095">
              <w:rPr>
                <w:rFonts w:hint="eastAsia"/>
                <w:iCs/>
                <w:kern w:val="0"/>
                <w:sz w:val="24"/>
              </w:rPr>
              <w:t>预计</w:t>
            </w:r>
            <w:r w:rsidR="00875095">
              <w:rPr>
                <w:rFonts w:hint="eastAsia"/>
                <w:iCs/>
                <w:kern w:val="0"/>
                <w:sz w:val="24"/>
              </w:rPr>
              <w:t>2026</w:t>
            </w:r>
            <w:r w:rsidR="00875095">
              <w:rPr>
                <w:rFonts w:hint="eastAsia"/>
                <w:iCs/>
                <w:kern w:val="0"/>
                <w:sz w:val="24"/>
              </w:rPr>
              <w:t>年建成；</w:t>
            </w:r>
            <w:r w:rsidR="00875095" w:rsidRPr="00875095">
              <w:rPr>
                <w:rFonts w:hint="eastAsia"/>
                <w:iCs/>
                <w:kern w:val="0"/>
                <w:sz w:val="24"/>
              </w:rPr>
              <w:t xml:space="preserve">20 </w:t>
            </w:r>
            <w:r w:rsidR="00875095" w:rsidRPr="00875095">
              <w:rPr>
                <w:rFonts w:hint="eastAsia"/>
                <w:iCs/>
                <w:kern w:val="0"/>
                <w:sz w:val="24"/>
              </w:rPr>
              <w:t>万吨</w:t>
            </w:r>
            <w:r w:rsidR="00875095" w:rsidRPr="00875095">
              <w:rPr>
                <w:rFonts w:hint="eastAsia"/>
                <w:iCs/>
                <w:kern w:val="0"/>
                <w:sz w:val="24"/>
              </w:rPr>
              <w:t>/</w:t>
            </w:r>
            <w:r w:rsidR="00875095" w:rsidRPr="00875095">
              <w:rPr>
                <w:rFonts w:hint="eastAsia"/>
                <w:iCs/>
                <w:kern w:val="0"/>
                <w:sz w:val="24"/>
              </w:rPr>
              <w:t>年环氧树脂特种新材料项目</w:t>
            </w:r>
            <w:r w:rsidR="00875095">
              <w:rPr>
                <w:rFonts w:hint="eastAsia"/>
                <w:iCs/>
                <w:kern w:val="0"/>
                <w:sz w:val="24"/>
              </w:rPr>
              <w:t>，已开展设计等工作；</w:t>
            </w:r>
            <w:r>
              <w:rPr>
                <w:rFonts w:hint="eastAsia"/>
                <w:iCs/>
                <w:kern w:val="0"/>
                <w:sz w:val="24"/>
              </w:rPr>
              <w:t>工业气体</w:t>
            </w:r>
            <w:r w:rsidR="00875095">
              <w:rPr>
                <w:rFonts w:hint="eastAsia"/>
                <w:iCs/>
                <w:kern w:val="0"/>
                <w:sz w:val="24"/>
              </w:rPr>
              <w:t>公司</w:t>
            </w:r>
            <w:r>
              <w:rPr>
                <w:rFonts w:hint="eastAsia"/>
                <w:iCs/>
                <w:kern w:val="0"/>
                <w:sz w:val="24"/>
              </w:rPr>
              <w:t>项目</w:t>
            </w:r>
            <w:r>
              <w:rPr>
                <w:rFonts w:hint="eastAsia"/>
                <w:iCs/>
                <w:kern w:val="0"/>
                <w:sz w:val="24"/>
              </w:rPr>
              <w:t>2025</w:t>
            </w:r>
            <w:r>
              <w:rPr>
                <w:rFonts w:hint="eastAsia"/>
                <w:iCs/>
                <w:kern w:val="0"/>
                <w:sz w:val="24"/>
              </w:rPr>
              <w:t>年建成，</w:t>
            </w:r>
            <w:r>
              <w:rPr>
                <w:rFonts w:hint="eastAsia"/>
                <w:iCs/>
                <w:kern w:val="0"/>
                <w:sz w:val="24"/>
              </w:rPr>
              <w:t>10</w:t>
            </w:r>
            <w:r>
              <w:rPr>
                <w:rFonts w:hint="eastAsia"/>
                <w:iCs/>
                <w:kern w:val="0"/>
                <w:sz w:val="24"/>
              </w:rPr>
              <w:t>万吨</w:t>
            </w:r>
            <w:r>
              <w:rPr>
                <w:rFonts w:hint="eastAsia"/>
                <w:iCs/>
                <w:kern w:val="0"/>
                <w:sz w:val="24"/>
              </w:rPr>
              <w:t>/</w:t>
            </w:r>
            <w:r>
              <w:rPr>
                <w:rFonts w:hint="eastAsia"/>
                <w:iCs/>
                <w:kern w:val="0"/>
                <w:sz w:val="24"/>
              </w:rPr>
              <w:t>年绿色甲醇项目预计</w:t>
            </w:r>
            <w:r>
              <w:rPr>
                <w:rFonts w:hint="eastAsia"/>
                <w:iCs/>
                <w:kern w:val="0"/>
                <w:sz w:val="24"/>
              </w:rPr>
              <w:t>2026</w:t>
            </w:r>
            <w:r>
              <w:rPr>
                <w:rFonts w:hint="eastAsia"/>
                <w:iCs/>
                <w:kern w:val="0"/>
                <w:sz w:val="24"/>
              </w:rPr>
              <w:t>年建成。三爱富项目</w:t>
            </w:r>
            <w:r>
              <w:rPr>
                <w:rFonts w:hint="eastAsia"/>
                <w:iCs/>
                <w:kern w:val="0"/>
                <w:sz w:val="24"/>
              </w:rPr>
              <w:t>PVDF</w:t>
            </w:r>
            <w:r>
              <w:rPr>
                <w:rFonts w:hint="eastAsia"/>
                <w:iCs/>
                <w:kern w:val="0"/>
                <w:sz w:val="24"/>
              </w:rPr>
              <w:t>等产品已供货，新建项目产品涉及送样、验证等环节，销售量</w:t>
            </w:r>
            <w:r w:rsidR="001A1822">
              <w:rPr>
                <w:rFonts w:hint="eastAsia"/>
                <w:iCs/>
                <w:kern w:val="0"/>
                <w:sz w:val="24"/>
              </w:rPr>
              <w:t>仍需爬坡</w:t>
            </w:r>
            <w:bookmarkStart w:id="0" w:name="_GoBack"/>
            <w:bookmarkEnd w:id="0"/>
            <w:r>
              <w:rPr>
                <w:rFonts w:hint="eastAsia"/>
                <w:iCs/>
                <w:kern w:val="0"/>
                <w:sz w:val="24"/>
              </w:rPr>
              <w:t>。广西水电气等要素</w:t>
            </w:r>
            <w:r w:rsidR="00875095">
              <w:rPr>
                <w:rFonts w:hint="eastAsia"/>
                <w:iCs/>
                <w:kern w:val="0"/>
                <w:sz w:val="24"/>
              </w:rPr>
              <w:t>具</w:t>
            </w:r>
            <w:r>
              <w:rPr>
                <w:rFonts w:hint="eastAsia"/>
                <w:iCs/>
                <w:kern w:val="0"/>
                <w:sz w:val="24"/>
              </w:rPr>
              <w:t>有区域优势。</w:t>
            </w:r>
          </w:p>
        </w:tc>
      </w:tr>
      <w:tr w:rsidR="0004177A" w14:paraId="591D0351" w14:textId="77777777">
        <w:trPr>
          <w:trHeight w:val="810"/>
        </w:trPr>
        <w:tc>
          <w:tcPr>
            <w:tcW w:w="1985" w:type="dxa"/>
            <w:vAlign w:val="center"/>
          </w:tcPr>
          <w:p w14:paraId="59027C54" w14:textId="77777777" w:rsidR="0004177A" w:rsidRDefault="00641EF1">
            <w:pPr>
              <w:spacing w:line="480" w:lineRule="atLeast"/>
              <w:jc w:val="center"/>
              <w:rPr>
                <w:b/>
                <w:bCs/>
                <w:iCs/>
                <w:color w:val="000000"/>
                <w:kern w:val="0"/>
                <w:sz w:val="24"/>
              </w:rPr>
            </w:pPr>
            <w:r>
              <w:rPr>
                <w:rFonts w:hint="eastAsia"/>
                <w:b/>
                <w:bCs/>
                <w:iCs/>
                <w:color w:val="000000"/>
                <w:kern w:val="0"/>
                <w:sz w:val="24"/>
              </w:rPr>
              <w:lastRenderedPageBreak/>
              <w:t>附件清单</w:t>
            </w:r>
          </w:p>
          <w:p w14:paraId="4F6893A8" w14:textId="77777777" w:rsidR="0004177A" w:rsidRDefault="00641EF1">
            <w:pPr>
              <w:spacing w:line="480" w:lineRule="atLeast"/>
              <w:jc w:val="center"/>
              <w:rPr>
                <w:rFonts w:ascii="宋体" w:hAnsi="宋体"/>
                <w:b/>
                <w:bCs/>
                <w:iCs/>
                <w:color w:val="000000"/>
                <w:kern w:val="0"/>
                <w:sz w:val="24"/>
              </w:rPr>
            </w:pPr>
            <w:r>
              <w:rPr>
                <w:rFonts w:hint="eastAsia"/>
                <w:b/>
                <w:bCs/>
                <w:iCs/>
                <w:color w:val="000000"/>
                <w:kern w:val="0"/>
                <w:sz w:val="24"/>
              </w:rPr>
              <w:t>（如有）</w:t>
            </w:r>
          </w:p>
        </w:tc>
        <w:tc>
          <w:tcPr>
            <w:tcW w:w="7513" w:type="dxa"/>
          </w:tcPr>
          <w:p w14:paraId="79F57882" w14:textId="77777777" w:rsidR="0004177A" w:rsidRDefault="00641EF1">
            <w:pPr>
              <w:spacing w:line="480" w:lineRule="atLeast"/>
              <w:rPr>
                <w:rFonts w:ascii="宋体" w:hAnsi="宋体"/>
                <w:bCs/>
                <w:iCs/>
                <w:color w:val="000000"/>
                <w:kern w:val="0"/>
                <w:sz w:val="24"/>
              </w:rPr>
            </w:pPr>
            <w:r>
              <w:rPr>
                <w:rFonts w:hint="eastAsia"/>
                <w:bCs/>
                <w:iCs/>
                <w:color w:val="000000"/>
                <w:kern w:val="0"/>
                <w:sz w:val="24"/>
              </w:rPr>
              <w:t>无</w:t>
            </w:r>
          </w:p>
        </w:tc>
      </w:tr>
      <w:tr w:rsidR="0004177A" w14:paraId="317F3128" w14:textId="77777777">
        <w:trPr>
          <w:trHeight w:val="708"/>
        </w:trPr>
        <w:tc>
          <w:tcPr>
            <w:tcW w:w="1985" w:type="dxa"/>
            <w:vAlign w:val="center"/>
          </w:tcPr>
          <w:p w14:paraId="49153070" w14:textId="77777777" w:rsidR="0004177A" w:rsidRDefault="00641EF1">
            <w:pPr>
              <w:spacing w:line="480" w:lineRule="atLeast"/>
              <w:jc w:val="center"/>
              <w:rPr>
                <w:rFonts w:asciiTheme="minorEastAsia" w:eastAsiaTheme="minorEastAsia" w:hAnsiTheme="minorEastAsia"/>
                <w:b/>
                <w:bCs/>
                <w:iCs/>
                <w:color w:val="000000"/>
                <w:kern w:val="0"/>
                <w:sz w:val="24"/>
              </w:rPr>
            </w:pPr>
            <w:r>
              <w:rPr>
                <w:rFonts w:eastAsiaTheme="minorEastAsia" w:hint="eastAsia"/>
                <w:b/>
                <w:bCs/>
                <w:iCs/>
                <w:color w:val="000000"/>
                <w:kern w:val="0"/>
                <w:sz w:val="24"/>
              </w:rPr>
              <w:t>日期</w:t>
            </w:r>
          </w:p>
        </w:tc>
        <w:tc>
          <w:tcPr>
            <w:tcW w:w="7513" w:type="dxa"/>
            <w:vAlign w:val="center"/>
          </w:tcPr>
          <w:p w14:paraId="4CF015BF" w14:textId="77777777" w:rsidR="0004177A" w:rsidRDefault="00641EF1">
            <w:pPr>
              <w:spacing w:line="480" w:lineRule="atLeast"/>
              <w:rPr>
                <w:rFonts w:asciiTheme="minorEastAsia" w:eastAsiaTheme="minorEastAsia" w:hAnsiTheme="minorEastAsia"/>
                <w:bCs/>
                <w:iCs/>
                <w:color w:val="000000"/>
                <w:kern w:val="0"/>
                <w:sz w:val="24"/>
              </w:rPr>
            </w:pPr>
            <w:r>
              <w:rPr>
                <w:rFonts w:eastAsiaTheme="majorEastAsia" w:hint="eastAsia"/>
                <w:bCs/>
                <w:iCs/>
                <w:color w:val="000000"/>
                <w:kern w:val="0"/>
                <w:sz w:val="24"/>
              </w:rPr>
              <w:t>2025</w:t>
            </w:r>
            <w:r>
              <w:rPr>
                <w:rFonts w:eastAsiaTheme="majorEastAsia" w:hint="eastAsia"/>
                <w:bCs/>
                <w:iCs/>
                <w:color w:val="000000"/>
                <w:kern w:val="0"/>
                <w:sz w:val="24"/>
              </w:rPr>
              <w:t>年</w:t>
            </w:r>
            <w:r>
              <w:rPr>
                <w:rFonts w:eastAsiaTheme="majorEastAsia" w:hint="eastAsia"/>
                <w:bCs/>
                <w:iCs/>
                <w:color w:val="000000"/>
                <w:kern w:val="0"/>
                <w:sz w:val="24"/>
              </w:rPr>
              <w:t>10</w:t>
            </w:r>
            <w:r>
              <w:rPr>
                <w:rFonts w:eastAsiaTheme="majorEastAsia" w:hint="eastAsia"/>
                <w:bCs/>
                <w:iCs/>
                <w:color w:val="000000"/>
                <w:kern w:val="0"/>
                <w:sz w:val="24"/>
              </w:rPr>
              <w:t>月</w:t>
            </w:r>
            <w:r>
              <w:rPr>
                <w:rFonts w:eastAsiaTheme="majorEastAsia" w:hint="eastAsia"/>
                <w:bCs/>
                <w:iCs/>
                <w:color w:val="000000"/>
                <w:kern w:val="0"/>
                <w:sz w:val="24"/>
              </w:rPr>
              <w:t>24</w:t>
            </w:r>
            <w:r>
              <w:rPr>
                <w:rFonts w:eastAsiaTheme="majorEastAsia"/>
                <w:bCs/>
                <w:iCs/>
                <w:color w:val="000000"/>
                <w:kern w:val="0"/>
                <w:sz w:val="24"/>
              </w:rPr>
              <w:t>日</w:t>
            </w:r>
          </w:p>
        </w:tc>
      </w:tr>
    </w:tbl>
    <w:p w14:paraId="778D8D2A" w14:textId="77777777" w:rsidR="0004177A" w:rsidRDefault="0004177A"/>
    <w:sectPr w:rsidR="0004177A">
      <w:footerReference w:type="default" r:id="rId9"/>
      <w:pgSz w:w="11906" w:h="16838"/>
      <w:pgMar w:top="1418" w:right="1588" w:bottom="1418" w:left="1588" w:header="737"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43282" w14:textId="77777777" w:rsidR="00641EF1" w:rsidRDefault="00641EF1">
      <w:r>
        <w:separator/>
      </w:r>
    </w:p>
  </w:endnote>
  <w:endnote w:type="continuationSeparator" w:id="0">
    <w:p w14:paraId="07EDD3BC" w14:textId="77777777" w:rsidR="00641EF1" w:rsidRDefault="0064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49084"/>
    </w:sdtPr>
    <w:sdtEndPr/>
    <w:sdtContent>
      <w:p w14:paraId="052B02CD" w14:textId="77777777" w:rsidR="0004177A" w:rsidRDefault="00641EF1">
        <w:pPr>
          <w:pStyle w:val="a5"/>
          <w:jc w:val="center"/>
        </w:pPr>
        <w:r>
          <w:fldChar w:fldCharType="begin"/>
        </w:r>
        <w:r>
          <w:instrText>PAGE   \* MERGEFORMAT</w:instrText>
        </w:r>
        <w:r>
          <w:fldChar w:fldCharType="separate"/>
        </w:r>
        <w:r w:rsidR="001A1822" w:rsidRPr="001A1822">
          <w:rPr>
            <w:noProof/>
            <w:lang w:val="zh-CN"/>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137C3" w14:textId="77777777" w:rsidR="00641EF1" w:rsidRDefault="00641EF1">
      <w:r>
        <w:separator/>
      </w:r>
    </w:p>
  </w:footnote>
  <w:footnote w:type="continuationSeparator" w:id="0">
    <w:p w14:paraId="778D1C54" w14:textId="77777777" w:rsidR="00641EF1" w:rsidRDefault="00641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6C7"/>
    <w:rsid w:val="00006B9E"/>
    <w:rsid w:val="00010D6C"/>
    <w:rsid w:val="00011067"/>
    <w:rsid w:val="00012411"/>
    <w:rsid w:val="00014AAC"/>
    <w:rsid w:val="00015ECF"/>
    <w:rsid w:val="00017DD3"/>
    <w:rsid w:val="00022441"/>
    <w:rsid w:val="00022AC0"/>
    <w:rsid w:val="00027F1A"/>
    <w:rsid w:val="00030A1E"/>
    <w:rsid w:val="00032012"/>
    <w:rsid w:val="00032385"/>
    <w:rsid w:val="0003382A"/>
    <w:rsid w:val="0004177A"/>
    <w:rsid w:val="00042867"/>
    <w:rsid w:val="00042B4B"/>
    <w:rsid w:val="0004413F"/>
    <w:rsid w:val="00044AFF"/>
    <w:rsid w:val="00051503"/>
    <w:rsid w:val="00052456"/>
    <w:rsid w:val="0005420E"/>
    <w:rsid w:val="00055B7C"/>
    <w:rsid w:val="00063CCD"/>
    <w:rsid w:val="0006540A"/>
    <w:rsid w:val="00065BB2"/>
    <w:rsid w:val="00071061"/>
    <w:rsid w:val="000725DE"/>
    <w:rsid w:val="000734C0"/>
    <w:rsid w:val="000735EB"/>
    <w:rsid w:val="000768B5"/>
    <w:rsid w:val="00077C64"/>
    <w:rsid w:val="00087991"/>
    <w:rsid w:val="00091177"/>
    <w:rsid w:val="00096876"/>
    <w:rsid w:val="0009747A"/>
    <w:rsid w:val="000A2B56"/>
    <w:rsid w:val="000A3993"/>
    <w:rsid w:val="000A44C8"/>
    <w:rsid w:val="000A7740"/>
    <w:rsid w:val="000A7E76"/>
    <w:rsid w:val="000B0D1E"/>
    <w:rsid w:val="000B5782"/>
    <w:rsid w:val="000B7D7F"/>
    <w:rsid w:val="000C004D"/>
    <w:rsid w:val="000C1F26"/>
    <w:rsid w:val="000C31F3"/>
    <w:rsid w:val="000C73A6"/>
    <w:rsid w:val="000D1D29"/>
    <w:rsid w:val="000D24EC"/>
    <w:rsid w:val="000D2E9C"/>
    <w:rsid w:val="000D3019"/>
    <w:rsid w:val="000D46BF"/>
    <w:rsid w:val="000D632C"/>
    <w:rsid w:val="000D75D2"/>
    <w:rsid w:val="000E3251"/>
    <w:rsid w:val="000E3D61"/>
    <w:rsid w:val="000E7489"/>
    <w:rsid w:val="000F150C"/>
    <w:rsid w:val="000F7B8F"/>
    <w:rsid w:val="001000F8"/>
    <w:rsid w:val="00100E6F"/>
    <w:rsid w:val="001040C8"/>
    <w:rsid w:val="001103FC"/>
    <w:rsid w:val="0011041C"/>
    <w:rsid w:val="0011137E"/>
    <w:rsid w:val="00112B2D"/>
    <w:rsid w:val="00113E8C"/>
    <w:rsid w:val="00114547"/>
    <w:rsid w:val="00116063"/>
    <w:rsid w:val="001170AE"/>
    <w:rsid w:val="0011799B"/>
    <w:rsid w:val="001266AE"/>
    <w:rsid w:val="00127582"/>
    <w:rsid w:val="00130A4A"/>
    <w:rsid w:val="001315E2"/>
    <w:rsid w:val="001339B9"/>
    <w:rsid w:val="00133B97"/>
    <w:rsid w:val="00142D61"/>
    <w:rsid w:val="001462B5"/>
    <w:rsid w:val="00146D76"/>
    <w:rsid w:val="00153F8D"/>
    <w:rsid w:val="001540E5"/>
    <w:rsid w:val="00157813"/>
    <w:rsid w:val="00162052"/>
    <w:rsid w:val="001722FA"/>
    <w:rsid w:val="0017312A"/>
    <w:rsid w:val="001741BD"/>
    <w:rsid w:val="0018061E"/>
    <w:rsid w:val="00182FEA"/>
    <w:rsid w:val="001846E4"/>
    <w:rsid w:val="0018795E"/>
    <w:rsid w:val="0019197C"/>
    <w:rsid w:val="00193697"/>
    <w:rsid w:val="001936B3"/>
    <w:rsid w:val="00197171"/>
    <w:rsid w:val="001A0861"/>
    <w:rsid w:val="001A1777"/>
    <w:rsid w:val="001A1822"/>
    <w:rsid w:val="001A1E7C"/>
    <w:rsid w:val="001B0B2A"/>
    <w:rsid w:val="001B26D2"/>
    <w:rsid w:val="001B793B"/>
    <w:rsid w:val="001B7FE2"/>
    <w:rsid w:val="001C1BE6"/>
    <w:rsid w:val="001C36CB"/>
    <w:rsid w:val="001C70CF"/>
    <w:rsid w:val="001D1166"/>
    <w:rsid w:val="001D14B1"/>
    <w:rsid w:val="001D5DC9"/>
    <w:rsid w:val="001E2B23"/>
    <w:rsid w:val="001E4A65"/>
    <w:rsid w:val="001E570E"/>
    <w:rsid w:val="001F48A2"/>
    <w:rsid w:val="001F5038"/>
    <w:rsid w:val="001F542C"/>
    <w:rsid w:val="001F6503"/>
    <w:rsid w:val="00200E38"/>
    <w:rsid w:val="00204195"/>
    <w:rsid w:val="002064F1"/>
    <w:rsid w:val="00207E26"/>
    <w:rsid w:val="00210871"/>
    <w:rsid w:val="00210A68"/>
    <w:rsid w:val="00212000"/>
    <w:rsid w:val="00216191"/>
    <w:rsid w:val="00222AB0"/>
    <w:rsid w:val="00223D7D"/>
    <w:rsid w:val="002241F6"/>
    <w:rsid w:val="00224BB3"/>
    <w:rsid w:val="0022542F"/>
    <w:rsid w:val="002275EF"/>
    <w:rsid w:val="00227F02"/>
    <w:rsid w:val="00232E2E"/>
    <w:rsid w:val="00233604"/>
    <w:rsid w:val="0023419A"/>
    <w:rsid w:val="00235BF3"/>
    <w:rsid w:val="00235FC8"/>
    <w:rsid w:val="00237F41"/>
    <w:rsid w:val="00241D77"/>
    <w:rsid w:val="0024436C"/>
    <w:rsid w:val="00244CF2"/>
    <w:rsid w:val="00245EC3"/>
    <w:rsid w:val="0025085A"/>
    <w:rsid w:val="002548DF"/>
    <w:rsid w:val="00260393"/>
    <w:rsid w:val="002629A4"/>
    <w:rsid w:val="00263F1D"/>
    <w:rsid w:val="0026507A"/>
    <w:rsid w:val="00265AE8"/>
    <w:rsid w:val="0027073E"/>
    <w:rsid w:val="002749B2"/>
    <w:rsid w:val="0027743C"/>
    <w:rsid w:val="00284B1A"/>
    <w:rsid w:val="002874D4"/>
    <w:rsid w:val="00287CA7"/>
    <w:rsid w:val="00291D56"/>
    <w:rsid w:val="00294FD1"/>
    <w:rsid w:val="00297F85"/>
    <w:rsid w:val="002A2757"/>
    <w:rsid w:val="002A547D"/>
    <w:rsid w:val="002A7A74"/>
    <w:rsid w:val="002C0ADA"/>
    <w:rsid w:val="002C2B0F"/>
    <w:rsid w:val="002C4561"/>
    <w:rsid w:val="002C486B"/>
    <w:rsid w:val="002C7D7F"/>
    <w:rsid w:val="002D2329"/>
    <w:rsid w:val="002D2780"/>
    <w:rsid w:val="002D53D5"/>
    <w:rsid w:val="002D54A4"/>
    <w:rsid w:val="002D577E"/>
    <w:rsid w:val="002D5E29"/>
    <w:rsid w:val="002D733F"/>
    <w:rsid w:val="002D7F7A"/>
    <w:rsid w:val="002E0649"/>
    <w:rsid w:val="002E17EE"/>
    <w:rsid w:val="002E2069"/>
    <w:rsid w:val="002E6290"/>
    <w:rsid w:val="002F0E34"/>
    <w:rsid w:val="00303817"/>
    <w:rsid w:val="003039CC"/>
    <w:rsid w:val="003114E7"/>
    <w:rsid w:val="00311742"/>
    <w:rsid w:val="0031235D"/>
    <w:rsid w:val="0031245B"/>
    <w:rsid w:val="00316805"/>
    <w:rsid w:val="0032119F"/>
    <w:rsid w:val="00322D64"/>
    <w:rsid w:val="00330EA3"/>
    <w:rsid w:val="00333D14"/>
    <w:rsid w:val="00335139"/>
    <w:rsid w:val="003367E0"/>
    <w:rsid w:val="00337B46"/>
    <w:rsid w:val="00340EA1"/>
    <w:rsid w:val="0034217C"/>
    <w:rsid w:val="003469EA"/>
    <w:rsid w:val="00346B24"/>
    <w:rsid w:val="00350BC4"/>
    <w:rsid w:val="00352867"/>
    <w:rsid w:val="003549D9"/>
    <w:rsid w:val="0035765A"/>
    <w:rsid w:val="00360BF3"/>
    <w:rsid w:val="0037125C"/>
    <w:rsid w:val="00373D4B"/>
    <w:rsid w:val="003770F0"/>
    <w:rsid w:val="00377E26"/>
    <w:rsid w:val="0038206D"/>
    <w:rsid w:val="00382B27"/>
    <w:rsid w:val="003859C6"/>
    <w:rsid w:val="003955FD"/>
    <w:rsid w:val="003965FC"/>
    <w:rsid w:val="003975A5"/>
    <w:rsid w:val="003A30A9"/>
    <w:rsid w:val="003A4978"/>
    <w:rsid w:val="003A4EDD"/>
    <w:rsid w:val="003B09A2"/>
    <w:rsid w:val="003B19CB"/>
    <w:rsid w:val="003B2B35"/>
    <w:rsid w:val="003B34E3"/>
    <w:rsid w:val="003B7FA5"/>
    <w:rsid w:val="003C025D"/>
    <w:rsid w:val="003C159A"/>
    <w:rsid w:val="003C3E78"/>
    <w:rsid w:val="003C52BE"/>
    <w:rsid w:val="003C7A2D"/>
    <w:rsid w:val="003D49DA"/>
    <w:rsid w:val="003D702D"/>
    <w:rsid w:val="003E0A56"/>
    <w:rsid w:val="003E273B"/>
    <w:rsid w:val="003E488E"/>
    <w:rsid w:val="003F06CF"/>
    <w:rsid w:val="003F1430"/>
    <w:rsid w:val="003F5879"/>
    <w:rsid w:val="003F7B52"/>
    <w:rsid w:val="004018D9"/>
    <w:rsid w:val="00404662"/>
    <w:rsid w:val="004101BA"/>
    <w:rsid w:val="00410B88"/>
    <w:rsid w:val="00412971"/>
    <w:rsid w:val="00412F02"/>
    <w:rsid w:val="0041304B"/>
    <w:rsid w:val="0041409C"/>
    <w:rsid w:val="0041416E"/>
    <w:rsid w:val="00415AEE"/>
    <w:rsid w:val="00432AC5"/>
    <w:rsid w:val="00432AC9"/>
    <w:rsid w:val="00432C0F"/>
    <w:rsid w:val="0043321B"/>
    <w:rsid w:val="004335BE"/>
    <w:rsid w:val="004369BC"/>
    <w:rsid w:val="0044341F"/>
    <w:rsid w:val="00443CF8"/>
    <w:rsid w:val="00444D47"/>
    <w:rsid w:val="00444E8E"/>
    <w:rsid w:val="00445378"/>
    <w:rsid w:val="00446522"/>
    <w:rsid w:val="00450C6A"/>
    <w:rsid w:val="0045706E"/>
    <w:rsid w:val="0045770B"/>
    <w:rsid w:val="0045774D"/>
    <w:rsid w:val="004613FF"/>
    <w:rsid w:val="00461A3D"/>
    <w:rsid w:val="00461D60"/>
    <w:rsid w:val="00465A28"/>
    <w:rsid w:val="00466045"/>
    <w:rsid w:val="00466243"/>
    <w:rsid w:val="0046729A"/>
    <w:rsid w:val="00471A41"/>
    <w:rsid w:val="00472FB6"/>
    <w:rsid w:val="00473987"/>
    <w:rsid w:val="004757D1"/>
    <w:rsid w:val="004768F1"/>
    <w:rsid w:val="004769E3"/>
    <w:rsid w:val="00476F1C"/>
    <w:rsid w:val="00481493"/>
    <w:rsid w:val="00486017"/>
    <w:rsid w:val="00486E5A"/>
    <w:rsid w:val="004922B8"/>
    <w:rsid w:val="00493CC4"/>
    <w:rsid w:val="00494B08"/>
    <w:rsid w:val="00496CC9"/>
    <w:rsid w:val="004A0DFB"/>
    <w:rsid w:val="004A43EF"/>
    <w:rsid w:val="004A6F19"/>
    <w:rsid w:val="004A7A11"/>
    <w:rsid w:val="004B0D49"/>
    <w:rsid w:val="004B198C"/>
    <w:rsid w:val="004B4D36"/>
    <w:rsid w:val="004B6530"/>
    <w:rsid w:val="004C219C"/>
    <w:rsid w:val="004C30A3"/>
    <w:rsid w:val="004C3FCA"/>
    <w:rsid w:val="004C421C"/>
    <w:rsid w:val="004C4FF6"/>
    <w:rsid w:val="004D6AE2"/>
    <w:rsid w:val="004D77BE"/>
    <w:rsid w:val="004E08EF"/>
    <w:rsid w:val="004F0CE6"/>
    <w:rsid w:val="004F2D32"/>
    <w:rsid w:val="004F48B6"/>
    <w:rsid w:val="004F7C45"/>
    <w:rsid w:val="005009BC"/>
    <w:rsid w:val="00501107"/>
    <w:rsid w:val="0050415C"/>
    <w:rsid w:val="00506349"/>
    <w:rsid w:val="00510837"/>
    <w:rsid w:val="00517C3F"/>
    <w:rsid w:val="0052245C"/>
    <w:rsid w:val="005248F4"/>
    <w:rsid w:val="00533FDB"/>
    <w:rsid w:val="00540C55"/>
    <w:rsid w:val="005414C7"/>
    <w:rsid w:val="00541F52"/>
    <w:rsid w:val="00551C3D"/>
    <w:rsid w:val="00553C7F"/>
    <w:rsid w:val="00554FEB"/>
    <w:rsid w:val="00557E53"/>
    <w:rsid w:val="005649C3"/>
    <w:rsid w:val="00566A4A"/>
    <w:rsid w:val="00570763"/>
    <w:rsid w:val="0057198A"/>
    <w:rsid w:val="0057420B"/>
    <w:rsid w:val="005762F5"/>
    <w:rsid w:val="005777FB"/>
    <w:rsid w:val="00580DD9"/>
    <w:rsid w:val="005813EC"/>
    <w:rsid w:val="0059549D"/>
    <w:rsid w:val="00595874"/>
    <w:rsid w:val="005A2500"/>
    <w:rsid w:val="005B3291"/>
    <w:rsid w:val="005D15A6"/>
    <w:rsid w:val="005D16AB"/>
    <w:rsid w:val="005D2070"/>
    <w:rsid w:val="005D2775"/>
    <w:rsid w:val="005D4DA8"/>
    <w:rsid w:val="005D65A0"/>
    <w:rsid w:val="005E01D9"/>
    <w:rsid w:val="005E0E87"/>
    <w:rsid w:val="005E21E6"/>
    <w:rsid w:val="005E36FD"/>
    <w:rsid w:val="005F118E"/>
    <w:rsid w:val="005F7BEC"/>
    <w:rsid w:val="006011CB"/>
    <w:rsid w:val="006032B1"/>
    <w:rsid w:val="00612CE5"/>
    <w:rsid w:val="00614210"/>
    <w:rsid w:val="006143E0"/>
    <w:rsid w:val="00616AC1"/>
    <w:rsid w:val="00617BE6"/>
    <w:rsid w:val="0062539C"/>
    <w:rsid w:val="00625D1E"/>
    <w:rsid w:val="00627291"/>
    <w:rsid w:val="00632B85"/>
    <w:rsid w:val="00633974"/>
    <w:rsid w:val="00633D79"/>
    <w:rsid w:val="00636805"/>
    <w:rsid w:val="00641022"/>
    <w:rsid w:val="00641EF1"/>
    <w:rsid w:val="006436EE"/>
    <w:rsid w:val="00644344"/>
    <w:rsid w:val="0065407F"/>
    <w:rsid w:val="0065446F"/>
    <w:rsid w:val="00655885"/>
    <w:rsid w:val="00656FE3"/>
    <w:rsid w:val="006618AB"/>
    <w:rsid w:val="00661CC4"/>
    <w:rsid w:val="006733A8"/>
    <w:rsid w:val="006737C0"/>
    <w:rsid w:val="006743BA"/>
    <w:rsid w:val="00681F0E"/>
    <w:rsid w:val="00692A30"/>
    <w:rsid w:val="00692D3F"/>
    <w:rsid w:val="00694C4F"/>
    <w:rsid w:val="00695012"/>
    <w:rsid w:val="006959E6"/>
    <w:rsid w:val="006A5466"/>
    <w:rsid w:val="006A7A18"/>
    <w:rsid w:val="006B496D"/>
    <w:rsid w:val="006B5164"/>
    <w:rsid w:val="006B602A"/>
    <w:rsid w:val="006C2166"/>
    <w:rsid w:val="006C2C5E"/>
    <w:rsid w:val="006C45F8"/>
    <w:rsid w:val="006C6039"/>
    <w:rsid w:val="006D68F5"/>
    <w:rsid w:val="006D7B9F"/>
    <w:rsid w:val="006E23E1"/>
    <w:rsid w:val="006E2660"/>
    <w:rsid w:val="006E2835"/>
    <w:rsid w:val="006F5E01"/>
    <w:rsid w:val="006F67F5"/>
    <w:rsid w:val="00704112"/>
    <w:rsid w:val="00705B55"/>
    <w:rsid w:val="00711783"/>
    <w:rsid w:val="00712F81"/>
    <w:rsid w:val="00716E6B"/>
    <w:rsid w:val="007265C7"/>
    <w:rsid w:val="00727721"/>
    <w:rsid w:val="007309CF"/>
    <w:rsid w:val="0073342E"/>
    <w:rsid w:val="007346C0"/>
    <w:rsid w:val="007359BC"/>
    <w:rsid w:val="00735F12"/>
    <w:rsid w:val="00741477"/>
    <w:rsid w:val="00741C38"/>
    <w:rsid w:val="00750BB9"/>
    <w:rsid w:val="00751C2D"/>
    <w:rsid w:val="00752ECD"/>
    <w:rsid w:val="00754210"/>
    <w:rsid w:val="00754FF9"/>
    <w:rsid w:val="007557F0"/>
    <w:rsid w:val="00755F19"/>
    <w:rsid w:val="00756C2B"/>
    <w:rsid w:val="00760935"/>
    <w:rsid w:val="00765C2B"/>
    <w:rsid w:val="007748C4"/>
    <w:rsid w:val="00775FCE"/>
    <w:rsid w:val="00776FE0"/>
    <w:rsid w:val="007824D3"/>
    <w:rsid w:val="007869CD"/>
    <w:rsid w:val="0079271D"/>
    <w:rsid w:val="00796124"/>
    <w:rsid w:val="00796694"/>
    <w:rsid w:val="007A133C"/>
    <w:rsid w:val="007A2F84"/>
    <w:rsid w:val="007A4F7F"/>
    <w:rsid w:val="007A7145"/>
    <w:rsid w:val="007B117B"/>
    <w:rsid w:val="007B206B"/>
    <w:rsid w:val="007B2F87"/>
    <w:rsid w:val="007B4455"/>
    <w:rsid w:val="007B528C"/>
    <w:rsid w:val="007B6543"/>
    <w:rsid w:val="007B7277"/>
    <w:rsid w:val="007C0347"/>
    <w:rsid w:val="007C14EE"/>
    <w:rsid w:val="007C46B6"/>
    <w:rsid w:val="007C59D3"/>
    <w:rsid w:val="007C749B"/>
    <w:rsid w:val="007D25F6"/>
    <w:rsid w:val="007D441D"/>
    <w:rsid w:val="007E5865"/>
    <w:rsid w:val="007E5C88"/>
    <w:rsid w:val="007E6147"/>
    <w:rsid w:val="007E6507"/>
    <w:rsid w:val="007E6B1C"/>
    <w:rsid w:val="007F079C"/>
    <w:rsid w:val="007F08DB"/>
    <w:rsid w:val="007F0B3C"/>
    <w:rsid w:val="007F4006"/>
    <w:rsid w:val="00800585"/>
    <w:rsid w:val="008058CE"/>
    <w:rsid w:val="00806259"/>
    <w:rsid w:val="00806B10"/>
    <w:rsid w:val="00811BA2"/>
    <w:rsid w:val="00812705"/>
    <w:rsid w:val="008145BE"/>
    <w:rsid w:val="00817587"/>
    <w:rsid w:val="00817948"/>
    <w:rsid w:val="00822BE2"/>
    <w:rsid w:val="00824DFB"/>
    <w:rsid w:val="008265EA"/>
    <w:rsid w:val="0082739F"/>
    <w:rsid w:val="0083239E"/>
    <w:rsid w:val="0083450E"/>
    <w:rsid w:val="008573C9"/>
    <w:rsid w:val="00861D31"/>
    <w:rsid w:val="008656BA"/>
    <w:rsid w:val="0086664A"/>
    <w:rsid w:val="00870394"/>
    <w:rsid w:val="008703F6"/>
    <w:rsid w:val="00873123"/>
    <w:rsid w:val="008735C4"/>
    <w:rsid w:val="00875095"/>
    <w:rsid w:val="00880714"/>
    <w:rsid w:val="00882758"/>
    <w:rsid w:val="008868A4"/>
    <w:rsid w:val="0088770C"/>
    <w:rsid w:val="008916E3"/>
    <w:rsid w:val="008A3A15"/>
    <w:rsid w:val="008B7541"/>
    <w:rsid w:val="008C38D3"/>
    <w:rsid w:val="008C7CEB"/>
    <w:rsid w:val="008D01AE"/>
    <w:rsid w:val="008D3224"/>
    <w:rsid w:val="008D4572"/>
    <w:rsid w:val="008E1F76"/>
    <w:rsid w:val="008E34CB"/>
    <w:rsid w:val="008E4946"/>
    <w:rsid w:val="008E5F30"/>
    <w:rsid w:val="008F3797"/>
    <w:rsid w:val="009008A9"/>
    <w:rsid w:val="00902217"/>
    <w:rsid w:val="00904413"/>
    <w:rsid w:val="00911261"/>
    <w:rsid w:val="0091320B"/>
    <w:rsid w:val="00913539"/>
    <w:rsid w:val="00923509"/>
    <w:rsid w:val="00932EE8"/>
    <w:rsid w:val="009330B1"/>
    <w:rsid w:val="00935AB4"/>
    <w:rsid w:val="0093774E"/>
    <w:rsid w:val="00940D52"/>
    <w:rsid w:val="009412C9"/>
    <w:rsid w:val="00941DB1"/>
    <w:rsid w:val="009469DC"/>
    <w:rsid w:val="00947F30"/>
    <w:rsid w:val="00950B8B"/>
    <w:rsid w:val="00954DAB"/>
    <w:rsid w:val="00957000"/>
    <w:rsid w:val="009613ED"/>
    <w:rsid w:val="00963576"/>
    <w:rsid w:val="00963C06"/>
    <w:rsid w:val="009646CA"/>
    <w:rsid w:val="009652F7"/>
    <w:rsid w:val="00966F7B"/>
    <w:rsid w:val="00970BB2"/>
    <w:rsid w:val="00973A80"/>
    <w:rsid w:val="00975D52"/>
    <w:rsid w:val="009768C3"/>
    <w:rsid w:val="00980DB5"/>
    <w:rsid w:val="00981E2F"/>
    <w:rsid w:val="00982EEC"/>
    <w:rsid w:val="00985E39"/>
    <w:rsid w:val="00995BD7"/>
    <w:rsid w:val="009A3A7E"/>
    <w:rsid w:val="009A4D41"/>
    <w:rsid w:val="009A6C89"/>
    <w:rsid w:val="009A7478"/>
    <w:rsid w:val="009B15FA"/>
    <w:rsid w:val="009B3617"/>
    <w:rsid w:val="009C176E"/>
    <w:rsid w:val="009C21D9"/>
    <w:rsid w:val="009C4415"/>
    <w:rsid w:val="009C7F6C"/>
    <w:rsid w:val="009D0AD0"/>
    <w:rsid w:val="009D2554"/>
    <w:rsid w:val="009D3D78"/>
    <w:rsid w:val="009D5286"/>
    <w:rsid w:val="009E3BCF"/>
    <w:rsid w:val="009E6FF1"/>
    <w:rsid w:val="009E70BB"/>
    <w:rsid w:val="009F05CE"/>
    <w:rsid w:val="009F129A"/>
    <w:rsid w:val="009F13EC"/>
    <w:rsid w:val="009F2B0E"/>
    <w:rsid w:val="009F54AA"/>
    <w:rsid w:val="009F5AFF"/>
    <w:rsid w:val="00A01593"/>
    <w:rsid w:val="00A02C60"/>
    <w:rsid w:val="00A04165"/>
    <w:rsid w:val="00A1119E"/>
    <w:rsid w:val="00A11450"/>
    <w:rsid w:val="00A15218"/>
    <w:rsid w:val="00A16A62"/>
    <w:rsid w:val="00A21D2B"/>
    <w:rsid w:val="00A22A49"/>
    <w:rsid w:val="00A23F24"/>
    <w:rsid w:val="00A24FC0"/>
    <w:rsid w:val="00A259C7"/>
    <w:rsid w:val="00A26A19"/>
    <w:rsid w:val="00A3288D"/>
    <w:rsid w:val="00A34BDE"/>
    <w:rsid w:val="00A35496"/>
    <w:rsid w:val="00A35B0D"/>
    <w:rsid w:val="00A37975"/>
    <w:rsid w:val="00A41D52"/>
    <w:rsid w:val="00A4200F"/>
    <w:rsid w:val="00A433F8"/>
    <w:rsid w:val="00A43A02"/>
    <w:rsid w:val="00A44836"/>
    <w:rsid w:val="00A45486"/>
    <w:rsid w:val="00A469E0"/>
    <w:rsid w:val="00A478F0"/>
    <w:rsid w:val="00A51357"/>
    <w:rsid w:val="00A53E38"/>
    <w:rsid w:val="00A61113"/>
    <w:rsid w:val="00A620D2"/>
    <w:rsid w:val="00A6256E"/>
    <w:rsid w:val="00A62AF2"/>
    <w:rsid w:val="00A636E1"/>
    <w:rsid w:val="00A63762"/>
    <w:rsid w:val="00A66694"/>
    <w:rsid w:val="00A677BA"/>
    <w:rsid w:val="00A71128"/>
    <w:rsid w:val="00A74EDB"/>
    <w:rsid w:val="00A75D06"/>
    <w:rsid w:val="00A8032F"/>
    <w:rsid w:val="00A82AA3"/>
    <w:rsid w:val="00A854B1"/>
    <w:rsid w:val="00A9163D"/>
    <w:rsid w:val="00A952B3"/>
    <w:rsid w:val="00AA320E"/>
    <w:rsid w:val="00AA496C"/>
    <w:rsid w:val="00AA5B51"/>
    <w:rsid w:val="00AA6F5B"/>
    <w:rsid w:val="00AB297A"/>
    <w:rsid w:val="00AB35C6"/>
    <w:rsid w:val="00AB36FB"/>
    <w:rsid w:val="00AB38D1"/>
    <w:rsid w:val="00AC2971"/>
    <w:rsid w:val="00AC4A3F"/>
    <w:rsid w:val="00AC7094"/>
    <w:rsid w:val="00AD0A31"/>
    <w:rsid w:val="00AD3C96"/>
    <w:rsid w:val="00AD4093"/>
    <w:rsid w:val="00AD4A8C"/>
    <w:rsid w:val="00AD4C90"/>
    <w:rsid w:val="00AE353B"/>
    <w:rsid w:val="00AF6AEB"/>
    <w:rsid w:val="00B02EA6"/>
    <w:rsid w:val="00B03888"/>
    <w:rsid w:val="00B0457F"/>
    <w:rsid w:val="00B04A5C"/>
    <w:rsid w:val="00B05CC2"/>
    <w:rsid w:val="00B076CC"/>
    <w:rsid w:val="00B07A5E"/>
    <w:rsid w:val="00B07A93"/>
    <w:rsid w:val="00B10379"/>
    <w:rsid w:val="00B12832"/>
    <w:rsid w:val="00B17100"/>
    <w:rsid w:val="00B302E5"/>
    <w:rsid w:val="00B31FD5"/>
    <w:rsid w:val="00B332D9"/>
    <w:rsid w:val="00B33D54"/>
    <w:rsid w:val="00B33EAA"/>
    <w:rsid w:val="00B44456"/>
    <w:rsid w:val="00B45384"/>
    <w:rsid w:val="00B52FB5"/>
    <w:rsid w:val="00B623C1"/>
    <w:rsid w:val="00B64645"/>
    <w:rsid w:val="00B65E51"/>
    <w:rsid w:val="00B661F8"/>
    <w:rsid w:val="00B70E35"/>
    <w:rsid w:val="00B73E0F"/>
    <w:rsid w:val="00B74383"/>
    <w:rsid w:val="00B746DA"/>
    <w:rsid w:val="00B76646"/>
    <w:rsid w:val="00B77DDC"/>
    <w:rsid w:val="00B77F8E"/>
    <w:rsid w:val="00B82B31"/>
    <w:rsid w:val="00B8619B"/>
    <w:rsid w:val="00BA20A3"/>
    <w:rsid w:val="00BA3832"/>
    <w:rsid w:val="00BA678B"/>
    <w:rsid w:val="00BA73F9"/>
    <w:rsid w:val="00BA7B38"/>
    <w:rsid w:val="00BB003D"/>
    <w:rsid w:val="00BB0949"/>
    <w:rsid w:val="00BB0B90"/>
    <w:rsid w:val="00BB0E4D"/>
    <w:rsid w:val="00BB1A55"/>
    <w:rsid w:val="00BB3116"/>
    <w:rsid w:val="00BB54AC"/>
    <w:rsid w:val="00BB6482"/>
    <w:rsid w:val="00BB6CF4"/>
    <w:rsid w:val="00BC0FEF"/>
    <w:rsid w:val="00BC5095"/>
    <w:rsid w:val="00BD0E87"/>
    <w:rsid w:val="00BD0FA2"/>
    <w:rsid w:val="00BD2589"/>
    <w:rsid w:val="00BD2A21"/>
    <w:rsid w:val="00BD6B99"/>
    <w:rsid w:val="00BF0408"/>
    <w:rsid w:val="00BF1025"/>
    <w:rsid w:val="00BF2082"/>
    <w:rsid w:val="00C03CBD"/>
    <w:rsid w:val="00C047B6"/>
    <w:rsid w:val="00C05CF1"/>
    <w:rsid w:val="00C05FAA"/>
    <w:rsid w:val="00C06B80"/>
    <w:rsid w:val="00C11CFA"/>
    <w:rsid w:val="00C12231"/>
    <w:rsid w:val="00C12CC5"/>
    <w:rsid w:val="00C1303D"/>
    <w:rsid w:val="00C154A4"/>
    <w:rsid w:val="00C1605C"/>
    <w:rsid w:val="00C17196"/>
    <w:rsid w:val="00C21383"/>
    <w:rsid w:val="00C236FB"/>
    <w:rsid w:val="00C260EC"/>
    <w:rsid w:val="00C370D0"/>
    <w:rsid w:val="00C37B7E"/>
    <w:rsid w:val="00C40E3D"/>
    <w:rsid w:val="00C41997"/>
    <w:rsid w:val="00C439E6"/>
    <w:rsid w:val="00C45804"/>
    <w:rsid w:val="00C46630"/>
    <w:rsid w:val="00C5111E"/>
    <w:rsid w:val="00C520A2"/>
    <w:rsid w:val="00C533E8"/>
    <w:rsid w:val="00C53C00"/>
    <w:rsid w:val="00C576D1"/>
    <w:rsid w:val="00C60C52"/>
    <w:rsid w:val="00C67ABA"/>
    <w:rsid w:val="00C701B1"/>
    <w:rsid w:val="00C708A5"/>
    <w:rsid w:val="00C73721"/>
    <w:rsid w:val="00C75BEC"/>
    <w:rsid w:val="00C77963"/>
    <w:rsid w:val="00C802B6"/>
    <w:rsid w:val="00C80AC5"/>
    <w:rsid w:val="00C91E5B"/>
    <w:rsid w:val="00C91E64"/>
    <w:rsid w:val="00C923B5"/>
    <w:rsid w:val="00C95DC3"/>
    <w:rsid w:val="00CA0E25"/>
    <w:rsid w:val="00CA19E2"/>
    <w:rsid w:val="00CA3BB7"/>
    <w:rsid w:val="00CA6069"/>
    <w:rsid w:val="00CA7FCC"/>
    <w:rsid w:val="00CB1470"/>
    <w:rsid w:val="00CB2C66"/>
    <w:rsid w:val="00CC25CD"/>
    <w:rsid w:val="00CC5102"/>
    <w:rsid w:val="00CD1B47"/>
    <w:rsid w:val="00CD4715"/>
    <w:rsid w:val="00CD4F24"/>
    <w:rsid w:val="00CD78AE"/>
    <w:rsid w:val="00CD7DC0"/>
    <w:rsid w:val="00CE101E"/>
    <w:rsid w:val="00CE10A4"/>
    <w:rsid w:val="00CE6B3D"/>
    <w:rsid w:val="00CF1A7D"/>
    <w:rsid w:val="00CF36DA"/>
    <w:rsid w:val="00CF474A"/>
    <w:rsid w:val="00CF4AEC"/>
    <w:rsid w:val="00CF5034"/>
    <w:rsid w:val="00D02F29"/>
    <w:rsid w:val="00D0323C"/>
    <w:rsid w:val="00D03AA3"/>
    <w:rsid w:val="00D03ED9"/>
    <w:rsid w:val="00D0401C"/>
    <w:rsid w:val="00D069B7"/>
    <w:rsid w:val="00D1254B"/>
    <w:rsid w:val="00D13707"/>
    <w:rsid w:val="00D1576B"/>
    <w:rsid w:val="00D15C35"/>
    <w:rsid w:val="00D16122"/>
    <w:rsid w:val="00D1642E"/>
    <w:rsid w:val="00D170FB"/>
    <w:rsid w:val="00D20488"/>
    <w:rsid w:val="00D20BD4"/>
    <w:rsid w:val="00D23015"/>
    <w:rsid w:val="00D25D52"/>
    <w:rsid w:val="00D27415"/>
    <w:rsid w:val="00D27E65"/>
    <w:rsid w:val="00D32E03"/>
    <w:rsid w:val="00D33955"/>
    <w:rsid w:val="00D375DA"/>
    <w:rsid w:val="00D40ED8"/>
    <w:rsid w:val="00D457AA"/>
    <w:rsid w:val="00D45B1E"/>
    <w:rsid w:val="00D47F37"/>
    <w:rsid w:val="00D5008F"/>
    <w:rsid w:val="00D507B0"/>
    <w:rsid w:val="00D565C2"/>
    <w:rsid w:val="00D60864"/>
    <w:rsid w:val="00D621E5"/>
    <w:rsid w:val="00D63899"/>
    <w:rsid w:val="00D74F73"/>
    <w:rsid w:val="00D75605"/>
    <w:rsid w:val="00D761EA"/>
    <w:rsid w:val="00D76839"/>
    <w:rsid w:val="00D804E0"/>
    <w:rsid w:val="00D805C8"/>
    <w:rsid w:val="00D82AE5"/>
    <w:rsid w:val="00D83520"/>
    <w:rsid w:val="00D84168"/>
    <w:rsid w:val="00D84439"/>
    <w:rsid w:val="00D848FE"/>
    <w:rsid w:val="00D84E61"/>
    <w:rsid w:val="00D901B2"/>
    <w:rsid w:val="00D91D19"/>
    <w:rsid w:val="00D944A4"/>
    <w:rsid w:val="00D97A9E"/>
    <w:rsid w:val="00DA2C55"/>
    <w:rsid w:val="00DB5BA9"/>
    <w:rsid w:val="00DC4302"/>
    <w:rsid w:val="00DC4BC9"/>
    <w:rsid w:val="00DD103D"/>
    <w:rsid w:val="00DD198E"/>
    <w:rsid w:val="00DD1B01"/>
    <w:rsid w:val="00DD719D"/>
    <w:rsid w:val="00DE219E"/>
    <w:rsid w:val="00DE705E"/>
    <w:rsid w:val="00DE7A67"/>
    <w:rsid w:val="00DF4833"/>
    <w:rsid w:val="00DF72BD"/>
    <w:rsid w:val="00E04274"/>
    <w:rsid w:val="00E05FF8"/>
    <w:rsid w:val="00E0640C"/>
    <w:rsid w:val="00E07174"/>
    <w:rsid w:val="00E11464"/>
    <w:rsid w:val="00E145BF"/>
    <w:rsid w:val="00E14E3F"/>
    <w:rsid w:val="00E15793"/>
    <w:rsid w:val="00E246FD"/>
    <w:rsid w:val="00E250DD"/>
    <w:rsid w:val="00E328B1"/>
    <w:rsid w:val="00E33B4F"/>
    <w:rsid w:val="00E33FB7"/>
    <w:rsid w:val="00E35B6C"/>
    <w:rsid w:val="00E40905"/>
    <w:rsid w:val="00E4342B"/>
    <w:rsid w:val="00E448D3"/>
    <w:rsid w:val="00E456C7"/>
    <w:rsid w:val="00E460D6"/>
    <w:rsid w:val="00E465C5"/>
    <w:rsid w:val="00E5202A"/>
    <w:rsid w:val="00E533E1"/>
    <w:rsid w:val="00E621F9"/>
    <w:rsid w:val="00E62A17"/>
    <w:rsid w:val="00E656D0"/>
    <w:rsid w:val="00E67CE2"/>
    <w:rsid w:val="00E714EB"/>
    <w:rsid w:val="00E76FCE"/>
    <w:rsid w:val="00E80148"/>
    <w:rsid w:val="00E812A0"/>
    <w:rsid w:val="00E84601"/>
    <w:rsid w:val="00E84736"/>
    <w:rsid w:val="00E849AF"/>
    <w:rsid w:val="00E9248B"/>
    <w:rsid w:val="00E92818"/>
    <w:rsid w:val="00E96452"/>
    <w:rsid w:val="00E97546"/>
    <w:rsid w:val="00EA29AA"/>
    <w:rsid w:val="00EA38CF"/>
    <w:rsid w:val="00EA7A6B"/>
    <w:rsid w:val="00EB0A7E"/>
    <w:rsid w:val="00EB449B"/>
    <w:rsid w:val="00EC45B4"/>
    <w:rsid w:val="00EC4C72"/>
    <w:rsid w:val="00EC612E"/>
    <w:rsid w:val="00EC6A5B"/>
    <w:rsid w:val="00ED0D1B"/>
    <w:rsid w:val="00ED1185"/>
    <w:rsid w:val="00ED1745"/>
    <w:rsid w:val="00ED3F3F"/>
    <w:rsid w:val="00EE2A8D"/>
    <w:rsid w:val="00EF223E"/>
    <w:rsid w:val="00EF3704"/>
    <w:rsid w:val="00EF3C9D"/>
    <w:rsid w:val="00F00739"/>
    <w:rsid w:val="00F02D27"/>
    <w:rsid w:val="00F10090"/>
    <w:rsid w:val="00F12690"/>
    <w:rsid w:val="00F1567D"/>
    <w:rsid w:val="00F16DD6"/>
    <w:rsid w:val="00F1778D"/>
    <w:rsid w:val="00F20AD4"/>
    <w:rsid w:val="00F23F44"/>
    <w:rsid w:val="00F26ACF"/>
    <w:rsid w:val="00F31BC2"/>
    <w:rsid w:val="00F3241A"/>
    <w:rsid w:val="00F348C1"/>
    <w:rsid w:val="00F349A5"/>
    <w:rsid w:val="00F35D7E"/>
    <w:rsid w:val="00F363CA"/>
    <w:rsid w:val="00F36D21"/>
    <w:rsid w:val="00F37D85"/>
    <w:rsid w:val="00F40DEA"/>
    <w:rsid w:val="00F4115A"/>
    <w:rsid w:val="00F41AD4"/>
    <w:rsid w:val="00F44174"/>
    <w:rsid w:val="00F462B6"/>
    <w:rsid w:val="00F5033B"/>
    <w:rsid w:val="00F50D34"/>
    <w:rsid w:val="00F51D87"/>
    <w:rsid w:val="00F5433B"/>
    <w:rsid w:val="00F612F4"/>
    <w:rsid w:val="00F615C5"/>
    <w:rsid w:val="00F6313E"/>
    <w:rsid w:val="00F652A6"/>
    <w:rsid w:val="00F66E23"/>
    <w:rsid w:val="00F67AB3"/>
    <w:rsid w:val="00F70A78"/>
    <w:rsid w:val="00F72CDD"/>
    <w:rsid w:val="00F74663"/>
    <w:rsid w:val="00F76122"/>
    <w:rsid w:val="00F76BBB"/>
    <w:rsid w:val="00F81FF4"/>
    <w:rsid w:val="00F85382"/>
    <w:rsid w:val="00F87E72"/>
    <w:rsid w:val="00F913BF"/>
    <w:rsid w:val="00F93860"/>
    <w:rsid w:val="00F952C5"/>
    <w:rsid w:val="00F954D1"/>
    <w:rsid w:val="00FA0E5F"/>
    <w:rsid w:val="00FA3503"/>
    <w:rsid w:val="00FA5F19"/>
    <w:rsid w:val="00FA79CF"/>
    <w:rsid w:val="00FA7A3B"/>
    <w:rsid w:val="00FB0F40"/>
    <w:rsid w:val="00FB1247"/>
    <w:rsid w:val="00FB5A92"/>
    <w:rsid w:val="00FB71C8"/>
    <w:rsid w:val="00FB72CC"/>
    <w:rsid w:val="00FB73DC"/>
    <w:rsid w:val="00FB7522"/>
    <w:rsid w:val="00FC5282"/>
    <w:rsid w:val="00FD0097"/>
    <w:rsid w:val="00FD2388"/>
    <w:rsid w:val="00FD3177"/>
    <w:rsid w:val="00FD40D3"/>
    <w:rsid w:val="00FD70CD"/>
    <w:rsid w:val="00FD7BB5"/>
    <w:rsid w:val="00FE0171"/>
    <w:rsid w:val="00FE0416"/>
    <w:rsid w:val="00FE0649"/>
    <w:rsid w:val="00FE1A1D"/>
    <w:rsid w:val="00FE5450"/>
    <w:rsid w:val="00FE7BE4"/>
    <w:rsid w:val="00FF4941"/>
    <w:rsid w:val="012706E7"/>
    <w:rsid w:val="01337CCB"/>
    <w:rsid w:val="014632E9"/>
    <w:rsid w:val="017509EB"/>
    <w:rsid w:val="01910D44"/>
    <w:rsid w:val="027D2D3A"/>
    <w:rsid w:val="02D037B2"/>
    <w:rsid w:val="035C5D76"/>
    <w:rsid w:val="038F6262"/>
    <w:rsid w:val="05C0326E"/>
    <w:rsid w:val="067508F4"/>
    <w:rsid w:val="06D53145"/>
    <w:rsid w:val="077614EF"/>
    <w:rsid w:val="07916A2C"/>
    <w:rsid w:val="07C06B1B"/>
    <w:rsid w:val="07DD5238"/>
    <w:rsid w:val="07F2151D"/>
    <w:rsid w:val="08A27DA4"/>
    <w:rsid w:val="08A661BA"/>
    <w:rsid w:val="099B49D0"/>
    <w:rsid w:val="0BA86705"/>
    <w:rsid w:val="0BF56037"/>
    <w:rsid w:val="0C9C3403"/>
    <w:rsid w:val="0DE173BA"/>
    <w:rsid w:val="0DEB76F2"/>
    <w:rsid w:val="0DF06AB6"/>
    <w:rsid w:val="0E6C7DC7"/>
    <w:rsid w:val="0E8C4899"/>
    <w:rsid w:val="0E9253A8"/>
    <w:rsid w:val="0F0F5F05"/>
    <w:rsid w:val="11886A28"/>
    <w:rsid w:val="11CD248F"/>
    <w:rsid w:val="121D23B2"/>
    <w:rsid w:val="130324A8"/>
    <w:rsid w:val="143D5890"/>
    <w:rsid w:val="1441502F"/>
    <w:rsid w:val="14A5684C"/>
    <w:rsid w:val="14AF3ABC"/>
    <w:rsid w:val="14D26F15"/>
    <w:rsid w:val="14D62EA9"/>
    <w:rsid w:val="14DA1941"/>
    <w:rsid w:val="154047C7"/>
    <w:rsid w:val="17211D60"/>
    <w:rsid w:val="17793FC0"/>
    <w:rsid w:val="194922BC"/>
    <w:rsid w:val="1A2E5016"/>
    <w:rsid w:val="1B0B0CA4"/>
    <w:rsid w:val="1B2A7AAB"/>
    <w:rsid w:val="1CBB0006"/>
    <w:rsid w:val="1CDC7E92"/>
    <w:rsid w:val="1D1323BA"/>
    <w:rsid w:val="1DB931D9"/>
    <w:rsid w:val="1E0019ED"/>
    <w:rsid w:val="1F217255"/>
    <w:rsid w:val="1FF22B62"/>
    <w:rsid w:val="20D2760E"/>
    <w:rsid w:val="21FE675A"/>
    <w:rsid w:val="240E2583"/>
    <w:rsid w:val="250824DF"/>
    <w:rsid w:val="25295C80"/>
    <w:rsid w:val="2631375B"/>
    <w:rsid w:val="266738AF"/>
    <w:rsid w:val="26E30614"/>
    <w:rsid w:val="2866701E"/>
    <w:rsid w:val="289546D1"/>
    <w:rsid w:val="28FE0B15"/>
    <w:rsid w:val="2915709D"/>
    <w:rsid w:val="2982047C"/>
    <w:rsid w:val="29C535B3"/>
    <w:rsid w:val="29C63095"/>
    <w:rsid w:val="2A0F1DC5"/>
    <w:rsid w:val="2A48451A"/>
    <w:rsid w:val="2BE161B0"/>
    <w:rsid w:val="2BF8505C"/>
    <w:rsid w:val="2C950AFD"/>
    <w:rsid w:val="2D050132"/>
    <w:rsid w:val="2D950018"/>
    <w:rsid w:val="2E2C69E4"/>
    <w:rsid w:val="2F0922C9"/>
    <w:rsid w:val="2F125E19"/>
    <w:rsid w:val="2F364819"/>
    <w:rsid w:val="2F3C7955"/>
    <w:rsid w:val="302F2452"/>
    <w:rsid w:val="31103B08"/>
    <w:rsid w:val="323B400E"/>
    <w:rsid w:val="32BD7B30"/>
    <w:rsid w:val="332633D4"/>
    <w:rsid w:val="338B248E"/>
    <w:rsid w:val="3421711A"/>
    <w:rsid w:val="345847A1"/>
    <w:rsid w:val="355359F9"/>
    <w:rsid w:val="365732C7"/>
    <w:rsid w:val="38084878"/>
    <w:rsid w:val="38284F1B"/>
    <w:rsid w:val="38B34418"/>
    <w:rsid w:val="39914C97"/>
    <w:rsid w:val="3A5169AB"/>
    <w:rsid w:val="3AA50AA5"/>
    <w:rsid w:val="3AC555D8"/>
    <w:rsid w:val="3C881051"/>
    <w:rsid w:val="3D825B1E"/>
    <w:rsid w:val="3DB67169"/>
    <w:rsid w:val="3E067AAC"/>
    <w:rsid w:val="3F622A13"/>
    <w:rsid w:val="3F8A61EF"/>
    <w:rsid w:val="3FEF2674"/>
    <w:rsid w:val="3FFF2A05"/>
    <w:rsid w:val="401218BB"/>
    <w:rsid w:val="401877CC"/>
    <w:rsid w:val="40EB44AC"/>
    <w:rsid w:val="417A3043"/>
    <w:rsid w:val="424004A9"/>
    <w:rsid w:val="42A62D88"/>
    <w:rsid w:val="42CB3880"/>
    <w:rsid w:val="43147B68"/>
    <w:rsid w:val="43525542"/>
    <w:rsid w:val="44287482"/>
    <w:rsid w:val="44647101"/>
    <w:rsid w:val="4535008B"/>
    <w:rsid w:val="472924B7"/>
    <w:rsid w:val="47F7683C"/>
    <w:rsid w:val="4882048C"/>
    <w:rsid w:val="48FA645F"/>
    <w:rsid w:val="48FD0855"/>
    <w:rsid w:val="49FB4A02"/>
    <w:rsid w:val="4B6716A1"/>
    <w:rsid w:val="4B736055"/>
    <w:rsid w:val="4BC73382"/>
    <w:rsid w:val="4C207F8B"/>
    <w:rsid w:val="4CB84644"/>
    <w:rsid w:val="4DA41C60"/>
    <w:rsid w:val="4DFC4A28"/>
    <w:rsid w:val="51BC7985"/>
    <w:rsid w:val="535E1BBC"/>
    <w:rsid w:val="53B36B40"/>
    <w:rsid w:val="546C782C"/>
    <w:rsid w:val="5641747C"/>
    <w:rsid w:val="564718DC"/>
    <w:rsid w:val="56605A87"/>
    <w:rsid w:val="56A619D5"/>
    <w:rsid w:val="56B412DE"/>
    <w:rsid w:val="56C051A6"/>
    <w:rsid w:val="57C74156"/>
    <w:rsid w:val="583D0117"/>
    <w:rsid w:val="586B6A32"/>
    <w:rsid w:val="58EB36CF"/>
    <w:rsid w:val="59E3084A"/>
    <w:rsid w:val="5A026FA5"/>
    <w:rsid w:val="5A256498"/>
    <w:rsid w:val="5AA31DBD"/>
    <w:rsid w:val="5ADB7654"/>
    <w:rsid w:val="5BD3501A"/>
    <w:rsid w:val="5C0E22CD"/>
    <w:rsid w:val="5D9D49F5"/>
    <w:rsid w:val="5EB66A16"/>
    <w:rsid w:val="5EEC11C1"/>
    <w:rsid w:val="60352E5F"/>
    <w:rsid w:val="60524DD7"/>
    <w:rsid w:val="61C176C2"/>
    <w:rsid w:val="62B62320"/>
    <w:rsid w:val="630346A8"/>
    <w:rsid w:val="63816601"/>
    <w:rsid w:val="65DB42D5"/>
    <w:rsid w:val="661029C7"/>
    <w:rsid w:val="66AA4BC9"/>
    <w:rsid w:val="670B4162"/>
    <w:rsid w:val="67A4786A"/>
    <w:rsid w:val="67C73559"/>
    <w:rsid w:val="691427CE"/>
    <w:rsid w:val="6A5C442C"/>
    <w:rsid w:val="6AC41729"/>
    <w:rsid w:val="6AE92FB5"/>
    <w:rsid w:val="6CC50E50"/>
    <w:rsid w:val="6D0F5E8A"/>
    <w:rsid w:val="6D3B6567"/>
    <w:rsid w:val="6D77332B"/>
    <w:rsid w:val="6DB63E53"/>
    <w:rsid w:val="6DB71AA0"/>
    <w:rsid w:val="6E605222"/>
    <w:rsid w:val="6E966200"/>
    <w:rsid w:val="6EA819D1"/>
    <w:rsid w:val="6F8974A8"/>
    <w:rsid w:val="6FB037CE"/>
    <w:rsid w:val="6FB2689C"/>
    <w:rsid w:val="706B7485"/>
    <w:rsid w:val="70BC291B"/>
    <w:rsid w:val="71502FC1"/>
    <w:rsid w:val="721101F2"/>
    <w:rsid w:val="722815B7"/>
    <w:rsid w:val="7251239D"/>
    <w:rsid w:val="72A52697"/>
    <w:rsid w:val="72F32E35"/>
    <w:rsid w:val="73E26085"/>
    <w:rsid w:val="73F70524"/>
    <w:rsid w:val="73FB666B"/>
    <w:rsid w:val="75D80779"/>
    <w:rsid w:val="75F71469"/>
    <w:rsid w:val="76962183"/>
    <w:rsid w:val="798716FB"/>
    <w:rsid w:val="79BE0C60"/>
    <w:rsid w:val="79CF54A9"/>
    <w:rsid w:val="7A57076C"/>
    <w:rsid w:val="7B40302C"/>
    <w:rsid w:val="7B53100C"/>
    <w:rsid w:val="7CC44922"/>
    <w:rsid w:val="7D0A41BC"/>
    <w:rsid w:val="7D2850B0"/>
    <w:rsid w:val="7DEA3E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nhideWhenUsed="0" w:qFormat="1"/>
    <w:lsdException w:name="Title" w:semiHidden="0" w:unhideWhenUsed="0" w:qFormat="1"/>
    <w:lsdException w:name="Default Paragraph Font" w:uiPriority="1" w:qFormat="1"/>
    <w:lsdException w:name="Subtitle" w:semiHidden="0" w:unhideWhenUsed="0" w:qFormat="1"/>
    <w:lsdException w:name="Strong" w:semiHidden="0" w:unhideWhenUsed="0" w:qFormat="1"/>
    <w:lsdException w:name="Emphasis" w:semiHidden="0" w:unhideWhenUsed="0" w:qFormat="1"/>
    <w:lsdException w:name="HTML Preformatted" w:qFormat="1"/>
    <w:lsdException w:name="Normal Table" w:qFormat="1"/>
    <w:lsdException w:name="Balloon Text" w:qFormat="1"/>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ind w:firstLineChars="200" w:firstLine="200"/>
      <w:outlineLvl w:val="0"/>
    </w:pPr>
    <w:rPr>
      <w:rFonts w:ascii="Calibri" w:hAnsi="Calibri"/>
      <w:b/>
      <w:bCs/>
      <w:kern w:val="44"/>
      <w:sz w:val="44"/>
      <w:szCs w:val="44"/>
    </w:rPr>
  </w:style>
  <w:style w:type="paragraph" w:styleId="2">
    <w:name w:val="heading 2"/>
    <w:basedOn w:val="a"/>
    <w:next w:val="a"/>
    <w:link w:val="2Char"/>
    <w:uiPriority w:val="99"/>
    <w:qFormat/>
    <w:pPr>
      <w:keepNext/>
      <w:keepLines/>
      <w:spacing w:before="260" w:after="260" w:line="416" w:lineRule="auto"/>
      <w:ind w:firstLineChars="200" w:firstLine="200"/>
      <w:outlineLvl w:val="1"/>
    </w:pPr>
    <w:rPr>
      <w:rFonts w:ascii="Cambria" w:hAnsi="Cambria" w:cstheme="majorBidi"/>
      <w:b/>
      <w:bCs/>
      <w:sz w:val="32"/>
      <w:szCs w:val="32"/>
    </w:rPr>
  </w:style>
  <w:style w:type="paragraph" w:styleId="3">
    <w:name w:val="heading 3"/>
    <w:basedOn w:val="a"/>
    <w:next w:val="a"/>
    <w:link w:val="3Char"/>
    <w:uiPriority w:val="99"/>
    <w:qFormat/>
    <w:pPr>
      <w:keepNext/>
      <w:keepLines/>
      <w:spacing w:before="260" w:after="260" w:line="416" w:lineRule="auto"/>
      <w:ind w:firstLineChars="200" w:firstLine="200"/>
      <w:outlineLvl w:val="2"/>
    </w:pPr>
    <w:rPr>
      <w:rFonts w:ascii="Calibri" w:hAnsi="Calibri"/>
      <w:b/>
      <w:bCs/>
      <w:sz w:val="32"/>
      <w:szCs w:val="32"/>
    </w:rPr>
  </w:style>
  <w:style w:type="paragraph" w:styleId="4">
    <w:name w:val="heading 4"/>
    <w:basedOn w:val="a"/>
    <w:next w:val="a"/>
    <w:link w:val="4Char"/>
    <w:uiPriority w:val="99"/>
    <w:qFormat/>
    <w:pPr>
      <w:keepNext/>
      <w:keepLines/>
      <w:spacing w:before="280" w:after="290" w:line="376" w:lineRule="auto"/>
      <w:ind w:firstLineChars="200" w:firstLine="200"/>
      <w:outlineLvl w:val="3"/>
    </w:pPr>
    <w:rPr>
      <w:rFonts w:ascii="Cambria" w:hAnsi="Cambria" w:cstheme="majorBidi"/>
      <w:b/>
      <w:bCs/>
      <w:sz w:val="28"/>
      <w:szCs w:val="28"/>
    </w:rPr>
  </w:style>
  <w:style w:type="paragraph" w:styleId="5">
    <w:name w:val="heading 5"/>
    <w:basedOn w:val="a"/>
    <w:next w:val="a"/>
    <w:link w:val="5Char"/>
    <w:uiPriority w:val="99"/>
    <w:qFormat/>
    <w:pPr>
      <w:keepNext/>
      <w:keepLines/>
      <w:spacing w:before="280" w:after="290" w:line="376" w:lineRule="auto"/>
      <w:ind w:firstLineChars="200" w:firstLine="200"/>
      <w:outlineLvl w:val="4"/>
    </w:pPr>
    <w:rPr>
      <w:rFonts w:ascii="Calibri" w:hAnsi="Calibri"/>
      <w:b/>
      <w:bCs/>
      <w:sz w:val="28"/>
      <w:szCs w:val="28"/>
    </w:rPr>
  </w:style>
  <w:style w:type="paragraph" w:styleId="6">
    <w:name w:val="heading 6"/>
    <w:basedOn w:val="a"/>
    <w:next w:val="a"/>
    <w:link w:val="6Char"/>
    <w:uiPriority w:val="99"/>
    <w:qFormat/>
    <w:pPr>
      <w:keepNext/>
      <w:keepLines/>
      <w:spacing w:before="240" w:after="64" w:line="320" w:lineRule="auto"/>
      <w:ind w:firstLineChars="200" w:firstLine="200"/>
      <w:outlineLvl w:val="5"/>
    </w:pPr>
    <w:rPr>
      <w:rFonts w:ascii="Cambria" w:hAnsi="Cambria" w:cstheme="majorBidi"/>
      <w:b/>
      <w:bCs/>
      <w:sz w:val="24"/>
    </w:rPr>
  </w:style>
  <w:style w:type="paragraph" w:styleId="7">
    <w:name w:val="heading 7"/>
    <w:basedOn w:val="a"/>
    <w:next w:val="a"/>
    <w:link w:val="7Char"/>
    <w:uiPriority w:val="99"/>
    <w:qFormat/>
    <w:pPr>
      <w:keepNext/>
      <w:keepLines/>
      <w:spacing w:before="240" w:after="64" w:line="320" w:lineRule="auto"/>
      <w:ind w:firstLineChars="200" w:firstLine="200"/>
      <w:outlineLvl w:val="6"/>
    </w:pPr>
    <w:rPr>
      <w:rFonts w:ascii="Calibri" w:hAnsi="Calibri"/>
      <w:b/>
      <w:bCs/>
      <w:sz w:val="24"/>
    </w:rPr>
  </w:style>
  <w:style w:type="paragraph" w:styleId="8">
    <w:name w:val="heading 8"/>
    <w:basedOn w:val="a"/>
    <w:next w:val="a"/>
    <w:link w:val="8Char"/>
    <w:uiPriority w:val="99"/>
    <w:qFormat/>
    <w:pPr>
      <w:keepNext/>
      <w:keepLines/>
      <w:spacing w:before="240" w:after="64" w:line="320" w:lineRule="auto"/>
      <w:ind w:firstLineChars="200" w:firstLine="200"/>
      <w:outlineLvl w:val="7"/>
    </w:pPr>
    <w:rPr>
      <w:rFonts w:ascii="Cambria" w:hAnsi="Cambria" w:cstheme="majorBidi"/>
      <w:sz w:val="24"/>
    </w:rPr>
  </w:style>
  <w:style w:type="paragraph" w:styleId="9">
    <w:name w:val="heading 9"/>
    <w:basedOn w:val="a"/>
    <w:next w:val="a"/>
    <w:link w:val="9Char"/>
    <w:uiPriority w:val="99"/>
    <w:qFormat/>
    <w:pPr>
      <w:keepNext/>
      <w:keepLines/>
      <w:spacing w:before="240" w:after="64" w:line="320" w:lineRule="auto"/>
      <w:ind w:firstLineChars="200" w:firstLine="200"/>
      <w:outlineLvl w:val="8"/>
    </w:pPr>
    <w:rPr>
      <w:rFonts w:ascii="Cambria" w:hAnsi="Cambria"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Pr>
      <w:rFonts w:ascii="Cambria" w:eastAsia="黑体" w:hAnsi="Cambria" w:cstheme="majorBidi"/>
      <w:sz w:val="20"/>
      <w:szCs w:val="2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uiPriority w:val="99"/>
    <w:qFormat/>
    <w:pPr>
      <w:spacing w:before="240" w:after="60" w:line="312" w:lineRule="auto"/>
      <w:ind w:firstLineChars="200" w:firstLine="200"/>
      <w:jc w:val="center"/>
      <w:outlineLvl w:val="1"/>
    </w:pPr>
    <w:rPr>
      <w:rFonts w:ascii="Cambria" w:hAnsi="Cambria" w:cstheme="majorBidi"/>
      <w:b/>
      <w:bCs/>
      <w:kern w:val="28"/>
      <w:sz w:val="32"/>
      <w:szCs w:val="32"/>
    </w:rPr>
  </w:style>
  <w:style w:type="paragraph" w:styleId="HTML">
    <w:name w:val="HTML Preformatted"/>
    <w:basedOn w:val="a"/>
    <w:link w:val="HTMLChar"/>
    <w:uiPriority w:val="99"/>
    <w:semiHidden/>
    <w:unhideWhenUsed/>
    <w:qFormat/>
    <w:rPr>
      <w:rFonts w:ascii="Courier New" w:hAnsi="Courier New" w:cs="Courier New"/>
      <w:sz w:val="20"/>
      <w:szCs w:val="20"/>
    </w:rPr>
  </w:style>
  <w:style w:type="paragraph" w:styleId="a8">
    <w:name w:val="Title"/>
    <w:basedOn w:val="a"/>
    <w:next w:val="a"/>
    <w:link w:val="Char3"/>
    <w:uiPriority w:val="99"/>
    <w:qFormat/>
    <w:pPr>
      <w:spacing w:before="240" w:after="60" w:line="360" w:lineRule="auto"/>
      <w:ind w:firstLineChars="200" w:firstLine="200"/>
      <w:jc w:val="center"/>
      <w:outlineLvl w:val="0"/>
    </w:pPr>
    <w:rPr>
      <w:rFonts w:ascii="Cambria" w:hAnsi="Cambria" w:cstheme="majorBidi"/>
      <w:b/>
      <w:bCs/>
      <w:sz w:val="32"/>
      <w:szCs w:val="32"/>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99"/>
    <w:qFormat/>
    <w:rPr>
      <w:rFonts w:cs="Times New Roman"/>
      <w:b/>
    </w:rPr>
  </w:style>
  <w:style w:type="character" w:styleId="ab">
    <w:name w:val="Emphasis"/>
    <w:basedOn w:val="a0"/>
    <w:uiPriority w:val="99"/>
    <w:qFormat/>
    <w:rPr>
      <w:rFonts w:cs="Times New Roman"/>
      <w:i/>
    </w:rPr>
  </w:style>
  <w:style w:type="character" w:customStyle="1" w:styleId="1Char">
    <w:name w:val="标题 1 Char"/>
    <w:basedOn w:val="a0"/>
    <w:link w:val="1"/>
    <w:uiPriority w:val="99"/>
    <w:qFormat/>
    <w:rPr>
      <w:rFonts w:cs="Times New Roman"/>
      <w:b/>
      <w:bCs/>
      <w:kern w:val="44"/>
      <w:sz w:val="44"/>
      <w:szCs w:val="44"/>
    </w:rPr>
  </w:style>
  <w:style w:type="character" w:customStyle="1" w:styleId="2Char">
    <w:name w:val="标题 2 Char"/>
    <w:basedOn w:val="a0"/>
    <w:link w:val="2"/>
    <w:uiPriority w:val="99"/>
    <w:qFormat/>
    <w:rPr>
      <w:rFonts w:ascii="Cambria" w:hAnsi="Cambria" w:cstheme="majorBidi"/>
      <w:b/>
      <w:bCs/>
      <w:sz w:val="32"/>
      <w:szCs w:val="32"/>
    </w:rPr>
  </w:style>
  <w:style w:type="character" w:customStyle="1" w:styleId="3Char">
    <w:name w:val="标题 3 Char"/>
    <w:basedOn w:val="a0"/>
    <w:link w:val="3"/>
    <w:uiPriority w:val="99"/>
    <w:qFormat/>
    <w:rPr>
      <w:rFonts w:cs="Times New Roman"/>
      <w:b/>
      <w:bCs/>
      <w:sz w:val="32"/>
      <w:szCs w:val="32"/>
    </w:rPr>
  </w:style>
  <w:style w:type="character" w:customStyle="1" w:styleId="4Char">
    <w:name w:val="标题 4 Char"/>
    <w:basedOn w:val="a0"/>
    <w:link w:val="4"/>
    <w:uiPriority w:val="99"/>
    <w:qFormat/>
    <w:rPr>
      <w:rFonts w:ascii="Cambria" w:hAnsi="Cambria" w:cstheme="majorBidi"/>
      <w:b/>
      <w:bCs/>
      <w:sz w:val="28"/>
      <w:szCs w:val="28"/>
    </w:rPr>
  </w:style>
  <w:style w:type="character" w:customStyle="1" w:styleId="5Char">
    <w:name w:val="标题 5 Char"/>
    <w:basedOn w:val="a0"/>
    <w:link w:val="5"/>
    <w:uiPriority w:val="99"/>
    <w:qFormat/>
    <w:rPr>
      <w:rFonts w:cs="Times New Roman"/>
      <w:b/>
      <w:bCs/>
      <w:sz w:val="28"/>
      <w:szCs w:val="28"/>
    </w:rPr>
  </w:style>
  <w:style w:type="character" w:customStyle="1" w:styleId="6Char">
    <w:name w:val="标题 6 Char"/>
    <w:basedOn w:val="a0"/>
    <w:link w:val="6"/>
    <w:uiPriority w:val="99"/>
    <w:qFormat/>
    <w:rPr>
      <w:rFonts w:ascii="Cambria" w:hAnsi="Cambria" w:cstheme="majorBidi"/>
      <w:b/>
      <w:bCs/>
      <w:sz w:val="24"/>
      <w:szCs w:val="24"/>
    </w:rPr>
  </w:style>
  <w:style w:type="character" w:customStyle="1" w:styleId="7Char">
    <w:name w:val="标题 7 Char"/>
    <w:basedOn w:val="a0"/>
    <w:link w:val="7"/>
    <w:uiPriority w:val="99"/>
    <w:qFormat/>
    <w:rPr>
      <w:rFonts w:cs="Times New Roman"/>
      <w:b/>
      <w:bCs/>
      <w:sz w:val="24"/>
      <w:szCs w:val="24"/>
    </w:rPr>
  </w:style>
  <w:style w:type="character" w:customStyle="1" w:styleId="8Char">
    <w:name w:val="标题 8 Char"/>
    <w:basedOn w:val="a0"/>
    <w:link w:val="8"/>
    <w:uiPriority w:val="99"/>
    <w:qFormat/>
    <w:rPr>
      <w:rFonts w:ascii="Cambria" w:hAnsi="Cambria" w:cstheme="majorBidi"/>
      <w:sz w:val="24"/>
      <w:szCs w:val="24"/>
    </w:rPr>
  </w:style>
  <w:style w:type="character" w:customStyle="1" w:styleId="9Char">
    <w:name w:val="标题 9 Char"/>
    <w:basedOn w:val="a0"/>
    <w:link w:val="9"/>
    <w:uiPriority w:val="99"/>
    <w:qFormat/>
    <w:rPr>
      <w:rFonts w:ascii="Cambria" w:hAnsi="Cambria" w:cstheme="majorBidi"/>
      <w:szCs w:val="21"/>
    </w:rPr>
  </w:style>
  <w:style w:type="character" w:customStyle="1" w:styleId="Char3">
    <w:name w:val="标题 Char"/>
    <w:basedOn w:val="a0"/>
    <w:link w:val="a8"/>
    <w:uiPriority w:val="99"/>
    <w:qFormat/>
    <w:rPr>
      <w:rFonts w:ascii="Cambria" w:hAnsi="Cambria" w:cstheme="majorBidi"/>
      <w:b/>
      <w:bCs/>
      <w:sz w:val="32"/>
      <w:szCs w:val="32"/>
    </w:rPr>
  </w:style>
  <w:style w:type="character" w:customStyle="1" w:styleId="Char2">
    <w:name w:val="副标题 Char"/>
    <w:basedOn w:val="a0"/>
    <w:link w:val="a7"/>
    <w:uiPriority w:val="99"/>
    <w:qFormat/>
    <w:rPr>
      <w:rFonts w:ascii="Cambria" w:hAnsi="Cambria" w:cstheme="majorBidi"/>
      <w:b/>
      <w:bCs/>
      <w:kern w:val="28"/>
      <w:sz w:val="32"/>
      <w:szCs w:val="32"/>
    </w:rPr>
  </w:style>
  <w:style w:type="paragraph" w:styleId="ac">
    <w:name w:val="No Spacing"/>
    <w:basedOn w:val="a"/>
    <w:link w:val="Char4"/>
    <w:uiPriority w:val="99"/>
    <w:qFormat/>
    <w:pPr>
      <w:ind w:firstLineChars="200" w:firstLine="200"/>
    </w:pPr>
    <w:rPr>
      <w:rFonts w:ascii="Calibri" w:hAnsi="Calibri"/>
      <w:szCs w:val="22"/>
    </w:rPr>
  </w:style>
  <w:style w:type="character" w:customStyle="1" w:styleId="Char4">
    <w:name w:val="无间隔 Char"/>
    <w:basedOn w:val="a0"/>
    <w:link w:val="ac"/>
    <w:uiPriority w:val="99"/>
    <w:qFormat/>
    <w:rPr>
      <w:rFonts w:cs="Times New Roman"/>
    </w:rPr>
  </w:style>
  <w:style w:type="paragraph" w:styleId="ad">
    <w:name w:val="List Paragraph"/>
    <w:basedOn w:val="a"/>
    <w:uiPriority w:val="99"/>
    <w:qFormat/>
    <w:pPr>
      <w:spacing w:line="360" w:lineRule="auto"/>
      <w:ind w:firstLineChars="200" w:firstLine="420"/>
    </w:pPr>
    <w:rPr>
      <w:rFonts w:ascii="Calibri" w:hAnsi="Calibri"/>
      <w:szCs w:val="22"/>
    </w:rPr>
  </w:style>
  <w:style w:type="paragraph" w:styleId="ae">
    <w:name w:val="Quote"/>
    <w:basedOn w:val="a"/>
    <w:next w:val="a"/>
    <w:link w:val="Char5"/>
    <w:uiPriority w:val="99"/>
    <w:qFormat/>
    <w:pPr>
      <w:spacing w:line="360" w:lineRule="auto"/>
      <w:ind w:firstLineChars="200" w:firstLine="200"/>
    </w:pPr>
    <w:rPr>
      <w:rFonts w:ascii="Calibri" w:hAnsi="Calibri"/>
      <w:i/>
      <w:iCs/>
      <w:color w:val="000000"/>
      <w:szCs w:val="22"/>
    </w:rPr>
  </w:style>
  <w:style w:type="character" w:customStyle="1" w:styleId="Char5">
    <w:name w:val="引用 Char"/>
    <w:basedOn w:val="a0"/>
    <w:link w:val="ae"/>
    <w:uiPriority w:val="99"/>
    <w:qFormat/>
    <w:rPr>
      <w:rFonts w:cs="Times New Roman"/>
      <w:i/>
      <w:iCs/>
      <w:color w:val="000000"/>
    </w:rPr>
  </w:style>
  <w:style w:type="paragraph" w:styleId="af">
    <w:name w:val="Intense Quote"/>
    <w:basedOn w:val="a"/>
    <w:next w:val="a"/>
    <w:link w:val="Char6"/>
    <w:uiPriority w:val="99"/>
    <w:qFormat/>
    <w:pPr>
      <w:pBdr>
        <w:bottom w:val="single" w:sz="4" w:space="4" w:color="4F81BD"/>
      </w:pBdr>
      <w:spacing w:before="200" w:after="280" w:line="360" w:lineRule="auto"/>
      <w:ind w:left="936" w:right="936" w:firstLineChars="200" w:firstLine="200"/>
    </w:pPr>
    <w:rPr>
      <w:rFonts w:ascii="Calibri" w:hAnsi="Calibri"/>
      <w:b/>
      <w:bCs/>
      <w:i/>
      <w:iCs/>
      <w:color w:val="4F81BD"/>
      <w:szCs w:val="22"/>
    </w:rPr>
  </w:style>
  <w:style w:type="character" w:customStyle="1" w:styleId="Char6">
    <w:name w:val="明显引用 Char"/>
    <w:basedOn w:val="a0"/>
    <w:link w:val="af"/>
    <w:uiPriority w:val="99"/>
    <w:qFormat/>
    <w:rPr>
      <w:rFonts w:cs="Times New Roman"/>
      <w:b/>
      <w:bCs/>
      <w:i/>
      <w:iCs/>
      <w:color w:val="4F81BD"/>
    </w:rPr>
  </w:style>
  <w:style w:type="character" w:customStyle="1" w:styleId="10">
    <w:name w:val="不明显强调1"/>
    <w:basedOn w:val="a0"/>
    <w:uiPriority w:val="99"/>
    <w:qFormat/>
    <w:rPr>
      <w:i/>
      <w:color w:val="808080"/>
    </w:rPr>
  </w:style>
  <w:style w:type="character" w:customStyle="1" w:styleId="11">
    <w:name w:val="明显强调1"/>
    <w:basedOn w:val="a0"/>
    <w:uiPriority w:val="99"/>
    <w:qFormat/>
    <w:rPr>
      <w:b/>
      <w:i/>
      <w:color w:val="4F81BD"/>
    </w:rPr>
  </w:style>
  <w:style w:type="character" w:customStyle="1" w:styleId="12">
    <w:name w:val="不明显参考1"/>
    <w:basedOn w:val="a0"/>
    <w:uiPriority w:val="99"/>
    <w:qFormat/>
    <w:rPr>
      <w:smallCaps/>
      <w:color w:val="C0504D"/>
      <w:u w:val="single"/>
    </w:rPr>
  </w:style>
  <w:style w:type="character" w:customStyle="1" w:styleId="13">
    <w:name w:val="明显参考1"/>
    <w:basedOn w:val="a0"/>
    <w:uiPriority w:val="99"/>
    <w:qFormat/>
    <w:rPr>
      <w:b/>
      <w:smallCaps/>
      <w:color w:val="C0504D"/>
      <w:spacing w:val="5"/>
      <w:u w:val="single"/>
    </w:rPr>
  </w:style>
  <w:style w:type="character" w:customStyle="1" w:styleId="14">
    <w:name w:val="书籍标题1"/>
    <w:basedOn w:val="a0"/>
    <w:uiPriority w:val="99"/>
    <w:qFormat/>
    <w:rPr>
      <w:b/>
      <w:smallCaps/>
      <w:spacing w:val="5"/>
    </w:rPr>
  </w:style>
  <w:style w:type="paragraph" w:customStyle="1" w:styleId="TOC1">
    <w:name w:val="TOC 标题1"/>
    <w:basedOn w:val="1"/>
    <w:next w:val="a"/>
    <w:uiPriority w:val="99"/>
    <w:qFormat/>
    <w:pPr>
      <w:outlineLvl w:val="9"/>
    </w:pPr>
  </w:style>
  <w:style w:type="character" w:customStyle="1" w:styleId="Char1">
    <w:name w:val="页眉 Char"/>
    <w:basedOn w:val="a0"/>
    <w:link w:val="a6"/>
    <w:uiPriority w:val="99"/>
    <w:qFormat/>
    <w:rPr>
      <w:rFonts w:ascii="Times New Roman" w:hAnsi="Times New Roman"/>
      <w:sz w:val="18"/>
      <w:szCs w:val="18"/>
    </w:rPr>
  </w:style>
  <w:style w:type="character" w:customStyle="1" w:styleId="Char0">
    <w:name w:val="页脚 Char"/>
    <w:basedOn w:val="a0"/>
    <w:link w:val="a5"/>
    <w:uiPriority w:val="99"/>
    <w:qFormat/>
    <w:rPr>
      <w:rFonts w:ascii="Times New Roman" w:hAnsi="Times New Roman"/>
      <w:sz w:val="18"/>
      <w:szCs w:val="18"/>
    </w:rPr>
  </w:style>
  <w:style w:type="character" w:customStyle="1" w:styleId="Char">
    <w:name w:val="批注框文本 Char"/>
    <w:basedOn w:val="a0"/>
    <w:link w:val="a4"/>
    <w:uiPriority w:val="99"/>
    <w:semiHidden/>
    <w:qFormat/>
    <w:rPr>
      <w:rFonts w:ascii="Times New Roman" w:hAnsi="Times New Roman"/>
      <w:sz w:val="18"/>
      <w:szCs w:val="18"/>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nhideWhenUsed="0" w:qFormat="1"/>
    <w:lsdException w:name="Title" w:semiHidden="0" w:unhideWhenUsed="0" w:qFormat="1"/>
    <w:lsdException w:name="Default Paragraph Font" w:uiPriority="1" w:qFormat="1"/>
    <w:lsdException w:name="Subtitle" w:semiHidden="0" w:unhideWhenUsed="0" w:qFormat="1"/>
    <w:lsdException w:name="Strong" w:semiHidden="0" w:unhideWhenUsed="0" w:qFormat="1"/>
    <w:lsdException w:name="Emphasis" w:semiHidden="0" w:unhideWhenUsed="0" w:qFormat="1"/>
    <w:lsdException w:name="HTML Preformatted" w:qFormat="1"/>
    <w:lsdException w:name="Normal Table" w:qFormat="1"/>
    <w:lsdException w:name="Balloon Text" w:qFormat="1"/>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ind w:firstLineChars="200" w:firstLine="200"/>
      <w:outlineLvl w:val="0"/>
    </w:pPr>
    <w:rPr>
      <w:rFonts w:ascii="Calibri" w:hAnsi="Calibri"/>
      <w:b/>
      <w:bCs/>
      <w:kern w:val="44"/>
      <w:sz w:val="44"/>
      <w:szCs w:val="44"/>
    </w:rPr>
  </w:style>
  <w:style w:type="paragraph" w:styleId="2">
    <w:name w:val="heading 2"/>
    <w:basedOn w:val="a"/>
    <w:next w:val="a"/>
    <w:link w:val="2Char"/>
    <w:uiPriority w:val="99"/>
    <w:qFormat/>
    <w:pPr>
      <w:keepNext/>
      <w:keepLines/>
      <w:spacing w:before="260" w:after="260" w:line="416" w:lineRule="auto"/>
      <w:ind w:firstLineChars="200" w:firstLine="200"/>
      <w:outlineLvl w:val="1"/>
    </w:pPr>
    <w:rPr>
      <w:rFonts w:ascii="Cambria" w:hAnsi="Cambria" w:cstheme="majorBidi"/>
      <w:b/>
      <w:bCs/>
      <w:sz w:val="32"/>
      <w:szCs w:val="32"/>
    </w:rPr>
  </w:style>
  <w:style w:type="paragraph" w:styleId="3">
    <w:name w:val="heading 3"/>
    <w:basedOn w:val="a"/>
    <w:next w:val="a"/>
    <w:link w:val="3Char"/>
    <w:uiPriority w:val="99"/>
    <w:qFormat/>
    <w:pPr>
      <w:keepNext/>
      <w:keepLines/>
      <w:spacing w:before="260" w:after="260" w:line="416" w:lineRule="auto"/>
      <w:ind w:firstLineChars="200" w:firstLine="200"/>
      <w:outlineLvl w:val="2"/>
    </w:pPr>
    <w:rPr>
      <w:rFonts w:ascii="Calibri" w:hAnsi="Calibri"/>
      <w:b/>
      <w:bCs/>
      <w:sz w:val="32"/>
      <w:szCs w:val="32"/>
    </w:rPr>
  </w:style>
  <w:style w:type="paragraph" w:styleId="4">
    <w:name w:val="heading 4"/>
    <w:basedOn w:val="a"/>
    <w:next w:val="a"/>
    <w:link w:val="4Char"/>
    <w:uiPriority w:val="99"/>
    <w:qFormat/>
    <w:pPr>
      <w:keepNext/>
      <w:keepLines/>
      <w:spacing w:before="280" w:after="290" w:line="376" w:lineRule="auto"/>
      <w:ind w:firstLineChars="200" w:firstLine="200"/>
      <w:outlineLvl w:val="3"/>
    </w:pPr>
    <w:rPr>
      <w:rFonts w:ascii="Cambria" w:hAnsi="Cambria" w:cstheme="majorBidi"/>
      <w:b/>
      <w:bCs/>
      <w:sz w:val="28"/>
      <w:szCs w:val="28"/>
    </w:rPr>
  </w:style>
  <w:style w:type="paragraph" w:styleId="5">
    <w:name w:val="heading 5"/>
    <w:basedOn w:val="a"/>
    <w:next w:val="a"/>
    <w:link w:val="5Char"/>
    <w:uiPriority w:val="99"/>
    <w:qFormat/>
    <w:pPr>
      <w:keepNext/>
      <w:keepLines/>
      <w:spacing w:before="280" w:after="290" w:line="376" w:lineRule="auto"/>
      <w:ind w:firstLineChars="200" w:firstLine="200"/>
      <w:outlineLvl w:val="4"/>
    </w:pPr>
    <w:rPr>
      <w:rFonts w:ascii="Calibri" w:hAnsi="Calibri"/>
      <w:b/>
      <w:bCs/>
      <w:sz w:val="28"/>
      <w:szCs w:val="28"/>
    </w:rPr>
  </w:style>
  <w:style w:type="paragraph" w:styleId="6">
    <w:name w:val="heading 6"/>
    <w:basedOn w:val="a"/>
    <w:next w:val="a"/>
    <w:link w:val="6Char"/>
    <w:uiPriority w:val="99"/>
    <w:qFormat/>
    <w:pPr>
      <w:keepNext/>
      <w:keepLines/>
      <w:spacing w:before="240" w:after="64" w:line="320" w:lineRule="auto"/>
      <w:ind w:firstLineChars="200" w:firstLine="200"/>
      <w:outlineLvl w:val="5"/>
    </w:pPr>
    <w:rPr>
      <w:rFonts w:ascii="Cambria" w:hAnsi="Cambria" w:cstheme="majorBidi"/>
      <w:b/>
      <w:bCs/>
      <w:sz w:val="24"/>
    </w:rPr>
  </w:style>
  <w:style w:type="paragraph" w:styleId="7">
    <w:name w:val="heading 7"/>
    <w:basedOn w:val="a"/>
    <w:next w:val="a"/>
    <w:link w:val="7Char"/>
    <w:uiPriority w:val="99"/>
    <w:qFormat/>
    <w:pPr>
      <w:keepNext/>
      <w:keepLines/>
      <w:spacing w:before="240" w:after="64" w:line="320" w:lineRule="auto"/>
      <w:ind w:firstLineChars="200" w:firstLine="200"/>
      <w:outlineLvl w:val="6"/>
    </w:pPr>
    <w:rPr>
      <w:rFonts w:ascii="Calibri" w:hAnsi="Calibri"/>
      <w:b/>
      <w:bCs/>
      <w:sz w:val="24"/>
    </w:rPr>
  </w:style>
  <w:style w:type="paragraph" w:styleId="8">
    <w:name w:val="heading 8"/>
    <w:basedOn w:val="a"/>
    <w:next w:val="a"/>
    <w:link w:val="8Char"/>
    <w:uiPriority w:val="99"/>
    <w:qFormat/>
    <w:pPr>
      <w:keepNext/>
      <w:keepLines/>
      <w:spacing w:before="240" w:after="64" w:line="320" w:lineRule="auto"/>
      <w:ind w:firstLineChars="200" w:firstLine="200"/>
      <w:outlineLvl w:val="7"/>
    </w:pPr>
    <w:rPr>
      <w:rFonts w:ascii="Cambria" w:hAnsi="Cambria" w:cstheme="majorBidi"/>
      <w:sz w:val="24"/>
    </w:rPr>
  </w:style>
  <w:style w:type="paragraph" w:styleId="9">
    <w:name w:val="heading 9"/>
    <w:basedOn w:val="a"/>
    <w:next w:val="a"/>
    <w:link w:val="9Char"/>
    <w:uiPriority w:val="99"/>
    <w:qFormat/>
    <w:pPr>
      <w:keepNext/>
      <w:keepLines/>
      <w:spacing w:before="240" w:after="64" w:line="320" w:lineRule="auto"/>
      <w:ind w:firstLineChars="200" w:firstLine="200"/>
      <w:outlineLvl w:val="8"/>
    </w:pPr>
    <w:rPr>
      <w:rFonts w:ascii="Cambria" w:hAnsi="Cambria"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Pr>
      <w:rFonts w:ascii="Cambria" w:eastAsia="黑体" w:hAnsi="Cambria" w:cstheme="majorBidi"/>
      <w:sz w:val="20"/>
      <w:szCs w:val="2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uiPriority w:val="99"/>
    <w:qFormat/>
    <w:pPr>
      <w:spacing w:before="240" w:after="60" w:line="312" w:lineRule="auto"/>
      <w:ind w:firstLineChars="200" w:firstLine="200"/>
      <w:jc w:val="center"/>
      <w:outlineLvl w:val="1"/>
    </w:pPr>
    <w:rPr>
      <w:rFonts w:ascii="Cambria" w:hAnsi="Cambria" w:cstheme="majorBidi"/>
      <w:b/>
      <w:bCs/>
      <w:kern w:val="28"/>
      <w:sz w:val="32"/>
      <w:szCs w:val="32"/>
    </w:rPr>
  </w:style>
  <w:style w:type="paragraph" w:styleId="HTML">
    <w:name w:val="HTML Preformatted"/>
    <w:basedOn w:val="a"/>
    <w:link w:val="HTMLChar"/>
    <w:uiPriority w:val="99"/>
    <w:semiHidden/>
    <w:unhideWhenUsed/>
    <w:qFormat/>
    <w:rPr>
      <w:rFonts w:ascii="Courier New" w:hAnsi="Courier New" w:cs="Courier New"/>
      <w:sz w:val="20"/>
      <w:szCs w:val="20"/>
    </w:rPr>
  </w:style>
  <w:style w:type="paragraph" w:styleId="a8">
    <w:name w:val="Title"/>
    <w:basedOn w:val="a"/>
    <w:next w:val="a"/>
    <w:link w:val="Char3"/>
    <w:uiPriority w:val="99"/>
    <w:qFormat/>
    <w:pPr>
      <w:spacing w:before="240" w:after="60" w:line="360" w:lineRule="auto"/>
      <w:ind w:firstLineChars="200" w:firstLine="200"/>
      <w:jc w:val="center"/>
      <w:outlineLvl w:val="0"/>
    </w:pPr>
    <w:rPr>
      <w:rFonts w:ascii="Cambria" w:hAnsi="Cambria" w:cstheme="majorBidi"/>
      <w:b/>
      <w:bCs/>
      <w:sz w:val="32"/>
      <w:szCs w:val="32"/>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99"/>
    <w:qFormat/>
    <w:rPr>
      <w:rFonts w:cs="Times New Roman"/>
      <w:b/>
    </w:rPr>
  </w:style>
  <w:style w:type="character" w:styleId="ab">
    <w:name w:val="Emphasis"/>
    <w:basedOn w:val="a0"/>
    <w:uiPriority w:val="99"/>
    <w:qFormat/>
    <w:rPr>
      <w:rFonts w:cs="Times New Roman"/>
      <w:i/>
    </w:rPr>
  </w:style>
  <w:style w:type="character" w:customStyle="1" w:styleId="1Char">
    <w:name w:val="标题 1 Char"/>
    <w:basedOn w:val="a0"/>
    <w:link w:val="1"/>
    <w:uiPriority w:val="99"/>
    <w:qFormat/>
    <w:rPr>
      <w:rFonts w:cs="Times New Roman"/>
      <w:b/>
      <w:bCs/>
      <w:kern w:val="44"/>
      <w:sz w:val="44"/>
      <w:szCs w:val="44"/>
    </w:rPr>
  </w:style>
  <w:style w:type="character" w:customStyle="1" w:styleId="2Char">
    <w:name w:val="标题 2 Char"/>
    <w:basedOn w:val="a0"/>
    <w:link w:val="2"/>
    <w:uiPriority w:val="99"/>
    <w:qFormat/>
    <w:rPr>
      <w:rFonts w:ascii="Cambria" w:hAnsi="Cambria" w:cstheme="majorBidi"/>
      <w:b/>
      <w:bCs/>
      <w:sz w:val="32"/>
      <w:szCs w:val="32"/>
    </w:rPr>
  </w:style>
  <w:style w:type="character" w:customStyle="1" w:styleId="3Char">
    <w:name w:val="标题 3 Char"/>
    <w:basedOn w:val="a0"/>
    <w:link w:val="3"/>
    <w:uiPriority w:val="99"/>
    <w:qFormat/>
    <w:rPr>
      <w:rFonts w:cs="Times New Roman"/>
      <w:b/>
      <w:bCs/>
      <w:sz w:val="32"/>
      <w:szCs w:val="32"/>
    </w:rPr>
  </w:style>
  <w:style w:type="character" w:customStyle="1" w:styleId="4Char">
    <w:name w:val="标题 4 Char"/>
    <w:basedOn w:val="a0"/>
    <w:link w:val="4"/>
    <w:uiPriority w:val="99"/>
    <w:qFormat/>
    <w:rPr>
      <w:rFonts w:ascii="Cambria" w:hAnsi="Cambria" w:cstheme="majorBidi"/>
      <w:b/>
      <w:bCs/>
      <w:sz w:val="28"/>
      <w:szCs w:val="28"/>
    </w:rPr>
  </w:style>
  <w:style w:type="character" w:customStyle="1" w:styleId="5Char">
    <w:name w:val="标题 5 Char"/>
    <w:basedOn w:val="a0"/>
    <w:link w:val="5"/>
    <w:uiPriority w:val="99"/>
    <w:qFormat/>
    <w:rPr>
      <w:rFonts w:cs="Times New Roman"/>
      <w:b/>
      <w:bCs/>
      <w:sz w:val="28"/>
      <w:szCs w:val="28"/>
    </w:rPr>
  </w:style>
  <w:style w:type="character" w:customStyle="1" w:styleId="6Char">
    <w:name w:val="标题 6 Char"/>
    <w:basedOn w:val="a0"/>
    <w:link w:val="6"/>
    <w:uiPriority w:val="99"/>
    <w:qFormat/>
    <w:rPr>
      <w:rFonts w:ascii="Cambria" w:hAnsi="Cambria" w:cstheme="majorBidi"/>
      <w:b/>
      <w:bCs/>
      <w:sz w:val="24"/>
      <w:szCs w:val="24"/>
    </w:rPr>
  </w:style>
  <w:style w:type="character" w:customStyle="1" w:styleId="7Char">
    <w:name w:val="标题 7 Char"/>
    <w:basedOn w:val="a0"/>
    <w:link w:val="7"/>
    <w:uiPriority w:val="99"/>
    <w:qFormat/>
    <w:rPr>
      <w:rFonts w:cs="Times New Roman"/>
      <w:b/>
      <w:bCs/>
      <w:sz w:val="24"/>
      <w:szCs w:val="24"/>
    </w:rPr>
  </w:style>
  <w:style w:type="character" w:customStyle="1" w:styleId="8Char">
    <w:name w:val="标题 8 Char"/>
    <w:basedOn w:val="a0"/>
    <w:link w:val="8"/>
    <w:uiPriority w:val="99"/>
    <w:qFormat/>
    <w:rPr>
      <w:rFonts w:ascii="Cambria" w:hAnsi="Cambria" w:cstheme="majorBidi"/>
      <w:sz w:val="24"/>
      <w:szCs w:val="24"/>
    </w:rPr>
  </w:style>
  <w:style w:type="character" w:customStyle="1" w:styleId="9Char">
    <w:name w:val="标题 9 Char"/>
    <w:basedOn w:val="a0"/>
    <w:link w:val="9"/>
    <w:uiPriority w:val="99"/>
    <w:qFormat/>
    <w:rPr>
      <w:rFonts w:ascii="Cambria" w:hAnsi="Cambria" w:cstheme="majorBidi"/>
      <w:szCs w:val="21"/>
    </w:rPr>
  </w:style>
  <w:style w:type="character" w:customStyle="1" w:styleId="Char3">
    <w:name w:val="标题 Char"/>
    <w:basedOn w:val="a0"/>
    <w:link w:val="a8"/>
    <w:uiPriority w:val="99"/>
    <w:qFormat/>
    <w:rPr>
      <w:rFonts w:ascii="Cambria" w:hAnsi="Cambria" w:cstheme="majorBidi"/>
      <w:b/>
      <w:bCs/>
      <w:sz w:val="32"/>
      <w:szCs w:val="32"/>
    </w:rPr>
  </w:style>
  <w:style w:type="character" w:customStyle="1" w:styleId="Char2">
    <w:name w:val="副标题 Char"/>
    <w:basedOn w:val="a0"/>
    <w:link w:val="a7"/>
    <w:uiPriority w:val="99"/>
    <w:qFormat/>
    <w:rPr>
      <w:rFonts w:ascii="Cambria" w:hAnsi="Cambria" w:cstheme="majorBidi"/>
      <w:b/>
      <w:bCs/>
      <w:kern w:val="28"/>
      <w:sz w:val="32"/>
      <w:szCs w:val="32"/>
    </w:rPr>
  </w:style>
  <w:style w:type="paragraph" w:styleId="ac">
    <w:name w:val="No Spacing"/>
    <w:basedOn w:val="a"/>
    <w:link w:val="Char4"/>
    <w:uiPriority w:val="99"/>
    <w:qFormat/>
    <w:pPr>
      <w:ind w:firstLineChars="200" w:firstLine="200"/>
    </w:pPr>
    <w:rPr>
      <w:rFonts w:ascii="Calibri" w:hAnsi="Calibri"/>
      <w:szCs w:val="22"/>
    </w:rPr>
  </w:style>
  <w:style w:type="character" w:customStyle="1" w:styleId="Char4">
    <w:name w:val="无间隔 Char"/>
    <w:basedOn w:val="a0"/>
    <w:link w:val="ac"/>
    <w:uiPriority w:val="99"/>
    <w:qFormat/>
    <w:rPr>
      <w:rFonts w:cs="Times New Roman"/>
    </w:rPr>
  </w:style>
  <w:style w:type="paragraph" w:styleId="ad">
    <w:name w:val="List Paragraph"/>
    <w:basedOn w:val="a"/>
    <w:uiPriority w:val="99"/>
    <w:qFormat/>
    <w:pPr>
      <w:spacing w:line="360" w:lineRule="auto"/>
      <w:ind w:firstLineChars="200" w:firstLine="420"/>
    </w:pPr>
    <w:rPr>
      <w:rFonts w:ascii="Calibri" w:hAnsi="Calibri"/>
      <w:szCs w:val="22"/>
    </w:rPr>
  </w:style>
  <w:style w:type="paragraph" w:styleId="ae">
    <w:name w:val="Quote"/>
    <w:basedOn w:val="a"/>
    <w:next w:val="a"/>
    <w:link w:val="Char5"/>
    <w:uiPriority w:val="99"/>
    <w:qFormat/>
    <w:pPr>
      <w:spacing w:line="360" w:lineRule="auto"/>
      <w:ind w:firstLineChars="200" w:firstLine="200"/>
    </w:pPr>
    <w:rPr>
      <w:rFonts w:ascii="Calibri" w:hAnsi="Calibri"/>
      <w:i/>
      <w:iCs/>
      <w:color w:val="000000"/>
      <w:szCs w:val="22"/>
    </w:rPr>
  </w:style>
  <w:style w:type="character" w:customStyle="1" w:styleId="Char5">
    <w:name w:val="引用 Char"/>
    <w:basedOn w:val="a0"/>
    <w:link w:val="ae"/>
    <w:uiPriority w:val="99"/>
    <w:qFormat/>
    <w:rPr>
      <w:rFonts w:cs="Times New Roman"/>
      <w:i/>
      <w:iCs/>
      <w:color w:val="000000"/>
    </w:rPr>
  </w:style>
  <w:style w:type="paragraph" w:styleId="af">
    <w:name w:val="Intense Quote"/>
    <w:basedOn w:val="a"/>
    <w:next w:val="a"/>
    <w:link w:val="Char6"/>
    <w:uiPriority w:val="99"/>
    <w:qFormat/>
    <w:pPr>
      <w:pBdr>
        <w:bottom w:val="single" w:sz="4" w:space="4" w:color="4F81BD"/>
      </w:pBdr>
      <w:spacing w:before="200" w:after="280" w:line="360" w:lineRule="auto"/>
      <w:ind w:left="936" w:right="936" w:firstLineChars="200" w:firstLine="200"/>
    </w:pPr>
    <w:rPr>
      <w:rFonts w:ascii="Calibri" w:hAnsi="Calibri"/>
      <w:b/>
      <w:bCs/>
      <w:i/>
      <w:iCs/>
      <w:color w:val="4F81BD"/>
      <w:szCs w:val="22"/>
    </w:rPr>
  </w:style>
  <w:style w:type="character" w:customStyle="1" w:styleId="Char6">
    <w:name w:val="明显引用 Char"/>
    <w:basedOn w:val="a0"/>
    <w:link w:val="af"/>
    <w:uiPriority w:val="99"/>
    <w:qFormat/>
    <w:rPr>
      <w:rFonts w:cs="Times New Roman"/>
      <w:b/>
      <w:bCs/>
      <w:i/>
      <w:iCs/>
      <w:color w:val="4F81BD"/>
    </w:rPr>
  </w:style>
  <w:style w:type="character" w:customStyle="1" w:styleId="10">
    <w:name w:val="不明显强调1"/>
    <w:basedOn w:val="a0"/>
    <w:uiPriority w:val="99"/>
    <w:qFormat/>
    <w:rPr>
      <w:i/>
      <w:color w:val="808080"/>
    </w:rPr>
  </w:style>
  <w:style w:type="character" w:customStyle="1" w:styleId="11">
    <w:name w:val="明显强调1"/>
    <w:basedOn w:val="a0"/>
    <w:uiPriority w:val="99"/>
    <w:qFormat/>
    <w:rPr>
      <w:b/>
      <w:i/>
      <w:color w:val="4F81BD"/>
    </w:rPr>
  </w:style>
  <w:style w:type="character" w:customStyle="1" w:styleId="12">
    <w:name w:val="不明显参考1"/>
    <w:basedOn w:val="a0"/>
    <w:uiPriority w:val="99"/>
    <w:qFormat/>
    <w:rPr>
      <w:smallCaps/>
      <w:color w:val="C0504D"/>
      <w:u w:val="single"/>
    </w:rPr>
  </w:style>
  <w:style w:type="character" w:customStyle="1" w:styleId="13">
    <w:name w:val="明显参考1"/>
    <w:basedOn w:val="a0"/>
    <w:uiPriority w:val="99"/>
    <w:qFormat/>
    <w:rPr>
      <w:b/>
      <w:smallCaps/>
      <w:color w:val="C0504D"/>
      <w:spacing w:val="5"/>
      <w:u w:val="single"/>
    </w:rPr>
  </w:style>
  <w:style w:type="character" w:customStyle="1" w:styleId="14">
    <w:name w:val="书籍标题1"/>
    <w:basedOn w:val="a0"/>
    <w:uiPriority w:val="99"/>
    <w:qFormat/>
    <w:rPr>
      <w:b/>
      <w:smallCaps/>
      <w:spacing w:val="5"/>
    </w:rPr>
  </w:style>
  <w:style w:type="paragraph" w:customStyle="1" w:styleId="TOC1">
    <w:name w:val="TOC 标题1"/>
    <w:basedOn w:val="1"/>
    <w:next w:val="a"/>
    <w:uiPriority w:val="99"/>
    <w:qFormat/>
    <w:pPr>
      <w:outlineLvl w:val="9"/>
    </w:pPr>
  </w:style>
  <w:style w:type="character" w:customStyle="1" w:styleId="Char1">
    <w:name w:val="页眉 Char"/>
    <w:basedOn w:val="a0"/>
    <w:link w:val="a6"/>
    <w:uiPriority w:val="99"/>
    <w:qFormat/>
    <w:rPr>
      <w:rFonts w:ascii="Times New Roman" w:hAnsi="Times New Roman"/>
      <w:sz w:val="18"/>
      <w:szCs w:val="18"/>
    </w:rPr>
  </w:style>
  <w:style w:type="character" w:customStyle="1" w:styleId="Char0">
    <w:name w:val="页脚 Char"/>
    <w:basedOn w:val="a0"/>
    <w:link w:val="a5"/>
    <w:uiPriority w:val="99"/>
    <w:qFormat/>
    <w:rPr>
      <w:rFonts w:ascii="Times New Roman" w:hAnsi="Times New Roman"/>
      <w:sz w:val="18"/>
      <w:szCs w:val="18"/>
    </w:rPr>
  </w:style>
  <w:style w:type="character" w:customStyle="1" w:styleId="Char">
    <w:name w:val="批注框文本 Char"/>
    <w:basedOn w:val="a0"/>
    <w:link w:val="a4"/>
    <w:uiPriority w:val="99"/>
    <w:semiHidden/>
    <w:qFormat/>
    <w:rPr>
      <w:rFonts w:ascii="Times New Roman" w:hAnsi="Times New Roman"/>
      <w:sz w:val="18"/>
      <w:szCs w:val="18"/>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D9AB-FAA4-42EC-9B93-0CCF02161E0D}">
  <ds:schemaRefs/>
</ds:datastoreItem>
</file>

<file path=customXml/itemProps2.xml><?xml version="1.0" encoding="utf-8"?>
<ds:datastoreItem xmlns:ds="http://schemas.openxmlformats.org/officeDocument/2006/customXml" ds:itemID="{A29D652D-68FB-452E-BD6F-A510307DB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260</Words>
  <Characters>1482</Characters>
  <Application>Microsoft Office Word</Application>
  <DocSecurity>0</DocSecurity>
  <Lines>12</Lines>
  <Paragraphs>3</Paragraphs>
  <ScaleCrop>false</ScaleCrop>
  <Company>yw</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dc:creator>
  <cp:lastModifiedBy>J</cp:lastModifiedBy>
  <cp:revision>20</cp:revision>
  <cp:lastPrinted>2024-01-25T02:42:00Z</cp:lastPrinted>
  <dcterms:created xsi:type="dcterms:W3CDTF">2024-12-02T07:13:00Z</dcterms:created>
  <dcterms:modified xsi:type="dcterms:W3CDTF">2025-10-24T07:50:00Z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IDA_U9App_DataSourceXMLPart">
    <vt:lpwstr>{644FD9AB-FAA4-42EC-9B93-0CCF02161E0D}</vt:lpwstr>
  </property>
  <property fmtid="{D5CDD505-2E9C-101B-9397-08002B2CF9AE}" pid="3" name="KSOTemplateDocerSaveRecord">
    <vt:lpwstr>eyJoZGlkIjoiZDdmNDI5MmFjMzAyMTlmNThmMzNmMDljNmY5ZDdjMzMiLCJ1c2VySWQiOiIxNjc0ODkyMDIyIn0=</vt:lpwstr>
  </property>
  <property fmtid="{D5CDD505-2E9C-101B-9397-08002B2CF9AE}" pid="4" name="KSOProductBuildVer">
    <vt:lpwstr>2052-12.1.0.20305</vt:lpwstr>
  </property>
  <property fmtid="{D5CDD505-2E9C-101B-9397-08002B2CF9AE}" pid="5" name="ICV">
    <vt:lpwstr>268F0E21DE7F42BD8CBC91B60F72B2E4_12</vt:lpwstr>
  </property>
</Properties>
</file>