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25044" w14:textId="77777777" w:rsidR="0067498F" w:rsidRDefault="00000000">
      <w:pPr>
        <w:pStyle w:val="1"/>
        <w:rPr>
          <w:rFonts w:ascii="宋体" w:eastAsia="宋体" w:hAnsi="宋体" w:cs="宋体" w:hint="eastAsia"/>
          <w:b/>
          <w:bCs/>
          <w:sz w:val="20"/>
          <w:szCs w:val="20"/>
          <w:lang w:val="en-US"/>
        </w:rPr>
      </w:pPr>
      <w:r>
        <w:rPr>
          <w:rFonts w:ascii="宋体" w:eastAsia="宋体" w:hAnsi="宋体" w:cs="宋体" w:hint="eastAsia"/>
          <w:b/>
          <w:bCs/>
          <w:sz w:val="20"/>
          <w:szCs w:val="20"/>
          <w:lang w:val="en-US"/>
        </w:rPr>
        <w:t xml:space="preserve">证券代码：688663   </w:t>
      </w:r>
      <w:r>
        <w:rPr>
          <w:rFonts w:ascii="宋体" w:eastAsia="宋体" w:hAnsi="宋体" w:cs="宋体" w:hint="eastAsia"/>
          <w:b/>
          <w:bCs/>
          <w:sz w:val="21"/>
          <w:szCs w:val="21"/>
          <w:lang w:val="en-US"/>
        </w:rPr>
        <w:t xml:space="preserve">                                             </w:t>
      </w:r>
      <w:r>
        <w:rPr>
          <w:rFonts w:ascii="宋体" w:eastAsia="宋体" w:hAnsi="宋体" w:cs="宋体" w:hint="eastAsia"/>
          <w:b/>
          <w:bCs/>
          <w:sz w:val="20"/>
          <w:szCs w:val="20"/>
          <w:lang w:val="en-US"/>
        </w:rPr>
        <w:t>证券简称：新风光</w:t>
      </w:r>
    </w:p>
    <w:p w14:paraId="427E0723" w14:textId="77777777" w:rsidR="0067498F" w:rsidRDefault="0067498F">
      <w:pPr>
        <w:spacing w:line="360" w:lineRule="auto"/>
        <w:jc w:val="center"/>
        <w:rPr>
          <w:rFonts w:ascii="宋体" w:eastAsia="宋体" w:hAnsi="宋体" w:cs="宋体" w:hint="eastAsia"/>
          <w:b/>
          <w:bCs/>
          <w:sz w:val="44"/>
          <w:szCs w:val="44"/>
        </w:rPr>
      </w:pPr>
    </w:p>
    <w:p w14:paraId="77E499A9" w14:textId="77777777" w:rsidR="0067498F" w:rsidRDefault="00000000">
      <w:pPr>
        <w:spacing w:line="360" w:lineRule="auto"/>
        <w:jc w:val="center"/>
        <w:rPr>
          <w:rFonts w:ascii="宋体" w:eastAsia="宋体" w:hAnsi="宋体" w:cs="宋体" w:hint="eastAsia"/>
          <w:b/>
          <w:bCs/>
          <w:color w:val="EE0000"/>
          <w:sz w:val="44"/>
          <w:szCs w:val="44"/>
        </w:rPr>
      </w:pPr>
      <w:r>
        <w:rPr>
          <w:rFonts w:ascii="宋体" w:eastAsia="宋体" w:hAnsi="宋体" w:cs="宋体" w:hint="eastAsia"/>
          <w:b/>
          <w:bCs/>
          <w:color w:val="EE0000"/>
          <w:sz w:val="44"/>
          <w:szCs w:val="44"/>
        </w:rPr>
        <w:t>新风光电子科技股份有限公司</w:t>
      </w:r>
    </w:p>
    <w:p w14:paraId="17E7E155" w14:textId="77777777" w:rsidR="0067498F" w:rsidRDefault="00000000">
      <w:pPr>
        <w:spacing w:line="360" w:lineRule="auto"/>
        <w:jc w:val="center"/>
        <w:rPr>
          <w:rFonts w:ascii="宋体" w:eastAsia="宋体" w:hAnsi="宋体" w:cs="宋体" w:hint="eastAsia"/>
          <w:color w:val="EE0000"/>
          <w:sz w:val="44"/>
          <w:szCs w:val="44"/>
        </w:rPr>
      </w:pPr>
      <w:r>
        <w:rPr>
          <w:rFonts w:ascii="宋体" w:eastAsia="宋体" w:hAnsi="宋体" w:cs="宋体" w:hint="eastAsia"/>
          <w:b/>
          <w:bCs/>
          <w:color w:val="EE0000"/>
          <w:sz w:val="44"/>
          <w:szCs w:val="44"/>
        </w:rPr>
        <w:t>投资者关系活动记录表</w:t>
      </w:r>
    </w:p>
    <w:p w14:paraId="35BC33F3" w14:textId="77777777" w:rsidR="0067498F" w:rsidRDefault="00000000" w:rsidP="00FE50AF">
      <w:pPr>
        <w:spacing w:before="51" w:after="32"/>
        <w:ind w:right="19"/>
        <w:jc w:val="right"/>
        <w:rPr>
          <w:rFonts w:ascii="宋体" w:eastAsia="宋体" w:hAnsi="宋体" w:cs="宋体" w:hint="eastAsia"/>
          <w:sz w:val="20"/>
          <w:szCs w:val="20"/>
        </w:rPr>
      </w:pPr>
      <w:r>
        <w:rPr>
          <w:rFonts w:ascii="宋体" w:eastAsia="宋体" w:hAnsi="宋体" w:cs="宋体" w:hint="eastAsia"/>
          <w:sz w:val="20"/>
          <w:szCs w:val="20"/>
        </w:rPr>
        <w:t>编号：</w:t>
      </w:r>
      <w:r>
        <w:rPr>
          <w:rFonts w:ascii="宋体" w:eastAsia="宋体" w:hAnsi="宋体" w:cs="宋体" w:hint="eastAsia"/>
          <w:sz w:val="20"/>
          <w:szCs w:val="20"/>
          <w:lang w:val="en-US"/>
        </w:rPr>
        <w:t>2025</w:t>
      </w:r>
      <w:r>
        <w:rPr>
          <w:rFonts w:ascii="宋体" w:eastAsia="宋体" w:hAnsi="宋体" w:cs="宋体" w:hint="eastAsia"/>
          <w:sz w:val="20"/>
          <w:szCs w:val="20"/>
        </w:rPr>
        <w:t xml:space="preserve"> - 004</w:t>
      </w:r>
    </w:p>
    <w:tbl>
      <w:tblPr>
        <w:tblW w:w="8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2405"/>
        <w:gridCol w:w="6120"/>
      </w:tblGrid>
      <w:tr w:rsidR="0067498F" w14:paraId="7EED0F01" w14:textId="77777777">
        <w:trPr>
          <w:trHeight w:val="2801"/>
          <w:jc w:val="center"/>
        </w:trPr>
        <w:tc>
          <w:tcPr>
            <w:tcW w:w="2405" w:type="dxa"/>
          </w:tcPr>
          <w:p w14:paraId="1021C25A" w14:textId="77777777" w:rsidR="0067498F" w:rsidRDefault="0067498F">
            <w:pPr>
              <w:pStyle w:val="TableParagraph"/>
              <w:spacing w:before="7"/>
              <w:rPr>
                <w:rFonts w:ascii="宋体" w:eastAsia="宋体" w:hAnsi="宋体" w:cs="宋体" w:hint="eastAsia"/>
                <w:b/>
                <w:bCs/>
                <w:sz w:val="20"/>
                <w:szCs w:val="20"/>
              </w:rPr>
            </w:pPr>
          </w:p>
          <w:p w14:paraId="7A29BEB3" w14:textId="77777777" w:rsidR="0067498F" w:rsidRDefault="00000000">
            <w:pPr>
              <w:pStyle w:val="TableParagraph"/>
              <w:spacing w:before="1"/>
              <w:ind w:left="107"/>
              <w:rPr>
                <w:rFonts w:ascii="宋体" w:eastAsia="宋体" w:hAnsi="宋体" w:cs="宋体" w:hint="eastAsia"/>
                <w:b/>
                <w:bCs/>
                <w:sz w:val="20"/>
                <w:szCs w:val="20"/>
              </w:rPr>
            </w:pPr>
            <w:r>
              <w:rPr>
                <w:rFonts w:ascii="宋体" w:eastAsia="宋体" w:hAnsi="宋体" w:cs="宋体" w:hint="eastAsia"/>
                <w:b/>
                <w:bCs/>
                <w:sz w:val="20"/>
                <w:szCs w:val="20"/>
              </w:rPr>
              <w:t>投资者关系活动类别</w:t>
            </w:r>
          </w:p>
        </w:tc>
        <w:tc>
          <w:tcPr>
            <w:tcW w:w="6120" w:type="dxa"/>
          </w:tcPr>
          <w:p w14:paraId="2E85C839" w14:textId="77777777" w:rsidR="0067498F" w:rsidRDefault="0067498F">
            <w:pPr>
              <w:pStyle w:val="TableParagraph"/>
              <w:spacing w:before="7"/>
              <w:rPr>
                <w:rFonts w:ascii="宋体" w:eastAsia="宋体" w:hAnsi="宋体" w:cs="宋体" w:hint="eastAsia"/>
                <w:sz w:val="20"/>
                <w:szCs w:val="20"/>
              </w:rPr>
            </w:pPr>
          </w:p>
          <w:p w14:paraId="5D5EFB76" w14:textId="77777777" w:rsidR="0067498F" w:rsidRDefault="00000000">
            <w:pPr>
              <w:pStyle w:val="TableParagraph"/>
              <w:tabs>
                <w:tab w:val="left" w:pos="2418"/>
              </w:tabs>
              <w:spacing w:before="1"/>
              <w:ind w:left="107"/>
              <w:rPr>
                <w:rFonts w:ascii="宋体" w:eastAsia="宋体" w:hAnsi="宋体" w:cs="宋体" w:hint="eastAsia"/>
                <w:sz w:val="20"/>
                <w:szCs w:val="20"/>
              </w:rPr>
            </w:pPr>
            <w:sdt>
              <w:sdtPr>
                <w:rPr>
                  <w:rFonts w:ascii="宋体" w:eastAsia="宋体" w:hAnsi="宋体" w:cs="宋体" w:hint="eastAsia"/>
                  <w:sz w:val="20"/>
                  <w:szCs w:val="20"/>
                </w:rPr>
                <w:id w:val="249780449"/>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特</w:t>
            </w:r>
            <w:r>
              <w:rPr>
                <w:rFonts w:ascii="宋体" w:eastAsia="宋体" w:hAnsi="宋体" w:cs="宋体" w:hint="eastAsia"/>
                <w:spacing w:val="-3"/>
                <w:sz w:val="20"/>
                <w:szCs w:val="20"/>
              </w:rPr>
              <w:t>定</w:t>
            </w:r>
            <w:r>
              <w:rPr>
                <w:rFonts w:ascii="宋体" w:eastAsia="宋体" w:hAnsi="宋体" w:cs="宋体" w:hint="eastAsia"/>
                <w:sz w:val="20"/>
                <w:szCs w:val="20"/>
              </w:rPr>
              <w:t>对</w:t>
            </w:r>
            <w:r>
              <w:rPr>
                <w:rFonts w:ascii="宋体" w:eastAsia="宋体" w:hAnsi="宋体" w:cs="宋体" w:hint="eastAsia"/>
                <w:spacing w:val="-3"/>
                <w:sz w:val="20"/>
                <w:szCs w:val="20"/>
              </w:rPr>
              <w:t>象</w:t>
            </w:r>
            <w:r>
              <w:rPr>
                <w:rFonts w:ascii="宋体" w:eastAsia="宋体" w:hAnsi="宋体" w:cs="宋体" w:hint="eastAsia"/>
                <w:sz w:val="20"/>
                <w:szCs w:val="20"/>
              </w:rPr>
              <w:t>调研</w:t>
            </w:r>
            <w:r>
              <w:rPr>
                <w:rFonts w:ascii="宋体" w:eastAsia="宋体" w:hAnsi="宋体" w:cs="宋体" w:hint="eastAsia"/>
                <w:sz w:val="20"/>
                <w:szCs w:val="20"/>
              </w:rPr>
              <w:tab/>
            </w:r>
            <w:sdt>
              <w:sdtPr>
                <w:rPr>
                  <w:rFonts w:ascii="宋体" w:eastAsia="宋体" w:hAnsi="宋体" w:cs="宋体" w:hint="eastAsia"/>
                  <w:sz w:val="20"/>
                  <w:szCs w:val="20"/>
                </w:rPr>
                <w:id w:val="-416875725"/>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分</w:t>
            </w:r>
            <w:r>
              <w:rPr>
                <w:rFonts w:ascii="宋体" w:eastAsia="宋体" w:hAnsi="宋体" w:cs="宋体" w:hint="eastAsia"/>
                <w:spacing w:val="-3"/>
                <w:sz w:val="20"/>
                <w:szCs w:val="20"/>
              </w:rPr>
              <w:t>析</w:t>
            </w:r>
            <w:r>
              <w:rPr>
                <w:rFonts w:ascii="宋体" w:eastAsia="宋体" w:hAnsi="宋体" w:cs="宋体" w:hint="eastAsia"/>
                <w:sz w:val="20"/>
                <w:szCs w:val="20"/>
              </w:rPr>
              <w:t>师</w:t>
            </w:r>
            <w:r>
              <w:rPr>
                <w:rFonts w:ascii="宋体" w:eastAsia="宋体" w:hAnsi="宋体" w:cs="宋体" w:hint="eastAsia"/>
                <w:spacing w:val="-3"/>
                <w:sz w:val="20"/>
                <w:szCs w:val="20"/>
              </w:rPr>
              <w:t>会</w:t>
            </w:r>
            <w:r>
              <w:rPr>
                <w:rFonts w:ascii="宋体" w:eastAsia="宋体" w:hAnsi="宋体" w:cs="宋体" w:hint="eastAsia"/>
                <w:sz w:val="20"/>
                <w:szCs w:val="20"/>
              </w:rPr>
              <w:t>议</w:t>
            </w:r>
          </w:p>
          <w:p w14:paraId="1FE1C605" w14:textId="77777777" w:rsidR="0067498F" w:rsidRDefault="0067498F">
            <w:pPr>
              <w:pStyle w:val="TableParagraph"/>
              <w:spacing w:before="11"/>
              <w:rPr>
                <w:rFonts w:ascii="宋体" w:eastAsia="宋体" w:hAnsi="宋体" w:cs="宋体" w:hint="eastAsia"/>
                <w:sz w:val="20"/>
                <w:szCs w:val="20"/>
              </w:rPr>
            </w:pPr>
          </w:p>
          <w:p w14:paraId="337673BA" w14:textId="3D6F69B1" w:rsidR="0067498F" w:rsidRDefault="00000000">
            <w:pPr>
              <w:pStyle w:val="TableParagraph"/>
              <w:tabs>
                <w:tab w:val="left" w:pos="2418"/>
              </w:tabs>
              <w:ind w:left="107"/>
              <w:rPr>
                <w:rFonts w:ascii="宋体" w:eastAsia="宋体" w:hAnsi="宋体" w:cs="宋体" w:hint="eastAsia"/>
                <w:sz w:val="20"/>
                <w:szCs w:val="20"/>
              </w:rPr>
            </w:pPr>
            <w:sdt>
              <w:sdtPr>
                <w:rPr>
                  <w:rFonts w:ascii="宋体" w:eastAsia="宋体" w:hAnsi="宋体" w:cs="宋体" w:hint="eastAsia"/>
                  <w:sz w:val="20"/>
                  <w:szCs w:val="20"/>
                </w:rPr>
                <w:id w:val="1206906014"/>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媒</w:t>
            </w:r>
            <w:r>
              <w:rPr>
                <w:rFonts w:ascii="宋体" w:eastAsia="宋体" w:hAnsi="宋体" w:cs="宋体" w:hint="eastAsia"/>
                <w:spacing w:val="-3"/>
                <w:sz w:val="20"/>
                <w:szCs w:val="20"/>
              </w:rPr>
              <w:t>体</w:t>
            </w:r>
            <w:r>
              <w:rPr>
                <w:rFonts w:ascii="宋体" w:eastAsia="宋体" w:hAnsi="宋体" w:cs="宋体" w:hint="eastAsia"/>
                <w:sz w:val="20"/>
                <w:szCs w:val="20"/>
              </w:rPr>
              <w:t>采访</w:t>
            </w:r>
            <w:r>
              <w:rPr>
                <w:rFonts w:ascii="宋体" w:eastAsia="宋体" w:hAnsi="宋体" w:cs="宋体" w:hint="eastAsia"/>
                <w:sz w:val="20"/>
                <w:szCs w:val="20"/>
              </w:rPr>
              <w:tab/>
            </w:r>
            <w:sdt>
              <w:sdtPr>
                <w:rPr>
                  <w:rFonts w:ascii="宋体" w:eastAsia="宋体" w:hAnsi="宋体" w:cs="宋体" w:hint="eastAsia"/>
                  <w:sz w:val="20"/>
                  <w:szCs w:val="20"/>
                </w:rPr>
                <w:id w:val="-66658901"/>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业</w:t>
            </w:r>
            <w:r>
              <w:rPr>
                <w:rFonts w:ascii="宋体" w:eastAsia="宋体" w:hAnsi="宋体" w:cs="宋体" w:hint="eastAsia"/>
                <w:spacing w:val="-3"/>
                <w:sz w:val="20"/>
                <w:szCs w:val="20"/>
              </w:rPr>
              <w:t>绩</w:t>
            </w:r>
            <w:r>
              <w:rPr>
                <w:rFonts w:ascii="宋体" w:eastAsia="宋体" w:hAnsi="宋体" w:cs="宋体" w:hint="eastAsia"/>
                <w:sz w:val="20"/>
                <w:szCs w:val="20"/>
              </w:rPr>
              <w:t>说</w:t>
            </w:r>
            <w:r>
              <w:rPr>
                <w:rFonts w:ascii="宋体" w:eastAsia="宋体" w:hAnsi="宋体" w:cs="宋体" w:hint="eastAsia"/>
                <w:spacing w:val="-3"/>
                <w:sz w:val="20"/>
                <w:szCs w:val="20"/>
              </w:rPr>
              <w:t>明</w:t>
            </w:r>
            <w:r>
              <w:rPr>
                <w:rFonts w:ascii="宋体" w:eastAsia="宋体" w:hAnsi="宋体" w:cs="宋体" w:hint="eastAsia"/>
                <w:sz w:val="20"/>
                <w:szCs w:val="20"/>
              </w:rPr>
              <w:t>会</w:t>
            </w:r>
          </w:p>
          <w:p w14:paraId="62426C1A" w14:textId="77777777" w:rsidR="0067498F" w:rsidRDefault="0067498F">
            <w:pPr>
              <w:pStyle w:val="TableParagraph"/>
              <w:spacing w:before="8"/>
              <w:rPr>
                <w:rFonts w:ascii="宋体" w:eastAsia="宋体" w:hAnsi="宋体" w:cs="宋体" w:hint="eastAsia"/>
                <w:sz w:val="20"/>
                <w:szCs w:val="20"/>
              </w:rPr>
            </w:pPr>
          </w:p>
          <w:p w14:paraId="293A10DE" w14:textId="77777777" w:rsidR="0067498F" w:rsidRDefault="00000000">
            <w:pPr>
              <w:pStyle w:val="TableParagraph"/>
              <w:tabs>
                <w:tab w:val="left" w:pos="2418"/>
              </w:tabs>
              <w:ind w:left="107"/>
              <w:rPr>
                <w:rFonts w:ascii="宋体" w:eastAsia="宋体" w:hAnsi="宋体" w:cs="宋体" w:hint="eastAsia"/>
                <w:sz w:val="20"/>
                <w:szCs w:val="20"/>
              </w:rPr>
            </w:pPr>
            <w:sdt>
              <w:sdtPr>
                <w:rPr>
                  <w:rFonts w:ascii="宋体" w:eastAsia="宋体" w:hAnsi="宋体" w:cs="宋体" w:hint="eastAsia"/>
                  <w:sz w:val="20"/>
                  <w:szCs w:val="20"/>
                </w:rPr>
                <w:id w:val="-1848167434"/>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新</w:t>
            </w:r>
            <w:r>
              <w:rPr>
                <w:rFonts w:ascii="宋体" w:eastAsia="宋体" w:hAnsi="宋体" w:cs="宋体" w:hint="eastAsia"/>
                <w:spacing w:val="-3"/>
                <w:sz w:val="20"/>
                <w:szCs w:val="20"/>
              </w:rPr>
              <w:t>闻</w:t>
            </w:r>
            <w:r>
              <w:rPr>
                <w:rFonts w:ascii="宋体" w:eastAsia="宋体" w:hAnsi="宋体" w:cs="宋体" w:hint="eastAsia"/>
                <w:sz w:val="20"/>
                <w:szCs w:val="20"/>
              </w:rPr>
              <w:t>发</w:t>
            </w:r>
            <w:r>
              <w:rPr>
                <w:rFonts w:ascii="宋体" w:eastAsia="宋体" w:hAnsi="宋体" w:cs="宋体" w:hint="eastAsia"/>
                <w:spacing w:val="-3"/>
                <w:sz w:val="20"/>
                <w:szCs w:val="20"/>
              </w:rPr>
              <w:t>布</w:t>
            </w:r>
            <w:r>
              <w:rPr>
                <w:rFonts w:ascii="宋体" w:eastAsia="宋体" w:hAnsi="宋体" w:cs="宋体" w:hint="eastAsia"/>
                <w:sz w:val="20"/>
                <w:szCs w:val="20"/>
              </w:rPr>
              <w:t>会</w:t>
            </w:r>
            <w:r>
              <w:rPr>
                <w:rFonts w:ascii="宋体" w:eastAsia="宋体" w:hAnsi="宋体" w:cs="宋体" w:hint="eastAsia"/>
                <w:sz w:val="20"/>
                <w:szCs w:val="20"/>
              </w:rPr>
              <w:tab/>
            </w:r>
            <w:sdt>
              <w:sdtPr>
                <w:rPr>
                  <w:rFonts w:ascii="宋体" w:eastAsia="宋体" w:hAnsi="宋体" w:cs="宋体" w:hint="eastAsia"/>
                  <w:sz w:val="20"/>
                  <w:szCs w:val="20"/>
                </w:rPr>
                <w:id w:val="412049691"/>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路</w:t>
            </w:r>
            <w:r>
              <w:rPr>
                <w:rFonts w:ascii="宋体" w:eastAsia="宋体" w:hAnsi="宋体" w:cs="宋体" w:hint="eastAsia"/>
                <w:spacing w:val="-3"/>
                <w:sz w:val="20"/>
                <w:szCs w:val="20"/>
              </w:rPr>
              <w:t>演</w:t>
            </w:r>
            <w:r>
              <w:rPr>
                <w:rFonts w:ascii="宋体" w:eastAsia="宋体" w:hAnsi="宋体" w:cs="宋体" w:hint="eastAsia"/>
                <w:sz w:val="20"/>
                <w:szCs w:val="20"/>
              </w:rPr>
              <w:t>活动</w:t>
            </w:r>
          </w:p>
          <w:p w14:paraId="33A5CBF2" w14:textId="77777777" w:rsidR="0067498F" w:rsidRDefault="0067498F">
            <w:pPr>
              <w:pStyle w:val="TableParagraph"/>
              <w:spacing w:before="8"/>
              <w:rPr>
                <w:rFonts w:ascii="宋体" w:eastAsia="宋体" w:hAnsi="宋体" w:cs="宋体" w:hint="eastAsia"/>
                <w:sz w:val="20"/>
                <w:szCs w:val="20"/>
              </w:rPr>
            </w:pPr>
          </w:p>
          <w:p w14:paraId="7A8DDEB3" w14:textId="77777777" w:rsidR="0067498F" w:rsidRDefault="00000000">
            <w:pPr>
              <w:pStyle w:val="TableParagraph"/>
              <w:ind w:left="107"/>
              <w:rPr>
                <w:rFonts w:ascii="宋体" w:eastAsia="宋体" w:hAnsi="宋体" w:cs="宋体" w:hint="eastAsia"/>
                <w:sz w:val="20"/>
                <w:szCs w:val="20"/>
              </w:rPr>
            </w:pPr>
            <w:sdt>
              <w:sdtPr>
                <w:rPr>
                  <w:rFonts w:ascii="宋体" w:eastAsia="宋体" w:hAnsi="宋体" w:cs="宋体" w:hint="eastAsia"/>
                  <w:sz w:val="20"/>
                  <w:szCs w:val="20"/>
                </w:rPr>
                <w:id w:val="-1333366911"/>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现场参观</w:t>
            </w:r>
          </w:p>
          <w:p w14:paraId="2FA5666D" w14:textId="77777777" w:rsidR="0067498F" w:rsidRDefault="0067498F">
            <w:pPr>
              <w:pStyle w:val="TableParagraph"/>
              <w:spacing w:before="11"/>
              <w:rPr>
                <w:rFonts w:ascii="宋体" w:eastAsia="宋体" w:hAnsi="宋体" w:cs="宋体" w:hint="eastAsia"/>
                <w:sz w:val="20"/>
                <w:szCs w:val="20"/>
              </w:rPr>
            </w:pPr>
          </w:p>
          <w:p w14:paraId="77571E90" w14:textId="1775908E" w:rsidR="0067498F" w:rsidRDefault="00000000">
            <w:pPr>
              <w:pStyle w:val="TableParagraph"/>
              <w:ind w:left="107"/>
              <w:rPr>
                <w:rFonts w:ascii="宋体" w:eastAsia="宋体" w:hAnsi="宋体" w:cs="宋体" w:hint="eastAsia"/>
                <w:sz w:val="20"/>
                <w:szCs w:val="20"/>
              </w:rPr>
            </w:pPr>
            <w:sdt>
              <w:sdtPr>
                <w:rPr>
                  <w:rFonts w:ascii="宋体" w:eastAsia="宋体" w:hAnsi="宋体" w:cs="宋体" w:hint="eastAsia"/>
                  <w:sz w:val="20"/>
                  <w:szCs w:val="20"/>
                </w:rPr>
                <w:id w:val="400885218"/>
                <w14:checkbox>
                  <w14:checked w14:val="1"/>
                  <w14:checkedState w14:val="0052" w14:font="Wingdings 2"/>
                  <w14:uncheckedState w14:val="2610" w14:font="MS Gothic"/>
                </w14:checkbox>
              </w:sdtPr>
              <w:sdtContent>
                <w:r>
                  <w:rPr>
                    <w:rFonts w:ascii="Wingdings 2" w:eastAsia="MS Gothic" w:hAnsi="Wingdings 2" w:cs="宋体" w:hint="eastAsia"/>
                    <w:sz w:val="20"/>
                    <w:szCs w:val="20"/>
                  </w:rPr>
                  <w:t>R</w:t>
                </w:r>
              </w:sdtContent>
            </w:sdt>
            <w:r>
              <w:rPr>
                <w:rFonts w:ascii="宋体" w:eastAsia="宋体" w:hAnsi="宋体" w:cs="宋体" w:hint="eastAsia"/>
                <w:sz w:val="20"/>
                <w:szCs w:val="20"/>
              </w:rPr>
              <w:t>其他（</w:t>
            </w:r>
            <w:r>
              <w:rPr>
                <w:rFonts w:ascii="宋体" w:eastAsia="宋体" w:hAnsi="宋体" w:cs="宋体" w:hint="eastAsia"/>
                <w:sz w:val="20"/>
                <w:szCs w:val="20"/>
                <w:u w:val="single"/>
                <w:lang w:val="en-US"/>
              </w:rPr>
              <w:t>业绩交流会</w:t>
            </w:r>
            <w:r>
              <w:rPr>
                <w:rFonts w:ascii="宋体" w:eastAsia="宋体" w:hAnsi="宋体" w:cs="宋体" w:hint="eastAsia"/>
                <w:sz w:val="20"/>
                <w:szCs w:val="20"/>
                <w:u w:val="single"/>
              </w:rPr>
              <w:t>）</w:t>
            </w:r>
          </w:p>
        </w:tc>
      </w:tr>
      <w:tr w:rsidR="0067498F" w14:paraId="1E68C863" w14:textId="77777777">
        <w:trPr>
          <w:trHeight w:val="1120"/>
          <w:jc w:val="center"/>
        </w:trPr>
        <w:tc>
          <w:tcPr>
            <w:tcW w:w="2405" w:type="dxa"/>
            <w:vAlign w:val="center"/>
          </w:tcPr>
          <w:p w14:paraId="67659AFD" w14:textId="143747E1" w:rsidR="0067498F" w:rsidRDefault="00000000">
            <w:pPr>
              <w:pStyle w:val="TableParagraph"/>
              <w:spacing w:line="560" w:lineRule="exact"/>
              <w:ind w:left="107" w:right="96"/>
              <w:rPr>
                <w:rFonts w:asciiTheme="minorEastAsia" w:eastAsiaTheme="minorEastAsia" w:hAnsiTheme="minorEastAsia" w:cs="宋体" w:hint="eastAsia"/>
                <w:b/>
                <w:bCs/>
                <w:sz w:val="20"/>
                <w:szCs w:val="20"/>
              </w:rPr>
            </w:pPr>
            <w:r>
              <w:rPr>
                <w:rFonts w:asciiTheme="minorEastAsia" w:eastAsiaTheme="minorEastAsia" w:hAnsiTheme="minorEastAsia" w:cs="宋体" w:hint="eastAsia"/>
                <w:b/>
                <w:bCs/>
                <w:sz w:val="20"/>
                <w:szCs w:val="20"/>
              </w:rPr>
              <w:t>参与单位名称</w:t>
            </w:r>
          </w:p>
        </w:tc>
        <w:tc>
          <w:tcPr>
            <w:tcW w:w="6120" w:type="dxa"/>
            <w:vAlign w:val="center"/>
          </w:tcPr>
          <w:p w14:paraId="3FF7BF0A" w14:textId="77777777" w:rsidR="0067498F" w:rsidRDefault="00000000">
            <w:pPr>
              <w:pStyle w:val="TableParagraph"/>
              <w:spacing w:before="100" w:beforeAutospacing="1" w:line="360" w:lineRule="auto"/>
              <w:jc w:val="both"/>
              <w:rPr>
                <w:rFonts w:asciiTheme="minorEastAsia" w:eastAsiaTheme="minorEastAsia" w:hAnsiTheme="minorEastAsia" w:cs="宋体" w:hint="eastAsia"/>
                <w:sz w:val="20"/>
                <w:szCs w:val="20"/>
              </w:rPr>
            </w:pPr>
            <w:r>
              <w:rPr>
                <w:rFonts w:asciiTheme="minorEastAsia" w:eastAsiaTheme="minorEastAsia" w:hAnsiTheme="minorEastAsia" w:cs="宋体" w:hint="eastAsia"/>
                <w:sz w:val="20"/>
                <w:szCs w:val="20"/>
              </w:rPr>
              <w:t>摩根资产管理有限公司；中信期货有限公司；太平资产管理有限公司；华源证券股份有限公司；广州市玄元投资管理有限公司；上海宁泉资产管理有限公司；上海玖鹏资产管理中心（有限合伙）；中欧基金管理有限公司；华泰柏瑞基金管理有限公司；阳光资产管理股份有限公司；汇丰晋信基金；长江证券（上海）资产管理有限公司；平安基金管理有限公司；华夏久盈资产管理有限责任公司；海富通基金管理有限公司；摩根资产管理有限公司；西部利得基金；Willing Capital Management；深圳市前海恒邦兆丰资产管理有限公司；博时基金管理有限公司；创金合信管理有限公司；东方证券资产管理有限公司；五地投资；厦门星辰私募基金管理有限公司；乐世资本；凯石基金管理有限公司；上海沣杨资产管理有限公司；金信基金管理有限公司；先锋基金管理有限公司；富荣基金管理有限公司；申万电新；金鹰基金管理有限公司；上海赋格投资管理有限公司；华创证券</w:t>
            </w:r>
          </w:p>
        </w:tc>
      </w:tr>
      <w:tr w:rsidR="0067498F" w14:paraId="51984234" w14:textId="77777777">
        <w:trPr>
          <w:trHeight w:val="558"/>
          <w:jc w:val="center"/>
        </w:trPr>
        <w:tc>
          <w:tcPr>
            <w:tcW w:w="2405" w:type="dxa"/>
            <w:vAlign w:val="center"/>
          </w:tcPr>
          <w:p w14:paraId="34DC4B11" w14:textId="77777777" w:rsidR="0067498F" w:rsidRDefault="00000000">
            <w:pPr>
              <w:pStyle w:val="TableParagraph"/>
              <w:ind w:left="107"/>
              <w:rPr>
                <w:rFonts w:asciiTheme="minorEastAsia" w:eastAsiaTheme="minorEastAsia" w:hAnsiTheme="minorEastAsia" w:cs="宋体" w:hint="eastAsia"/>
                <w:b/>
                <w:bCs/>
                <w:sz w:val="20"/>
                <w:szCs w:val="20"/>
              </w:rPr>
            </w:pPr>
            <w:r>
              <w:rPr>
                <w:rFonts w:asciiTheme="minorEastAsia" w:eastAsiaTheme="minorEastAsia" w:hAnsiTheme="minorEastAsia" w:cs="宋体" w:hint="eastAsia"/>
                <w:b/>
                <w:bCs/>
                <w:sz w:val="20"/>
                <w:szCs w:val="20"/>
              </w:rPr>
              <w:t>时间</w:t>
            </w:r>
          </w:p>
        </w:tc>
        <w:tc>
          <w:tcPr>
            <w:tcW w:w="6120" w:type="dxa"/>
            <w:vAlign w:val="center"/>
          </w:tcPr>
          <w:p w14:paraId="0238A17F" w14:textId="77777777" w:rsidR="0067498F" w:rsidRDefault="00000000">
            <w:pPr>
              <w:spacing w:before="100" w:beforeAutospacing="1" w:line="360" w:lineRule="auto"/>
              <w:rPr>
                <w:rFonts w:hint="eastAsia"/>
                <w:sz w:val="20"/>
                <w:szCs w:val="20"/>
              </w:rPr>
            </w:pPr>
            <w:r>
              <w:rPr>
                <w:rFonts w:asciiTheme="minorEastAsia" w:eastAsiaTheme="minorEastAsia" w:hAnsiTheme="minorEastAsia" w:cstheme="minorEastAsia" w:hint="eastAsia"/>
                <w:sz w:val="20"/>
                <w:szCs w:val="20"/>
              </w:rPr>
              <w:t>2025年</w:t>
            </w:r>
            <w:r>
              <w:rPr>
                <w:rFonts w:asciiTheme="minorEastAsia" w:eastAsiaTheme="minorEastAsia" w:hAnsiTheme="minorEastAsia" w:cstheme="minorEastAsia" w:hint="eastAsia"/>
                <w:sz w:val="20"/>
                <w:szCs w:val="20"/>
                <w:lang w:val="en-US"/>
              </w:rPr>
              <w:t>10</w:t>
            </w:r>
            <w:r>
              <w:rPr>
                <w:rFonts w:asciiTheme="minorEastAsia" w:eastAsiaTheme="minorEastAsia" w:hAnsiTheme="minorEastAsia" w:cstheme="minorEastAsia" w:hint="eastAsia"/>
                <w:sz w:val="20"/>
                <w:szCs w:val="20"/>
              </w:rPr>
              <w:t>月</w:t>
            </w:r>
            <w:r>
              <w:rPr>
                <w:rFonts w:asciiTheme="minorEastAsia" w:eastAsiaTheme="minorEastAsia" w:hAnsiTheme="minorEastAsia" w:cstheme="minorEastAsia" w:hint="eastAsia"/>
                <w:sz w:val="20"/>
                <w:szCs w:val="20"/>
                <w:lang w:val="en-US"/>
              </w:rPr>
              <w:t>26</w:t>
            </w:r>
            <w:r>
              <w:rPr>
                <w:rFonts w:asciiTheme="minorEastAsia" w:eastAsiaTheme="minorEastAsia" w:hAnsiTheme="minorEastAsia" w:cstheme="minorEastAsia" w:hint="eastAsia"/>
                <w:sz w:val="20"/>
                <w:szCs w:val="20"/>
              </w:rPr>
              <w:t>日 1</w:t>
            </w:r>
            <w:r>
              <w:rPr>
                <w:rFonts w:asciiTheme="minorEastAsia" w:eastAsiaTheme="minorEastAsia" w:hAnsiTheme="minorEastAsia" w:cstheme="minorEastAsia" w:hint="eastAsia"/>
                <w:sz w:val="20"/>
                <w:szCs w:val="20"/>
                <w:lang w:val="en-US"/>
              </w:rPr>
              <w:t>9</w:t>
            </w:r>
            <w:r>
              <w:rPr>
                <w:rFonts w:asciiTheme="minorEastAsia" w:eastAsiaTheme="minorEastAsia" w:hAnsiTheme="minorEastAsia" w:cstheme="minorEastAsia" w:hint="eastAsia"/>
                <w:sz w:val="20"/>
                <w:szCs w:val="20"/>
              </w:rPr>
              <w:t>:00-</w:t>
            </w:r>
            <w:r>
              <w:rPr>
                <w:rFonts w:asciiTheme="minorEastAsia" w:eastAsiaTheme="minorEastAsia" w:hAnsiTheme="minorEastAsia" w:cstheme="minorEastAsia" w:hint="eastAsia"/>
                <w:sz w:val="20"/>
                <w:szCs w:val="20"/>
                <w:lang w:val="en-US"/>
              </w:rPr>
              <w:t>20</w:t>
            </w:r>
            <w:r>
              <w:rPr>
                <w:rFonts w:asciiTheme="minorEastAsia" w:eastAsiaTheme="minorEastAsia" w:hAnsiTheme="minorEastAsia" w:cstheme="minorEastAsia" w:hint="eastAsia"/>
                <w:sz w:val="20"/>
                <w:szCs w:val="20"/>
              </w:rPr>
              <w:t>:00</w:t>
            </w:r>
          </w:p>
        </w:tc>
      </w:tr>
      <w:tr w:rsidR="0067498F" w14:paraId="096290EC" w14:textId="77777777">
        <w:trPr>
          <w:trHeight w:val="561"/>
          <w:jc w:val="center"/>
        </w:trPr>
        <w:tc>
          <w:tcPr>
            <w:tcW w:w="2405" w:type="dxa"/>
            <w:vAlign w:val="center"/>
          </w:tcPr>
          <w:p w14:paraId="5930A028" w14:textId="77777777" w:rsidR="0067498F" w:rsidRDefault="00000000">
            <w:pPr>
              <w:pStyle w:val="TableParagraph"/>
              <w:ind w:left="107"/>
              <w:rPr>
                <w:rFonts w:asciiTheme="minorEastAsia" w:eastAsiaTheme="minorEastAsia" w:hAnsiTheme="minorEastAsia" w:cs="宋体" w:hint="eastAsia"/>
                <w:b/>
                <w:bCs/>
                <w:sz w:val="20"/>
                <w:szCs w:val="20"/>
              </w:rPr>
            </w:pPr>
            <w:r>
              <w:rPr>
                <w:rFonts w:asciiTheme="minorEastAsia" w:eastAsiaTheme="minorEastAsia" w:hAnsiTheme="minorEastAsia" w:cs="宋体" w:hint="eastAsia"/>
                <w:b/>
                <w:bCs/>
                <w:sz w:val="20"/>
                <w:szCs w:val="20"/>
              </w:rPr>
              <w:t>地点</w:t>
            </w:r>
          </w:p>
        </w:tc>
        <w:tc>
          <w:tcPr>
            <w:tcW w:w="6120" w:type="dxa"/>
            <w:vAlign w:val="center"/>
          </w:tcPr>
          <w:p w14:paraId="397CF227" w14:textId="24937631" w:rsidR="0067498F" w:rsidRDefault="00000000">
            <w:pPr>
              <w:pStyle w:val="TableParagraph"/>
              <w:spacing w:before="100" w:beforeAutospacing="1" w:line="360" w:lineRule="auto"/>
              <w:rPr>
                <w:rFonts w:asciiTheme="minorEastAsia" w:eastAsiaTheme="minorEastAsia" w:hAnsiTheme="minorEastAsia" w:cs="宋体" w:hint="eastAsia"/>
                <w:sz w:val="20"/>
                <w:szCs w:val="20"/>
              </w:rPr>
            </w:pPr>
            <w:r>
              <w:rPr>
                <w:rFonts w:asciiTheme="minorEastAsia" w:eastAsiaTheme="minorEastAsia" w:hAnsiTheme="minorEastAsia" w:cs="宋体" w:hint="eastAsia"/>
                <w:sz w:val="20"/>
                <w:szCs w:val="20"/>
                <w:lang w:val="en-US"/>
              </w:rPr>
              <w:t>进门财经</w:t>
            </w:r>
            <w:r w:rsidR="007F44AB">
              <w:rPr>
                <w:rFonts w:asciiTheme="minorEastAsia" w:eastAsiaTheme="minorEastAsia" w:hAnsiTheme="minorEastAsia" w:cs="宋体" w:hint="eastAsia"/>
                <w:sz w:val="20"/>
                <w:szCs w:val="20"/>
              </w:rPr>
              <w:t>电话会议</w:t>
            </w:r>
          </w:p>
        </w:tc>
      </w:tr>
      <w:tr w:rsidR="0067498F" w14:paraId="548379A1" w14:textId="77777777">
        <w:trPr>
          <w:trHeight w:val="558"/>
          <w:jc w:val="center"/>
        </w:trPr>
        <w:tc>
          <w:tcPr>
            <w:tcW w:w="2405" w:type="dxa"/>
            <w:vAlign w:val="center"/>
          </w:tcPr>
          <w:p w14:paraId="255E5D8A" w14:textId="77777777" w:rsidR="0067498F" w:rsidRDefault="00000000">
            <w:pPr>
              <w:pStyle w:val="TableParagraph"/>
              <w:spacing w:before="1"/>
              <w:ind w:left="107"/>
              <w:rPr>
                <w:rFonts w:ascii="宋体" w:eastAsia="宋体" w:hAnsi="宋体" w:cs="宋体" w:hint="eastAsia"/>
                <w:b/>
                <w:bCs/>
                <w:sz w:val="20"/>
                <w:szCs w:val="20"/>
              </w:rPr>
            </w:pPr>
            <w:r>
              <w:rPr>
                <w:rFonts w:ascii="宋体" w:eastAsia="宋体" w:hAnsi="宋体" w:cs="宋体" w:hint="eastAsia"/>
                <w:b/>
                <w:bCs/>
                <w:sz w:val="20"/>
                <w:szCs w:val="20"/>
              </w:rPr>
              <w:t>上市公司接待人员姓名</w:t>
            </w:r>
          </w:p>
        </w:tc>
        <w:tc>
          <w:tcPr>
            <w:tcW w:w="6120" w:type="dxa"/>
            <w:vAlign w:val="center"/>
          </w:tcPr>
          <w:p w14:paraId="30374CA1" w14:textId="77777777" w:rsidR="0067498F" w:rsidRDefault="00000000">
            <w:pPr>
              <w:pStyle w:val="TableParagraph"/>
              <w:spacing w:before="100" w:beforeAutospacing="1" w:line="360" w:lineRule="auto"/>
              <w:rPr>
                <w:rFonts w:ascii="宋体" w:eastAsia="宋体" w:hAnsi="宋体" w:cs="宋体" w:hint="eastAsia"/>
                <w:sz w:val="20"/>
                <w:szCs w:val="20"/>
                <w:lang w:val="en-US"/>
              </w:rPr>
            </w:pPr>
            <w:r>
              <w:rPr>
                <w:rFonts w:ascii="宋体" w:eastAsia="宋体" w:hAnsi="宋体" w:cs="宋体"/>
                <w:sz w:val="20"/>
                <w:szCs w:val="20"/>
              </w:rPr>
              <w:t xml:space="preserve">副总经理 </w:t>
            </w:r>
            <w:r>
              <w:rPr>
                <w:rFonts w:ascii="宋体" w:eastAsia="宋体" w:hAnsi="宋体" w:cs="宋体" w:hint="eastAsia"/>
                <w:sz w:val="20"/>
                <w:szCs w:val="20"/>
                <w:lang w:val="en-US"/>
              </w:rPr>
              <w:t xml:space="preserve">  </w:t>
            </w:r>
            <w:r>
              <w:rPr>
                <w:rFonts w:ascii="宋体" w:eastAsia="宋体" w:hAnsi="宋体" w:cs="宋体"/>
                <w:sz w:val="20"/>
                <w:szCs w:val="20"/>
              </w:rPr>
              <w:t>张长元</w:t>
            </w:r>
            <w:r>
              <w:rPr>
                <w:rFonts w:ascii="宋体" w:eastAsia="宋体" w:hAnsi="宋体" w:cs="宋体"/>
                <w:sz w:val="20"/>
                <w:szCs w:val="20"/>
              </w:rPr>
              <w:br/>
            </w:r>
            <w:r>
              <w:rPr>
                <w:rFonts w:ascii="宋体" w:eastAsia="宋体" w:hAnsi="宋体" w:cs="宋体" w:hint="eastAsia"/>
                <w:sz w:val="20"/>
                <w:szCs w:val="20"/>
                <w:lang w:val="en-US"/>
              </w:rPr>
              <w:t>董事长助理 李伍明</w:t>
            </w:r>
          </w:p>
        </w:tc>
      </w:tr>
      <w:tr w:rsidR="0067498F" w14:paraId="11B0C4A7" w14:textId="77777777">
        <w:trPr>
          <w:trHeight w:val="2800"/>
          <w:jc w:val="center"/>
        </w:trPr>
        <w:tc>
          <w:tcPr>
            <w:tcW w:w="2405" w:type="dxa"/>
          </w:tcPr>
          <w:p w14:paraId="52DDF7B8" w14:textId="77777777" w:rsidR="0067498F" w:rsidRDefault="0067498F">
            <w:pPr>
              <w:pStyle w:val="TableParagraph"/>
              <w:rPr>
                <w:rFonts w:ascii="宋体" w:eastAsia="宋体" w:hAnsi="宋体" w:cs="宋体" w:hint="eastAsia"/>
                <w:b/>
                <w:bCs/>
                <w:sz w:val="20"/>
                <w:szCs w:val="20"/>
              </w:rPr>
            </w:pPr>
          </w:p>
          <w:p w14:paraId="28752CB4" w14:textId="77777777" w:rsidR="0067498F" w:rsidRDefault="0067498F">
            <w:pPr>
              <w:pStyle w:val="TableParagraph"/>
              <w:rPr>
                <w:rFonts w:ascii="宋体" w:eastAsia="宋体" w:hAnsi="宋体" w:cs="宋体" w:hint="eastAsia"/>
                <w:b/>
                <w:bCs/>
                <w:sz w:val="20"/>
                <w:szCs w:val="20"/>
              </w:rPr>
            </w:pPr>
          </w:p>
          <w:p w14:paraId="3240CD95" w14:textId="77777777" w:rsidR="0067498F" w:rsidRDefault="0067498F">
            <w:pPr>
              <w:pStyle w:val="TableParagraph"/>
              <w:spacing w:before="5"/>
              <w:rPr>
                <w:rFonts w:ascii="宋体" w:eastAsia="宋体" w:hAnsi="宋体" w:cs="宋体" w:hint="eastAsia"/>
                <w:b/>
                <w:bCs/>
                <w:sz w:val="20"/>
                <w:szCs w:val="20"/>
              </w:rPr>
            </w:pPr>
          </w:p>
          <w:p w14:paraId="7B1B9EF3" w14:textId="77777777" w:rsidR="0067498F" w:rsidRDefault="00000000">
            <w:pPr>
              <w:pStyle w:val="TableParagraph"/>
              <w:spacing w:before="1" w:line="499" w:lineRule="auto"/>
              <w:ind w:left="107" w:right="96"/>
              <w:rPr>
                <w:rFonts w:ascii="宋体" w:eastAsia="宋体" w:hAnsi="宋体" w:cs="宋体" w:hint="eastAsia"/>
                <w:b/>
                <w:bCs/>
                <w:sz w:val="20"/>
                <w:szCs w:val="20"/>
              </w:rPr>
            </w:pPr>
            <w:r>
              <w:rPr>
                <w:rFonts w:ascii="宋体" w:eastAsia="宋体" w:hAnsi="宋体" w:cs="宋体" w:hint="eastAsia"/>
                <w:b/>
                <w:bCs/>
                <w:sz w:val="20"/>
                <w:szCs w:val="20"/>
              </w:rPr>
              <w:t>投资者关系活动主要内容介绍</w:t>
            </w:r>
          </w:p>
        </w:tc>
        <w:tc>
          <w:tcPr>
            <w:tcW w:w="6120" w:type="dxa"/>
          </w:tcPr>
          <w:p w14:paraId="6DADB79A" w14:textId="77777777" w:rsidR="0067498F" w:rsidRDefault="00000000">
            <w:pPr>
              <w:pStyle w:val="TableParagraph"/>
              <w:spacing w:before="100" w:beforeAutospacing="1" w:line="360" w:lineRule="auto"/>
              <w:jc w:val="both"/>
              <w:rPr>
                <w:rFonts w:ascii="宋体" w:eastAsia="宋体" w:hAnsi="宋体" w:cs="宋体" w:hint="eastAsia"/>
                <w:b/>
                <w:bCs/>
                <w:sz w:val="20"/>
                <w:szCs w:val="20"/>
                <w:lang w:val="en-US"/>
              </w:rPr>
            </w:pPr>
            <w:r>
              <w:rPr>
                <w:rFonts w:ascii="宋体" w:eastAsia="宋体" w:hAnsi="宋体" w:cs="宋体" w:hint="eastAsia"/>
                <w:b/>
                <w:bCs/>
                <w:sz w:val="20"/>
                <w:szCs w:val="20"/>
                <w:lang w:val="en-US"/>
              </w:rPr>
              <w:t>一、公司2025年前三季度经营情况</w:t>
            </w:r>
          </w:p>
          <w:p w14:paraId="3C697B5E" w14:textId="77777777" w:rsidR="0067498F" w:rsidRDefault="00000000">
            <w:pPr>
              <w:pStyle w:val="TableParagraph"/>
              <w:spacing w:before="100" w:beforeAutospacing="1" w:line="360" w:lineRule="auto"/>
              <w:ind w:firstLineChars="200" w:firstLine="400"/>
              <w:jc w:val="both"/>
              <w:rPr>
                <w:rFonts w:ascii="宋体" w:eastAsia="宋体" w:hAnsi="宋体" w:cs="宋体" w:hint="eastAsia"/>
                <w:sz w:val="20"/>
                <w:szCs w:val="20"/>
                <w:lang w:val="en-US"/>
              </w:rPr>
            </w:pPr>
            <w:r>
              <w:rPr>
                <w:rFonts w:ascii="宋体" w:eastAsia="宋体" w:hAnsi="宋体" w:cs="宋体" w:hint="eastAsia"/>
                <w:sz w:val="20"/>
                <w:szCs w:val="20"/>
                <w:lang w:val="en-US"/>
              </w:rPr>
              <w:t>2025年1-9月份，公司实现营业收入12.17亿元，同比减少6.62%；实现利润总额9,422万元，同比减少35.98%；实现归母净利润8,303万元，同比减少33.54%；1-9月份综合毛利率为23.12%，上年同期为24.46%，同比下降1.34个百分点；2025年1-9月份，公司实际实现签单23.59亿元，同比增长18.24%；发货金额19.95亿元，同比增长36.39%。</w:t>
            </w:r>
          </w:p>
          <w:p w14:paraId="35AE98B2" w14:textId="77777777" w:rsidR="0067498F" w:rsidRDefault="00000000">
            <w:pPr>
              <w:pStyle w:val="TableParagraph"/>
              <w:spacing w:before="100" w:beforeAutospacing="1" w:line="360" w:lineRule="auto"/>
              <w:ind w:firstLineChars="200" w:firstLine="400"/>
              <w:jc w:val="both"/>
              <w:rPr>
                <w:rFonts w:ascii="宋体" w:eastAsia="宋体" w:hAnsi="宋体" w:cs="宋体" w:hint="eastAsia"/>
                <w:sz w:val="20"/>
                <w:szCs w:val="20"/>
                <w:lang w:val="en-US"/>
              </w:rPr>
            </w:pPr>
            <w:r>
              <w:rPr>
                <w:rFonts w:ascii="宋体" w:eastAsia="宋体" w:hAnsi="宋体" w:cs="宋体" w:hint="eastAsia"/>
                <w:sz w:val="20"/>
                <w:szCs w:val="20"/>
                <w:lang w:val="en-US"/>
              </w:rPr>
              <w:t>前三季度利润端同比降幅较大，一是由于新能源上网电价市场化改革政策影响，SVG产品客户为规避电价波动带来的亏损风险，在上半年签单后选择推迟或暂缓项目并网进度，导致安装调试工作延迟，相关收入确认明显减少。由于SVG产品收入占比较高，该因素对1-9月份整体利润影响较大。二是市场竞争加剧，公司主要产品面临价格下行压力，产品毛利率有所降低，进一步压缩利润空间，导致利润同比减少。</w:t>
            </w:r>
          </w:p>
          <w:p w14:paraId="0624AC73" w14:textId="77777777" w:rsidR="0067498F" w:rsidRDefault="00000000">
            <w:pPr>
              <w:pStyle w:val="TableParagraph"/>
              <w:spacing w:before="100" w:beforeAutospacing="1" w:line="360" w:lineRule="auto"/>
              <w:ind w:firstLineChars="200" w:firstLine="400"/>
              <w:jc w:val="both"/>
              <w:rPr>
                <w:rFonts w:ascii="宋体" w:eastAsia="宋体" w:hAnsi="宋体" w:cs="宋体" w:hint="eastAsia"/>
                <w:sz w:val="20"/>
                <w:szCs w:val="20"/>
                <w:lang w:val="en-US"/>
              </w:rPr>
            </w:pPr>
            <w:r>
              <w:rPr>
                <w:rFonts w:ascii="宋体" w:eastAsia="宋体" w:hAnsi="宋体" w:cs="宋体" w:hint="eastAsia"/>
                <w:sz w:val="20"/>
                <w:szCs w:val="20"/>
                <w:lang w:val="en-US"/>
              </w:rPr>
              <w:t>为应对该情况，公司已采取多项措施：一是持续推进年初制定的降本增效方案；二是持续优化产品设计，推动技术降本，加大新产品投入，加快研发进程；三是优化产品结构，一方面加大对中小企业的开发力度，提供更灵活的销售政策和售后服务；另一方面拓展不同行业客户，公司在数据中心、工业自动化、国网等行业的市场占比较低，后续将加强在这些领域的客户拓展，通过多元化客户结构降低对单一客户类型或行业的依赖，提升收入稳定性。公司内部将在四季度强化季度激励考核机制，激发各事业部积极性，力争在收入确认、订单落地及发货等方面实现追赶，努力接近或达到去年同期业绩水平。</w:t>
            </w:r>
          </w:p>
          <w:p w14:paraId="47F86BB4" w14:textId="697F1A38" w:rsidR="0067498F" w:rsidRDefault="00000000">
            <w:pPr>
              <w:spacing w:line="360" w:lineRule="auto"/>
              <w:jc w:val="both"/>
              <w:rPr>
                <w:rFonts w:asciiTheme="minorEastAsia" w:eastAsiaTheme="minorEastAsia" w:hAnsiTheme="minorEastAsia" w:cstheme="minorEastAsia" w:hint="eastAsia"/>
                <w:b/>
                <w:sz w:val="20"/>
                <w:szCs w:val="20"/>
              </w:rPr>
            </w:pPr>
            <w:r>
              <w:rPr>
                <w:rFonts w:asciiTheme="minorEastAsia" w:eastAsiaTheme="minorEastAsia" w:hAnsiTheme="minorEastAsia" w:cstheme="minorEastAsia" w:hint="eastAsia"/>
                <w:b/>
                <w:sz w:val="20"/>
                <w:szCs w:val="20"/>
                <w:lang w:val="en-US"/>
              </w:rPr>
              <w:t>二、</w:t>
            </w:r>
            <w:r w:rsidR="00C869B4">
              <w:rPr>
                <w:rFonts w:asciiTheme="minorEastAsia" w:eastAsiaTheme="minorEastAsia" w:hAnsiTheme="minorEastAsia" w:cstheme="minorEastAsia" w:hint="eastAsia"/>
                <w:b/>
                <w:sz w:val="20"/>
                <w:szCs w:val="20"/>
              </w:rPr>
              <w:t>问题交流环节</w:t>
            </w:r>
          </w:p>
          <w:p w14:paraId="2048AD83" w14:textId="77777777" w:rsidR="0067498F" w:rsidRDefault="00000000">
            <w:pPr>
              <w:pStyle w:val="TableParagraph"/>
              <w:numPr>
                <w:ilvl w:val="0"/>
                <w:numId w:val="1"/>
              </w:numPr>
              <w:spacing w:before="100" w:beforeAutospacing="1" w:line="360" w:lineRule="auto"/>
              <w:jc w:val="both"/>
              <w:rPr>
                <w:rFonts w:ascii="宋体" w:eastAsia="宋体" w:hAnsi="宋体" w:cs="宋体" w:hint="eastAsia"/>
                <w:b/>
                <w:bCs/>
                <w:sz w:val="20"/>
                <w:szCs w:val="20"/>
                <w:lang w:val="en-US"/>
              </w:rPr>
            </w:pPr>
            <w:bookmarkStart w:id="0" w:name="OLE_LINK1"/>
            <w:r>
              <w:rPr>
                <w:rFonts w:ascii="宋体" w:eastAsia="宋体" w:hAnsi="宋体" w:cs="宋体" w:hint="eastAsia"/>
                <w:b/>
                <w:bCs/>
                <w:sz w:val="20"/>
                <w:szCs w:val="20"/>
                <w:lang w:val="en-US"/>
              </w:rPr>
              <w:t>问：136号文出台后对电价变化产生影响，公司有风电产品和光伏产品，从这两类业务分化来看，市场情况是否存在差异？两类业务的发展趋势是否一致？</w:t>
            </w:r>
            <w:bookmarkEnd w:id="0"/>
            <w:r>
              <w:rPr>
                <w:rFonts w:ascii="宋体" w:eastAsia="宋体" w:hAnsi="宋体" w:cs="宋体" w:hint="eastAsia"/>
                <w:b/>
                <w:bCs/>
                <w:sz w:val="20"/>
                <w:szCs w:val="20"/>
                <w:lang w:val="en-US"/>
              </w:rPr>
              <w:t xml:space="preserve"> </w:t>
            </w:r>
          </w:p>
          <w:p w14:paraId="1F353B41" w14:textId="77777777" w:rsidR="0067498F" w:rsidRDefault="00000000">
            <w:pPr>
              <w:pStyle w:val="TableParagraph"/>
              <w:spacing w:before="100" w:beforeAutospacing="1" w:line="360" w:lineRule="auto"/>
              <w:ind w:firstLineChars="200" w:firstLine="400"/>
              <w:jc w:val="both"/>
              <w:rPr>
                <w:rFonts w:ascii="宋体" w:eastAsia="宋体" w:hAnsi="宋体" w:cs="宋体" w:hint="eastAsia"/>
                <w:sz w:val="20"/>
                <w:szCs w:val="20"/>
                <w:lang w:val="en-US"/>
              </w:rPr>
            </w:pPr>
            <w:r>
              <w:rPr>
                <w:rFonts w:ascii="宋体" w:eastAsia="宋体" w:hAnsi="宋体" w:cs="宋体" w:hint="eastAsia"/>
                <w:sz w:val="20"/>
                <w:szCs w:val="20"/>
                <w:lang w:val="en-US"/>
              </w:rPr>
              <w:t>答：风电在市场上整体影响不大；光伏在二季度和三季度建设过程中受投资回报期过长影响，部分企业观望导致多个项目停滞，自9月份起，各省政策陆续落地，光伏市场逐步回暖，三季度后半段出现工商业领域出货高潮。</w:t>
            </w:r>
          </w:p>
          <w:p w14:paraId="582EFD16" w14:textId="77777777" w:rsidR="0067498F" w:rsidRDefault="00000000">
            <w:pPr>
              <w:pStyle w:val="TableParagraph"/>
              <w:spacing w:before="100" w:beforeAutospacing="1" w:line="360" w:lineRule="auto"/>
              <w:ind w:firstLineChars="200" w:firstLine="400"/>
              <w:jc w:val="both"/>
              <w:rPr>
                <w:rFonts w:ascii="宋体" w:eastAsia="宋体" w:hAnsi="宋体" w:cs="宋体" w:hint="eastAsia"/>
                <w:sz w:val="20"/>
                <w:szCs w:val="20"/>
                <w:lang w:val="en-US"/>
              </w:rPr>
            </w:pPr>
            <w:r>
              <w:rPr>
                <w:rFonts w:ascii="宋体" w:eastAsia="宋体" w:hAnsi="宋体" w:cs="宋体" w:hint="eastAsia"/>
                <w:sz w:val="20"/>
                <w:szCs w:val="20"/>
                <w:lang w:val="en-US"/>
              </w:rPr>
              <w:t>光伏行业抗风险能力较强，历史上曾经历补贴取消、限电等波动。当前投资收益率趋于区域稳定且有新兴行业支撑，产业链通过储能电</w:t>
            </w:r>
            <w:r>
              <w:rPr>
                <w:rFonts w:ascii="宋体" w:eastAsia="宋体" w:hAnsi="宋体" w:cs="宋体" w:hint="eastAsia"/>
                <w:sz w:val="20"/>
                <w:szCs w:val="20"/>
                <w:lang w:val="en-US"/>
              </w:rPr>
              <w:lastRenderedPageBreak/>
              <w:t>站设备补充缓解压力；今年储能电站建设增多，已核准光伏项目陆续开工，预计全年SVG销量台数仍将增长。许多大型集团为完成年度收入目标，需在12月底前实现项目并网结项，公司近期设备发货紧张，业主普遍反映供货压力较大。</w:t>
            </w:r>
          </w:p>
          <w:p w14:paraId="1DB011FB" w14:textId="77777777" w:rsidR="0067498F" w:rsidRDefault="00000000">
            <w:pPr>
              <w:pStyle w:val="TableParagraph"/>
              <w:spacing w:before="100" w:beforeAutospacing="1" w:line="360" w:lineRule="auto"/>
              <w:jc w:val="both"/>
              <w:rPr>
                <w:rFonts w:ascii="宋体" w:eastAsia="宋体" w:hAnsi="宋体" w:cs="宋体" w:hint="eastAsia"/>
                <w:b/>
                <w:bCs/>
                <w:sz w:val="20"/>
                <w:szCs w:val="20"/>
                <w:lang w:val="en-US"/>
              </w:rPr>
            </w:pPr>
            <w:r>
              <w:rPr>
                <w:rFonts w:ascii="宋体" w:eastAsia="宋体" w:hAnsi="宋体" w:cs="宋体" w:hint="eastAsia"/>
                <w:b/>
                <w:bCs/>
                <w:sz w:val="20"/>
                <w:szCs w:val="20"/>
                <w:lang w:val="en-US"/>
              </w:rPr>
              <w:t xml:space="preserve">2.问：公司在电源领域进行了较多布局，能否进一步介绍相关新业务情况？ </w:t>
            </w:r>
          </w:p>
          <w:p w14:paraId="06AE8D9F" w14:textId="77777777" w:rsidR="0067498F" w:rsidRDefault="00000000">
            <w:pPr>
              <w:pStyle w:val="TableParagraph"/>
              <w:spacing w:before="100" w:beforeAutospacing="1" w:line="360" w:lineRule="auto"/>
              <w:ind w:firstLineChars="200" w:firstLine="400"/>
              <w:jc w:val="both"/>
              <w:rPr>
                <w:rFonts w:ascii="宋体" w:eastAsia="宋体" w:hAnsi="宋体" w:cs="宋体" w:hint="eastAsia"/>
                <w:sz w:val="20"/>
                <w:szCs w:val="20"/>
                <w:lang w:val="en-US"/>
              </w:rPr>
            </w:pPr>
            <w:r>
              <w:rPr>
                <w:rFonts w:ascii="宋体" w:eastAsia="宋体" w:hAnsi="宋体" w:cs="宋体" w:hint="eastAsia"/>
                <w:sz w:val="20"/>
                <w:szCs w:val="20"/>
                <w:lang w:val="en-US"/>
              </w:rPr>
              <w:t>答：公司新业务重点为核聚变及核聚变电源业务，具体情况如下：（1）技术与历史基础：公司最早于2006年参与等离子体控制电源供应（为当时第一台设备提供电源），凭借20余年技术储备、积累及人员稳定性，具备相关业务基础；（2）最新进展：自2025年6、7月份起将该业务列为重点推进方向，目前进展顺利。</w:t>
            </w:r>
          </w:p>
          <w:p w14:paraId="717BD284" w14:textId="77777777" w:rsidR="0067498F" w:rsidRDefault="00000000">
            <w:pPr>
              <w:pStyle w:val="TableParagraph"/>
              <w:spacing w:before="100" w:beforeAutospacing="1" w:line="360" w:lineRule="auto"/>
              <w:jc w:val="both"/>
              <w:rPr>
                <w:rFonts w:ascii="宋体" w:eastAsia="宋体" w:hAnsi="宋体" w:cs="宋体" w:hint="eastAsia"/>
                <w:b/>
                <w:bCs/>
                <w:sz w:val="20"/>
                <w:szCs w:val="20"/>
                <w:lang w:val="en-US"/>
              </w:rPr>
            </w:pPr>
            <w:r>
              <w:rPr>
                <w:rFonts w:ascii="宋体" w:eastAsia="宋体" w:hAnsi="宋体" w:cs="宋体" w:hint="eastAsia"/>
                <w:b/>
                <w:bCs/>
                <w:sz w:val="20"/>
                <w:szCs w:val="20"/>
                <w:lang w:val="en-US"/>
              </w:rPr>
              <w:t>3.问：能否介绍公司在核聚变及核聚变电源业务领域的核心优势？</w:t>
            </w:r>
          </w:p>
          <w:p w14:paraId="36481647" w14:textId="77777777" w:rsidR="0067498F" w:rsidRDefault="00000000">
            <w:pPr>
              <w:pStyle w:val="TableParagraph"/>
              <w:spacing w:before="100" w:beforeAutospacing="1" w:line="360" w:lineRule="auto"/>
              <w:ind w:firstLineChars="200" w:firstLine="400"/>
              <w:jc w:val="both"/>
              <w:rPr>
                <w:rFonts w:ascii="宋体" w:eastAsia="宋体" w:hAnsi="宋体" w:cs="宋体" w:hint="eastAsia"/>
                <w:sz w:val="20"/>
                <w:szCs w:val="20"/>
                <w:lang w:val="en-US"/>
              </w:rPr>
            </w:pPr>
            <w:r>
              <w:rPr>
                <w:rFonts w:ascii="宋体" w:eastAsia="宋体" w:hAnsi="宋体" w:cs="宋体" w:hint="eastAsia"/>
                <w:sz w:val="20"/>
                <w:szCs w:val="20"/>
                <w:lang w:val="en-US"/>
              </w:rPr>
              <w:t>答：公司在该领域的核心优势主要体现在三方面：（1）技术积累深厚：公司成立40余年，长期专注电力电子行业，高度重视与高校及科研机构合作，曾与中科院等相关科研机构持续合作，具备解决专用电源问题的能力与基因。（2）团队稳定性强：2006年参与EAST装置等离子体快速控制电源研制的工程师及技术人员至今仍在公司任职，保障技术延续性与对接效率。（3）专项推进力度大：公司高度重视核聚变业务未来发展，已专门成立专项团队推进相关电源业务。</w:t>
            </w:r>
          </w:p>
          <w:p w14:paraId="068B733E" w14:textId="77777777" w:rsidR="0067498F" w:rsidRDefault="00000000">
            <w:pPr>
              <w:pStyle w:val="TableParagraph"/>
              <w:spacing w:before="100" w:beforeAutospacing="1" w:line="360" w:lineRule="auto"/>
              <w:jc w:val="both"/>
              <w:rPr>
                <w:rFonts w:ascii="宋体" w:eastAsia="宋体" w:hAnsi="宋体" w:cs="宋体" w:hint="eastAsia"/>
                <w:b/>
                <w:bCs/>
                <w:sz w:val="20"/>
                <w:szCs w:val="20"/>
                <w:lang w:val="en-US"/>
              </w:rPr>
            </w:pPr>
            <w:r>
              <w:rPr>
                <w:rFonts w:ascii="宋体" w:eastAsia="宋体" w:hAnsi="宋体" w:cs="宋体" w:hint="eastAsia"/>
                <w:b/>
                <w:bCs/>
                <w:sz w:val="20"/>
                <w:szCs w:val="20"/>
                <w:lang w:val="en-US"/>
              </w:rPr>
              <w:t>4.问：主业方面，三季度表现相对偏低，同时存货增速较快，合同负债也创下历史新高，呈现“存货与合同负债双高”现象。应如何理解背后的财务逻辑？对未来四季度主业经营预期如何？</w:t>
            </w:r>
          </w:p>
          <w:p w14:paraId="2ED0D602" w14:textId="77777777" w:rsidR="0067498F" w:rsidRDefault="00000000">
            <w:pPr>
              <w:pStyle w:val="TableParagraph"/>
              <w:spacing w:before="100" w:beforeAutospacing="1" w:line="360" w:lineRule="auto"/>
              <w:ind w:firstLineChars="200" w:firstLine="400"/>
              <w:jc w:val="both"/>
              <w:rPr>
                <w:rFonts w:ascii="宋体" w:eastAsia="宋体" w:hAnsi="宋体" w:cs="宋体" w:hint="eastAsia"/>
                <w:sz w:val="20"/>
                <w:szCs w:val="20"/>
                <w:lang w:val="en-US"/>
              </w:rPr>
            </w:pPr>
            <w:r>
              <w:rPr>
                <w:rFonts w:ascii="宋体" w:eastAsia="宋体" w:hAnsi="宋体" w:cs="宋体" w:hint="eastAsia"/>
                <w:sz w:val="20"/>
                <w:szCs w:val="20"/>
                <w:lang w:val="en-US"/>
              </w:rPr>
              <w:t>答：（1）财务逻辑：今年公司主业有两大核心趋势——一是主动放弃大量低毛利订单签约；二是受市场及政策因素影响，尽管1-9月签单增长良好，但客户发货及收入确认节奏较往年放缓（如SVG产品客户因电价波动推迟并网，导致收入确认减少），最终拖累1-9月业绩。</w:t>
            </w:r>
          </w:p>
          <w:p w14:paraId="1CAEE551" w14:textId="77777777" w:rsidR="0067498F" w:rsidRDefault="00000000">
            <w:pPr>
              <w:pStyle w:val="TableParagraph"/>
              <w:spacing w:before="100" w:beforeAutospacing="1" w:line="360" w:lineRule="auto"/>
              <w:jc w:val="both"/>
              <w:rPr>
                <w:rFonts w:ascii="宋体" w:eastAsia="宋体" w:hAnsi="宋体" w:cs="宋体" w:hint="eastAsia"/>
                <w:sz w:val="20"/>
                <w:szCs w:val="20"/>
                <w:lang w:val="en-US"/>
              </w:rPr>
            </w:pPr>
            <w:r>
              <w:rPr>
                <w:rFonts w:ascii="宋体" w:eastAsia="宋体" w:hAnsi="宋体" w:cs="宋体" w:hint="eastAsia"/>
                <w:sz w:val="20"/>
                <w:szCs w:val="20"/>
                <w:lang w:val="en-US"/>
              </w:rPr>
              <w:t>（2）未来预期：公司将加快与已签约、已发货客户的沟通，推进安装调试进度以加速收入确认；同时进一步优化客户结构，提升客户多样性，降低单一客户和行业对业绩波动的影响。</w:t>
            </w:r>
          </w:p>
          <w:p w14:paraId="7CA01F0D" w14:textId="77777777" w:rsidR="0067498F" w:rsidRDefault="00000000">
            <w:pPr>
              <w:pStyle w:val="TableParagraph"/>
              <w:spacing w:before="100" w:beforeAutospacing="1" w:line="360" w:lineRule="auto"/>
              <w:jc w:val="both"/>
              <w:rPr>
                <w:rFonts w:ascii="宋体" w:eastAsia="宋体" w:hAnsi="宋体" w:cs="宋体" w:hint="eastAsia"/>
                <w:sz w:val="20"/>
                <w:szCs w:val="20"/>
                <w:lang w:val="en-US"/>
              </w:rPr>
            </w:pPr>
            <w:r>
              <w:rPr>
                <w:rFonts w:ascii="宋体" w:eastAsia="宋体" w:hAnsi="宋体" w:cs="宋体" w:hint="eastAsia"/>
                <w:b/>
                <w:bCs/>
                <w:sz w:val="20"/>
                <w:szCs w:val="20"/>
                <w:lang w:val="en-US"/>
              </w:rPr>
              <w:t>5.问：供应链方面，此前SVG产品、逆变器较多使用海外供应链，随着</w:t>
            </w:r>
            <w:r>
              <w:rPr>
                <w:rFonts w:ascii="宋体" w:eastAsia="宋体" w:hAnsi="宋体" w:cs="宋体" w:hint="eastAsia"/>
                <w:b/>
                <w:bCs/>
                <w:sz w:val="20"/>
                <w:szCs w:val="20"/>
                <w:lang w:val="en-US"/>
              </w:rPr>
              <w:lastRenderedPageBreak/>
              <w:t>贸易壁垒加剧，公司在供应商替换（包括IGBT、电感电容的国产化）方面是否有可预期的变化？</w:t>
            </w:r>
          </w:p>
          <w:p w14:paraId="25D432A1" w14:textId="77777777" w:rsidR="0067498F" w:rsidRDefault="00000000">
            <w:pPr>
              <w:pStyle w:val="TableParagraph"/>
              <w:spacing w:before="100" w:beforeAutospacing="1" w:line="360" w:lineRule="auto"/>
              <w:ind w:firstLineChars="200" w:firstLine="400"/>
              <w:jc w:val="both"/>
              <w:rPr>
                <w:rFonts w:ascii="宋体" w:eastAsia="宋体" w:hAnsi="宋体" w:cs="宋体" w:hint="eastAsia"/>
                <w:sz w:val="20"/>
                <w:szCs w:val="20"/>
                <w:lang w:val="en-US"/>
              </w:rPr>
            </w:pPr>
            <w:r>
              <w:rPr>
                <w:rFonts w:ascii="宋体" w:eastAsia="宋体" w:hAnsi="宋体" w:cs="宋体" w:hint="eastAsia"/>
                <w:sz w:val="20"/>
                <w:szCs w:val="20"/>
                <w:lang w:val="en-US"/>
              </w:rPr>
              <w:t>答：目前公司供应链国产化已无短板，具体情况如下：（1）IGBT国产化：早期国产IGBT存在问题，公司SVG产品曾主要采用英飞凌、日本富士产品；近年国产IGBT技术进步明显，国内头部企业产品已可完全替代进口主流品牌，且国家及国央企明确要求优先采用国产器件，国外品牌为维持中国市场份额也主动降价。（2）其他器件国产化：早在几年前，公司已启动控制芯片国产化替代方案，经多年小批量验证，国产控制芯片现已成熟无技术障碍；主回路中的电感、电容及散热系统风扇原本即为国产化产品，当前进口供应链对公司产业的影响已基本消除。</w:t>
            </w:r>
          </w:p>
          <w:p w14:paraId="58A71C89" w14:textId="77777777" w:rsidR="0067498F" w:rsidRDefault="00000000">
            <w:pPr>
              <w:pStyle w:val="TableParagraph"/>
              <w:spacing w:before="100" w:beforeAutospacing="1" w:line="360" w:lineRule="auto"/>
              <w:jc w:val="both"/>
              <w:rPr>
                <w:rFonts w:ascii="宋体" w:eastAsia="宋体" w:hAnsi="宋体" w:cs="宋体" w:hint="eastAsia"/>
                <w:b/>
                <w:bCs/>
                <w:sz w:val="20"/>
                <w:szCs w:val="20"/>
                <w:lang w:val="en-US"/>
              </w:rPr>
            </w:pPr>
            <w:r>
              <w:rPr>
                <w:rFonts w:ascii="宋体" w:eastAsia="宋体" w:hAnsi="宋体" w:cs="宋体" w:hint="eastAsia"/>
                <w:b/>
                <w:bCs/>
                <w:sz w:val="20"/>
                <w:szCs w:val="20"/>
                <w:lang w:val="en-US"/>
              </w:rPr>
              <w:t>6.问：公司储能业务最近增速较快，目前对市场有何感受？</w:t>
            </w:r>
          </w:p>
          <w:p w14:paraId="1DFE89A4" w14:textId="77777777" w:rsidR="0067498F" w:rsidRDefault="00000000">
            <w:pPr>
              <w:pStyle w:val="TableParagraph"/>
              <w:spacing w:before="100" w:beforeAutospacing="1" w:line="360" w:lineRule="auto"/>
              <w:ind w:firstLineChars="200" w:firstLine="400"/>
              <w:jc w:val="both"/>
              <w:rPr>
                <w:rFonts w:ascii="宋体" w:eastAsia="宋体" w:hAnsi="宋体" w:cs="宋体" w:hint="eastAsia"/>
                <w:sz w:val="20"/>
                <w:szCs w:val="20"/>
                <w:lang w:val="en-US"/>
              </w:rPr>
            </w:pPr>
            <w:r>
              <w:rPr>
                <w:rFonts w:ascii="宋体" w:eastAsia="宋体" w:hAnsi="宋体" w:cs="宋体" w:hint="eastAsia"/>
                <w:sz w:val="20"/>
                <w:szCs w:val="20"/>
                <w:lang w:val="en-US"/>
              </w:rPr>
              <w:t>答：（1）当前储能行业呈现两大核心特征：一方面低价模式下持续内卷；另一方面国外需求加速，电芯价格小幅上涨。</w:t>
            </w:r>
          </w:p>
          <w:p w14:paraId="48F31233" w14:textId="77777777" w:rsidR="0067498F" w:rsidRDefault="00000000">
            <w:pPr>
              <w:pStyle w:val="TableParagraph"/>
              <w:spacing w:before="100" w:beforeAutospacing="1" w:line="360" w:lineRule="auto"/>
              <w:jc w:val="both"/>
              <w:rPr>
                <w:rFonts w:ascii="宋体" w:eastAsia="宋体" w:hAnsi="宋体" w:cs="宋体" w:hint="eastAsia"/>
                <w:sz w:val="20"/>
                <w:szCs w:val="20"/>
                <w:lang w:val="en-US"/>
              </w:rPr>
            </w:pPr>
            <w:r>
              <w:rPr>
                <w:rFonts w:ascii="宋体" w:eastAsia="宋体" w:hAnsi="宋体" w:cs="宋体" w:hint="eastAsia"/>
                <w:sz w:val="20"/>
                <w:szCs w:val="20"/>
                <w:lang w:val="en-US"/>
              </w:rPr>
              <w:t>（2）技术路线趋势：国内主流厂家仍主推集中式交流侧储能系统，但该系统存在“直流侧需并联电芯、易产生环流且交流侧无法检测”的技术短板；行业已形成共识，未来级联式和组串式技术路线可能逐渐成为主流。</w:t>
            </w:r>
          </w:p>
          <w:p w14:paraId="300DFC28" w14:textId="77777777" w:rsidR="0067498F" w:rsidRDefault="00000000">
            <w:pPr>
              <w:pStyle w:val="TableParagraph"/>
              <w:spacing w:before="100" w:beforeAutospacing="1" w:line="360" w:lineRule="auto"/>
              <w:jc w:val="both"/>
              <w:rPr>
                <w:rFonts w:ascii="宋体" w:eastAsia="宋体" w:hAnsi="宋体" w:cs="宋体" w:hint="eastAsia"/>
                <w:sz w:val="20"/>
                <w:szCs w:val="20"/>
                <w:lang w:val="en-US"/>
              </w:rPr>
            </w:pPr>
            <w:r>
              <w:rPr>
                <w:rFonts w:ascii="宋体" w:eastAsia="宋体" w:hAnsi="宋体" w:cs="宋体" w:hint="eastAsia"/>
                <w:sz w:val="20"/>
                <w:szCs w:val="20"/>
                <w:lang w:val="en-US"/>
              </w:rPr>
              <w:t>（3）公司布局：公司致力于在级联产品线上打造特色，已增加BMS系统和EMS系统，聚焦“3S”业务；在工商业储能领域取得IEC认证，产品线齐全，涵盖工商业储能261kWh小柜、集中式储能PCS、2.5MW液冷新产品，所有产品均取得检测报告且有应用案例；未来将重点拓展工商业储能、大型储能的海外市场。</w:t>
            </w:r>
          </w:p>
          <w:p w14:paraId="238F44E7" w14:textId="77777777" w:rsidR="0067498F" w:rsidRDefault="00000000">
            <w:pPr>
              <w:pStyle w:val="TableParagraph"/>
              <w:spacing w:before="100" w:beforeAutospacing="1" w:line="360" w:lineRule="auto"/>
              <w:jc w:val="both"/>
              <w:rPr>
                <w:rFonts w:ascii="宋体" w:eastAsia="宋体" w:hAnsi="宋体" w:cs="宋体" w:hint="eastAsia"/>
                <w:b/>
                <w:bCs/>
                <w:sz w:val="20"/>
                <w:szCs w:val="20"/>
                <w:lang w:val="en-US"/>
              </w:rPr>
            </w:pPr>
            <w:r>
              <w:rPr>
                <w:rFonts w:ascii="宋体" w:eastAsia="宋体" w:hAnsi="宋体" w:cs="宋体" w:hint="eastAsia"/>
                <w:b/>
                <w:bCs/>
                <w:sz w:val="20"/>
                <w:szCs w:val="20"/>
                <w:lang w:val="en-US"/>
              </w:rPr>
              <w:t>7.问：三季度业绩未达预期主要是部分订单未能确认收入，请问这一影响因素在四季度是否会有改善？公司对四季度业绩是否有信心实现好转？</w:t>
            </w:r>
          </w:p>
          <w:p w14:paraId="4A531880" w14:textId="77777777" w:rsidR="0067498F" w:rsidRDefault="00000000">
            <w:pPr>
              <w:pStyle w:val="TableParagraph"/>
              <w:spacing w:before="100" w:beforeAutospacing="1" w:line="360" w:lineRule="auto"/>
              <w:ind w:firstLineChars="200" w:firstLine="400"/>
              <w:jc w:val="both"/>
              <w:rPr>
                <w:rFonts w:ascii="宋体" w:eastAsia="宋体" w:hAnsi="宋体" w:cs="宋体" w:hint="eastAsia"/>
                <w:sz w:val="20"/>
                <w:szCs w:val="20"/>
                <w:lang w:val="en-US"/>
              </w:rPr>
            </w:pPr>
            <w:r>
              <w:rPr>
                <w:rFonts w:ascii="宋体" w:eastAsia="宋体" w:hAnsi="宋体" w:cs="宋体" w:hint="eastAsia"/>
                <w:sz w:val="20"/>
                <w:szCs w:val="20"/>
                <w:lang w:val="en-US"/>
              </w:rPr>
              <w:t>答：三季度业绩未达预期的核心因素（项目最终验收延迟、电网接入问题、光伏项目延期并网导致订单未如期确认收入）在四季度将显著缓解。公司已制定具体政策推进项目结项，多数项目的客户节点、技术测试节点均与“元旦前完成”相匹配，因此四季度业绩会有明显改善，这一趋势确定。</w:t>
            </w:r>
          </w:p>
          <w:p w14:paraId="70DFC462" w14:textId="77777777" w:rsidR="0067498F" w:rsidRDefault="00000000">
            <w:pPr>
              <w:pStyle w:val="TableParagraph"/>
              <w:spacing w:before="100" w:beforeAutospacing="1" w:line="360" w:lineRule="auto"/>
              <w:jc w:val="both"/>
              <w:rPr>
                <w:rFonts w:ascii="宋体" w:eastAsia="宋体" w:hAnsi="宋体" w:cs="宋体" w:hint="eastAsia"/>
                <w:b/>
                <w:bCs/>
                <w:sz w:val="20"/>
                <w:szCs w:val="20"/>
                <w:lang w:val="en-US"/>
              </w:rPr>
            </w:pPr>
            <w:r>
              <w:rPr>
                <w:rFonts w:ascii="宋体" w:eastAsia="宋体" w:hAnsi="宋体" w:cs="宋体" w:hint="eastAsia"/>
                <w:b/>
                <w:bCs/>
                <w:sz w:val="20"/>
                <w:szCs w:val="20"/>
                <w:lang w:val="en-US"/>
              </w:rPr>
              <w:lastRenderedPageBreak/>
              <w:t>8.问：公司如何看待当前市场上较为热门的固态变压器（SST）技术？公司在该领域是否有相关研发或市场布局？</w:t>
            </w:r>
          </w:p>
          <w:p w14:paraId="537DD44B" w14:textId="77777777" w:rsidR="0067498F" w:rsidRDefault="00000000">
            <w:pPr>
              <w:pStyle w:val="TableParagraph"/>
              <w:spacing w:before="100" w:beforeAutospacing="1" w:line="360" w:lineRule="auto"/>
              <w:ind w:firstLineChars="200" w:firstLine="400"/>
              <w:jc w:val="both"/>
              <w:rPr>
                <w:rFonts w:ascii="宋体" w:eastAsia="宋体" w:hAnsi="宋体" w:cs="宋体" w:hint="eastAsia"/>
                <w:sz w:val="20"/>
                <w:szCs w:val="20"/>
                <w:lang w:val="en-US"/>
              </w:rPr>
            </w:pPr>
            <w:r>
              <w:rPr>
                <w:rFonts w:ascii="宋体" w:eastAsia="宋体" w:hAnsi="宋体" w:cs="宋体" w:hint="eastAsia"/>
                <w:sz w:val="20"/>
                <w:szCs w:val="20"/>
                <w:lang w:val="en-US"/>
              </w:rPr>
              <w:t>答：（1）技术认知与储备：固态变压器（SST）虽近年才广泛提出，但公司曾有相关技术预研和产品沉淀，过去受高频变压器材料（体积大、功耗高、效率低）等关键技术限制，SST落地难度大；如今碳化硅元器件技术成熟且成本大幅下降，技术短板已逐步消除，实现可能性显著提升。（2）应用场景与布局：公司明确两大重点应用场景——一是数据中心，二是新能源汽车及特种新能源卡车充电设备。（3）研发与合作：公司正与浙江大学、清华大学、西安交通大学等电气领域权威高校的专家团队深入对接，寻求技术合作；除SST外，特种电源产品已处于实验阶段，且已有订单并正在交付。（4）产品规划：预计明年推出一款成熟、可靠、具备市场竞争力的固态变压器产品，目前已在技术、市场端投入大量资源打磨产品。</w:t>
            </w:r>
          </w:p>
          <w:p w14:paraId="1D462248" w14:textId="77777777" w:rsidR="0067498F" w:rsidRDefault="00000000">
            <w:pPr>
              <w:pStyle w:val="TableParagraph"/>
              <w:spacing w:before="100" w:beforeAutospacing="1" w:line="360" w:lineRule="auto"/>
              <w:jc w:val="both"/>
              <w:rPr>
                <w:rFonts w:ascii="宋体" w:eastAsia="宋体" w:hAnsi="宋体" w:cs="宋体" w:hint="eastAsia"/>
                <w:b/>
                <w:bCs/>
                <w:sz w:val="20"/>
                <w:szCs w:val="20"/>
                <w:lang w:val="en-US"/>
              </w:rPr>
            </w:pPr>
            <w:r>
              <w:rPr>
                <w:rFonts w:ascii="宋体" w:eastAsia="宋体" w:hAnsi="宋体" w:cs="宋体" w:hint="eastAsia"/>
                <w:b/>
                <w:bCs/>
                <w:sz w:val="20"/>
                <w:szCs w:val="20"/>
                <w:lang w:val="en-US"/>
              </w:rPr>
              <w:t>9.问：公司海外市场的拓展情况？</w:t>
            </w:r>
          </w:p>
          <w:p w14:paraId="269DE040" w14:textId="77777777" w:rsidR="0067498F" w:rsidRDefault="00000000">
            <w:pPr>
              <w:pStyle w:val="TableParagraph"/>
              <w:spacing w:before="100" w:beforeAutospacing="1" w:line="360" w:lineRule="auto"/>
              <w:ind w:firstLineChars="200" w:firstLine="400"/>
              <w:jc w:val="both"/>
              <w:rPr>
                <w:rFonts w:ascii="宋体" w:eastAsia="宋体" w:hAnsi="宋体" w:cs="宋体" w:hint="eastAsia"/>
                <w:sz w:val="20"/>
                <w:szCs w:val="20"/>
                <w:lang w:val="en-US"/>
              </w:rPr>
            </w:pPr>
            <w:r>
              <w:rPr>
                <w:rFonts w:ascii="宋体" w:eastAsia="宋体" w:hAnsi="宋体" w:cs="宋体" w:hint="eastAsia"/>
                <w:sz w:val="20"/>
                <w:szCs w:val="20"/>
                <w:lang w:val="en-US"/>
              </w:rPr>
              <w:t>答：公司产品目前已进入全球70个国家，此前未设立专门海外事业部，主要通过国内代理商、总承包商及EPC厂家带动出口；公司海外事业部，已启动海外网站建设、参加国际展会，并积极拓展海外经销商/代理商网络。自去年起，海外客户来访数量显著增加，直接带动业绩增长，但当前增长尚未达预期目标；计划在2026年进一步加大海外事业部投入，加强海外市场开发力度。</w:t>
            </w:r>
          </w:p>
        </w:tc>
      </w:tr>
      <w:tr w:rsidR="0067498F" w14:paraId="3FE39C39" w14:textId="77777777">
        <w:trPr>
          <w:trHeight w:val="999"/>
          <w:jc w:val="center"/>
        </w:trPr>
        <w:tc>
          <w:tcPr>
            <w:tcW w:w="2405" w:type="dxa"/>
            <w:vAlign w:val="center"/>
          </w:tcPr>
          <w:p w14:paraId="4575067F" w14:textId="77777777" w:rsidR="0067498F" w:rsidRDefault="00000000">
            <w:pPr>
              <w:pStyle w:val="TableParagraph"/>
              <w:spacing w:before="1"/>
              <w:ind w:left="107"/>
              <w:rPr>
                <w:rFonts w:asciiTheme="minorEastAsia" w:eastAsiaTheme="minorEastAsia" w:hAnsiTheme="minorEastAsia" w:cs="宋体" w:hint="eastAsia"/>
                <w:b/>
                <w:bCs/>
                <w:sz w:val="20"/>
                <w:szCs w:val="20"/>
              </w:rPr>
            </w:pPr>
            <w:r>
              <w:rPr>
                <w:rFonts w:asciiTheme="minorEastAsia" w:eastAsiaTheme="minorEastAsia" w:hAnsiTheme="minorEastAsia" w:cs="宋体" w:hint="eastAsia"/>
                <w:b/>
                <w:bCs/>
                <w:sz w:val="20"/>
                <w:szCs w:val="20"/>
              </w:rPr>
              <w:lastRenderedPageBreak/>
              <w:t>关于本次活动是否涉及应</w:t>
            </w:r>
          </w:p>
          <w:p w14:paraId="35870915" w14:textId="77777777" w:rsidR="0067498F" w:rsidRDefault="00000000">
            <w:pPr>
              <w:pStyle w:val="TableParagraph"/>
              <w:spacing w:before="1"/>
              <w:ind w:left="107"/>
              <w:rPr>
                <w:rFonts w:ascii="宋体" w:eastAsia="宋体" w:hAnsi="宋体" w:cs="宋体" w:hint="eastAsia"/>
                <w:b/>
                <w:bCs/>
                <w:sz w:val="20"/>
                <w:szCs w:val="20"/>
              </w:rPr>
            </w:pPr>
            <w:r>
              <w:rPr>
                <w:rFonts w:asciiTheme="minorEastAsia" w:eastAsiaTheme="minorEastAsia" w:hAnsiTheme="minorEastAsia" w:cs="宋体" w:hint="eastAsia"/>
                <w:b/>
                <w:bCs/>
                <w:sz w:val="20"/>
                <w:szCs w:val="20"/>
              </w:rPr>
              <w:t>披露重大信息的说明</w:t>
            </w:r>
          </w:p>
        </w:tc>
        <w:tc>
          <w:tcPr>
            <w:tcW w:w="6120" w:type="dxa"/>
            <w:vAlign w:val="center"/>
          </w:tcPr>
          <w:p w14:paraId="18744765" w14:textId="77777777" w:rsidR="0067498F" w:rsidRDefault="00000000">
            <w:pPr>
              <w:pStyle w:val="TableParagraph"/>
              <w:spacing w:before="100" w:beforeAutospacing="1" w:line="360" w:lineRule="auto"/>
              <w:rPr>
                <w:rFonts w:ascii="宋体" w:eastAsia="宋体" w:hAnsi="宋体" w:cs="宋体" w:hint="eastAsia"/>
                <w:sz w:val="20"/>
                <w:szCs w:val="20"/>
              </w:rPr>
            </w:pPr>
            <w:r>
              <w:rPr>
                <w:rFonts w:asciiTheme="minorEastAsia" w:eastAsiaTheme="minorEastAsia" w:hAnsiTheme="minorEastAsia" w:cs="宋体" w:hint="eastAsia"/>
                <w:sz w:val="20"/>
                <w:szCs w:val="20"/>
              </w:rPr>
              <w:t>本次活动不涉及未公开披露的重大信息。</w:t>
            </w:r>
          </w:p>
        </w:tc>
      </w:tr>
      <w:tr w:rsidR="0067498F" w14:paraId="6C4D4C0E" w14:textId="77777777">
        <w:trPr>
          <w:trHeight w:val="558"/>
          <w:jc w:val="center"/>
        </w:trPr>
        <w:tc>
          <w:tcPr>
            <w:tcW w:w="2405" w:type="dxa"/>
            <w:vAlign w:val="center"/>
          </w:tcPr>
          <w:p w14:paraId="19ED08D5" w14:textId="77777777" w:rsidR="0067498F" w:rsidRDefault="00000000">
            <w:pPr>
              <w:pStyle w:val="TableParagraph"/>
              <w:spacing w:before="1"/>
              <w:ind w:left="107"/>
              <w:rPr>
                <w:rFonts w:ascii="宋体" w:eastAsia="宋体" w:hAnsi="宋体" w:cs="宋体" w:hint="eastAsia"/>
                <w:b/>
                <w:bCs/>
                <w:sz w:val="20"/>
                <w:szCs w:val="20"/>
              </w:rPr>
            </w:pPr>
            <w:r>
              <w:rPr>
                <w:rFonts w:ascii="宋体" w:eastAsia="宋体" w:hAnsi="宋体" w:cs="宋体" w:hint="eastAsia"/>
                <w:b/>
                <w:bCs/>
                <w:sz w:val="20"/>
                <w:szCs w:val="20"/>
              </w:rPr>
              <w:t>附件清单（如有）</w:t>
            </w:r>
          </w:p>
        </w:tc>
        <w:tc>
          <w:tcPr>
            <w:tcW w:w="6120" w:type="dxa"/>
            <w:vAlign w:val="center"/>
          </w:tcPr>
          <w:p w14:paraId="357889DA" w14:textId="77777777" w:rsidR="0067498F" w:rsidRDefault="0067498F">
            <w:pPr>
              <w:pStyle w:val="TableParagraph"/>
              <w:spacing w:before="100" w:beforeAutospacing="1" w:line="360" w:lineRule="auto"/>
              <w:rPr>
                <w:rFonts w:ascii="宋体" w:eastAsia="宋体" w:hAnsi="宋体" w:cs="宋体" w:hint="eastAsia"/>
                <w:sz w:val="20"/>
                <w:szCs w:val="20"/>
              </w:rPr>
            </w:pPr>
          </w:p>
        </w:tc>
      </w:tr>
      <w:tr w:rsidR="0067498F" w14:paraId="20010B33" w14:textId="77777777">
        <w:trPr>
          <w:trHeight w:val="558"/>
          <w:jc w:val="center"/>
        </w:trPr>
        <w:tc>
          <w:tcPr>
            <w:tcW w:w="2405" w:type="dxa"/>
            <w:vAlign w:val="center"/>
          </w:tcPr>
          <w:p w14:paraId="6C6BA972" w14:textId="77777777" w:rsidR="0067498F" w:rsidRDefault="00000000">
            <w:pPr>
              <w:pStyle w:val="TableParagraph"/>
              <w:spacing w:before="1"/>
              <w:ind w:left="107"/>
              <w:rPr>
                <w:rFonts w:ascii="宋体" w:eastAsia="宋体" w:hAnsi="宋体" w:cs="宋体" w:hint="eastAsia"/>
                <w:b/>
                <w:bCs/>
                <w:sz w:val="20"/>
                <w:szCs w:val="20"/>
              </w:rPr>
            </w:pPr>
            <w:r>
              <w:rPr>
                <w:rFonts w:ascii="宋体" w:eastAsia="宋体" w:hAnsi="宋体" w:cs="宋体" w:hint="eastAsia"/>
                <w:b/>
                <w:bCs/>
                <w:sz w:val="20"/>
                <w:szCs w:val="20"/>
              </w:rPr>
              <w:t>日期</w:t>
            </w:r>
          </w:p>
        </w:tc>
        <w:tc>
          <w:tcPr>
            <w:tcW w:w="6120" w:type="dxa"/>
            <w:vAlign w:val="center"/>
          </w:tcPr>
          <w:p w14:paraId="79507E0F" w14:textId="77777777" w:rsidR="0067498F" w:rsidRDefault="00000000">
            <w:pPr>
              <w:pStyle w:val="TableParagraph"/>
              <w:spacing w:before="100" w:beforeAutospacing="1"/>
              <w:rPr>
                <w:rFonts w:ascii="宋体" w:eastAsia="宋体" w:hAnsi="宋体" w:cs="宋体" w:hint="eastAsia"/>
                <w:sz w:val="20"/>
                <w:szCs w:val="20"/>
              </w:rPr>
            </w:pPr>
            <w:r>
              <w:rPr>
                <w:rFonts w:ascii="宋体" w:eastAsia="宋体" w:hAnsi="宋体" w:cs="宋体"/>
                <w:sz w:val="20"/>
                <w:szCs w:val="20"/>
              </w:rPr>
              <w:t>2025年</w:t>
            </w:r>
            <w:r>
              <w:rPr>
                <w:rFonts w:ascii="宋体" w:eastAsia="宋体" w:hAnsi="宋体" w:cs="宋体" w:hint="eastAsia"/>
                <w:sz w:val="20"/>
                <w:szCs w:val="20"/>
                <w:lang w:val="en-US"/>
              </w:rPr>
              <w:t>10</w:t>
            </w:r>
            <w:r>
              <w:rPr>
                <w:rFonts w:ascii="宋体" w:eastAsia="宋体" w:hAnsi="宋体" w:cs="宋体"/>
                <w:sz w:val="20"/>
                <w:szCs w:val="20"/>
              </w:rPr>
              <w:t>月</w:t>
            </w:r>
            <w:r>
              <w:rPr>
                <w:rFonts w:ascii="宋体" w:eastAsia="宋体" w:hAnsi="宋体" w:cs="宋体" w:hint="eastAsia"/>
                <w:sz w:val="20"/>
                <w:szCs w:val="20"/>
                <w:lang w:val="en-US"/>
              </w:rPr>
              <w:t>26</w:t>
            </w:r>
            <w:r>
              <w:rPr>
                <w:rFonts w:ascii="宋体" w:eastAsia="宋体" w:hAnsi="宋体" w:cs="宋体"/>
                <w:sz w:val="20"/>
                <w:szCs w:val="20"/>
              </w:rPr>
              <w:t>日</w:t>
            </w:r>
          </w:p>
        </w:tc>
      </w:tr>
    </w:tbl>
    <w:p w14:paraId="63175FD8" w14:textId="77777777" w:rsidR="0067498F" w:rsidRDefault="0067498F">
      <w:pPr>
        <w:rPr>
          <w:rFonts w:ascii="宋体" w:eastAsia="宋体" w:hAnsi="宋体" w:cs="宋体" w:hint="eastAsia"/>
          <w:sz w:val="28"/>
          <w:szCs w:val="36"/>
        </w:rPr>
      </w:pPr>
    </w:p>
    <w:sectPr w:rsidR="0067498F">
      <w:type w:val="continuous"/>
      <w:pgSz w:w="11910" w:h="16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default"/>
    <w:sig w:usb0="00000000" w:usb1="0000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834E0B"/>
    <w:multiLevelType w:val="singleLevel"/>
    <w:tmpl w:val="8E834E0B"/>
    <w:lvl w:ilvl="0">
      <w:start w:val="1"/>
      <w:numFmt w:val="decimal"/>
      <w:lvlText w:val="%1."/>
      <w:lvlJc w:val="left"/>
      <w:pPr>
        <w:tabs>
          <w:tab w:val="left" w:pos="312"/>
        </w:tabs>
      </w:pPr>
    </w:lvl>
  </w:abstractNum>
  <w:num w:numId="1" w16cid:durableId="1092049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c3ZWRjN2EwMWQ5NjhkYTE2ODY0NmMyM2ExNGZkYzcifQ=="/>
  </w:docVars>
  <w:rsids>
    <w:rsidRoot w:val="00301D32"/>
    <w:rsid w:val="00011E84"/>
    <w:rsid w:val="00024BD7"/>
    <w:rsid w:val="00026CC3"/>
    <w:rsid w:val="00036089"/>
    <w:rsid w:val="00053CFA"/>
    <w:rsid w:val="000633EC"/>
    <w:rsid w:val="00063804"/>
    <w:rsid w:val="000665A2"/>
    <w:rsid w:val="000877AB"/>
    <w:rsid w:val="000B7C08"/>
    <w:rsid w:val="000D12CF"/>
    <w:rsid w:val="000D2D88"/>
    <w:rsid w:val="000E4B20"/>
    <w:rsid w:val="00103DCE"/>
    <w:rsid w:val="0011418F"/>
    <w:rsid w:val="00172C24"/>
    <w:rsid w:val="001E59D1"/>
    <w:rsid w:val="001E5EA4"/>
    <w:rsid w:val="002042A7"/>
    <w:rsid w:val="00205911"/>
    <w:rsid w:val="002146AD"/>
    <w:rsid w:val="00275CB6"/>
    <w:rsid w:val="002800B5"/>
    <w:rsid w:val="00295B29"/>
    <w:rsid w:val="002A2936"/>
    <w:rsid w:val="002D4073"/>
    <w:rsid w:val="002E7098"/>
    <w:rsid w:val="00301D32"/>
    <w:rsid w:val="00366FAD"/>
    <w:rsid w:val="0037105B"/>
    <w:rsid w:val="00381B3F"/>
    <w:rsid w:val="003975BA"/>
    <w:rsid w:val="003A74E6"/>
    <w:rsid w:val="003B73DD"/>
    <w:rsid w:val="003C3536"/>
    <w:rsid w:val="003D011C"/>
    <w:rsid w:val="004108C7"/>
    <w:rsid w:val="00412DC2"/>
    <w:rsid w:val="00440041"/>
    <w:rsid w:val="00451268"/>
    <w:rsid w:val="004515AD"/>
    <w:rsid w:val="00451857"/>
    <w:rsid w:val="00453516"/>
    <w:rsid w:val="00457548"/>
    <w:rsid w:val="00470DB2"/>
    <w:rsid w:val="004925E7"/>
    <w:rsid w:val="00495B11"/>
    <w:rsid w:val="004F6FF3"/>
    <w:rsid w:val="00571B49"/>
    <w:rsid w:val="005743AE"/>
    <w:rsid w:val="005D64CA"/>
    <w:rsid w:val="005E5717"/>
    <w:rsid w:val="005E6DB2"/>
    <w:rsid w:val="0061433E"/>
    <w:rsid w:val="00616B7B"/>
    <w:rsid w:val="0062751D"/>
    <w:rsid w:val="006354AA"/>
    <w:rsid w:val="00661AFA"/>
    <w:rsid w:val="006726BF"/>
    <w:rsid w:val="0067498F"/>
    <w:rsid w:val="00677B77"/>
    <w:rsid w:val="0068718A"/>
    <w:rsid w:val="006A2739"/>
    <w:rsid w:val="006B31C3"/>
    <w:rsid w:val="006B5C95"/>
    <w:rsid w:val="006E14B0"/>
    <w:rsid w:val="006F0108"/>
    <w:rsid w:val="006F1615"/>
    <w:rsid w:val="00704AE6"/>
    <w:rsid w:val="007153A2"/>
    <w:rsid w:val="00724A68"/>
    <w:rsid w:val="007271BF"/>
    <w:rsid w:val="00730DD3"/>
    <w:rsid w:val="00733224"/>
    <w:rsid w:val="00764128"/>
    <w:rsid w:val="007824B8"/>
    <w:rsid w:val="007910DD"/>
    <w:rsid w:val="007A3EC1"/>
    <w:rsid w:val="007B3368"/>
    <w:rsid w:val="007D0A69"/>
    <w:rsid w:val="007D25F3"/>
    <w:rsid w:val="007D6DC4"/>
    <w:rsid w:val="007F44AB"/>
    <w:rsid w:val="00853463"/>
    <w:rsid w:val="00877949"/>
    <w:rsid w:val="00893F25"/>
    <w:rsid w:val="00895035"/>
    <w:rsid w:val="008A7261"/>
    <w:rsid w:val="008B2B14"/>
    <w:rsid w:val="008C6AED"/>
    <w:rsid w:val="008C7604"/>
    <w:rsid w:val="008E150D"/>
    <w:rsid w:val="008E1B27"/>
    <w:rsid w:val="008F546D"/>
    <w:rsid w:val="00903379"/>
    <w:rsid w:val="00906975"/>
    <w:rsid w:val="00917F0B"/>
    <w:rsid w:val="00917F8B"/>
    <w:rsid w:val="00960964"/>
    <w:rsid w:val="00965E4D"/>
    <w:rsid w:val="00985799"/>
    <w:rsid w:val="009A7C99"/>
    <w:rsid w:val="009B1D5C"/>
    <w:rsid w:val="009C2E31"/>
    <w:rsid w:val="009E1955"/>
    <w:rsid w:val="00A11726"/>
    <w:rsid w:val="00A527AA"/>
    <w:rsid w:val="00A5684D"/>
    <w:rsid w:val="00A75C61"/>
    <w:rsid w:val="00A9601B"/>
    <w:rsid w:val="00AD0E45"/>
    <w:rsid w:val="00AD100E"/>
    <w:rsid w:val="00AE1E36"/>
    <w:rsid w:val="00AF74AA"/>
    <w:rsid w:val="00B03C2F"/>
    <w:rsid w:val="00B1473D"/>
    <w:rsid w:val="00B15064"/>
    <w:rsid w:val="00B340A3"/>
    <w:rsid w:val="00B410F5"/>
    <w:rsid w:val="00B6280C"/>
    <w:rsid w:val="00B671A4"/>
    <w:rsid w:val="00B72CD4"/>
    <w:rsid w:val="00B77C0A"/>
    <w:rsid w:val="00B85B00"/>
    <w:rsid w:val="00BE24E2"/>
    <w:rsid w:val="00BF132F"/>
    <w:rsid w:val="00C13878"/>
    <w:rsid w:val="00C42197"/>
    <w:rsid w:val="00C46FDA"/>
    <w:rsid w:val="00C869B4"/>
    <w:rsid w:val="00CA026D"/>
    <w:rsid w:val="00CA1705"/>
    <w:rsid w:val="00CD528D"/>
    <w:rsid w:val="00CE1A54"/>
    <w:rsid w:val="00CF5FB6"/>
    <w:rsid w:val="00CF788E"/>
    <w:rsid w:val="00D02518"/>
    <w:rsid w:val="00D17454"/>
    <w:rsid w:val="00D33FBC"/>
    <w:rsid w:val="00D7535C"/>
    <w:rsid w:val="00D76302"/>
    <w:rsid w:val="00DA5CE2"/>
    <w:rsid w:val="00DE10E8"/>
    <w:rsid w:val="00E05146"/>
    <w:rsid w:val="00E16FDA"/>
    <w:rsid w:val="00E35F58"/>
    <w:rsid w:val="00E45BD9"/>
    <w:rsid w:val="00E46203"/>
    <w:rsid w:val="00E66FFC"/>
    <w:rsid w:val="00E759D6"/>
    <w:rsid w:val="00E83341"/>
    <w:rsid w:val="00E84A8C"/>
    <w:rsid w:val="00E976DE"/>
    <w:rsid w:val="00EA06DF"/>
    <w:rsid w:val="00EC0F83"/>
    <w:rsid w:val="00EE3187"/>
    <w:rsid w:val="00EF499B"/>
    <w:rsid w:val="00F14977"/>
    <w:rsid w:val="00FA3362"/>
    <w:rsid w:val="00FB4A08"/>
    <w:rsid w:val="00FC0C2A"/>
    <w:rsid w:val="00FD7F8E"/>
    <w:rsid w:val="00FE50AF"/>
    <w:rsid w:val="00FF11E4"/>
    <w:rsid w:val="01B464A4"/>
    <w:rsid w:val="04082AD7"/>
    <w:rsid w:val="04B072D4"/>
    <w:rsid w:val="059611B2"/>
    <w:rsid w:val="05F575D4"/>
    <w:rsid w:val="064249C6"/>
    <w:rsid w:val="07D77390"/>
    <w:rsid w:val="08641132"/>
    <w:rsid w:val="09186774"/>
    <w:rsid w:val="0945438F"/>
    <w:rsid w:val="0966277A"/>
    <w:rsid w:val="09756E61"/>
    <w:rsid w:val="0A71587A"/>
    <w:rsid w:val="0B792C38"/>
    <w:rsid w:val="0C28640C"/>
    <w:rsid w:val="0C526EB3"/>
    <w:rsid w:val="0DF742E8"/>
    <w:rsid w:val="0E90599A"/>
    <w:rsid w:val="0ED720CD"/>
    <w:rsid w:val="103905FC"/>
    <w:rsid w:val="12070CAE"/>
    <w:rsid w:val="143A0A8B"/>
    <w:rsid w:val="145F688C"/>
    <w:rsid w:val="14D47131"/>
    <w:rsid w:val="15680001"/>
    <w:rsid w:val="15690A3A"/>
    <w:rsid w:val="15DB12B3"/>
    <w:rsid w:val="15DD2205"/>
    <w:rsid w:val="17072842"/>
    <w:rsid w:val="17A67110"/>
    <w:rsid w:val="1864189B"/>
    <w:rsid w:val="18D73A7D"/>
    <w:rsid w:val="19557370"/>
    <w:rsid w:val="1A045DC3"/>
    <w:rsid w:val="1BD06B6A"/>
    <w:rsid w:val="1DFA6742"/>
    <w:rsid w:val="1F782BDE"/>
    <w:rsid w:val="204A6A53"/>
    <w:rsid w:val="22D60519"/>
    <w:rsid w:val="23317869"/>
    <w:rsid w:val="25650CAE"/>
    <w:rsid w:val="26406598"/>
    <w:rsid w:val="28080056"/>
    <w:rsid w:val="28734C1A"/>
    <w:rsid w:val="28C72DDD"/>
    <w:rsid w:val="29EE0E64"/>
    <w:rsid w:val="2BB533C1"/>
    <w:rsid w:val="2BC4020A"/>
    <w:rsid w:val="2EF90F16"/>
    <w:rsid w:val="2F125C63"/>
    <w:rsid w:val="2FF4555E"/>
    <w:rsid w:val="302C3D0A"/>
    <w:rsid w:val="30FF50DE"/>
    <w:rsid w:val="3104598F"/>
    <w:rsid w:val="32BA2718"/>
    <w:rsid w:val="33DE31BB"/>
    <w:rsid w:val="389C49C0"/>
    <w:rsid w:val="39BC78F4"/>
    <w:rsid w:val="3B35486F"/>
    <w:rsid w:val="3EF1250A"/>
    <w:rsid w:val="3FFB4CC3"/>
    <w:rsid w:val="40567DB0"/>
    <w:rsid w:val="40FF5CD2"/>
    <w:rsid w:val="429733C9"/>
    <w:rsid w:val="42B20202"/>
    <w:rsid w:val="42DB40B0"/>
    <w:rsid w:val="43B71B0A"/>
    <w:rsid w:val="44FA0589"/>
    <w:rsid w:val="45A663E3"/>
    <w:rsid w:val="468E6A1A"/>
    <w:rsid w:val="469F09AF"/>
    <w:rsid w:val="47EF6BC5"/>
    <w:rsid w:val="49C600F0"/>
    <w:rsid w:val="4B4E2A92"/>
    <w:rsid w:val="4B756271"/>
    <w:rsid w:val="4C8E1CA8"/>
    <w:rsid w:val="4D6D36A4"/>
    <w:rsid w:val="4DF82335"/>
    <w:rsid w:val="4E437F61"/>
    <w:rsid w:val="510903EF"/>
    <w:rsid w:val="517E2A68"/>
    <w:rsid w:val="52A42F98"/>
    <w:rsid w:val="52AA6800"/>
    <w:rsid w:val="53F137F4"/>
    <w:rsid w:val="543A6906"/>
    <w:rsid w:val="565A053D"/>
    <w:rsid w:val="56850CBB"/>
    <w:rsid w:val="56A619D5"/>
    <w:rsid w:val="59D8738A"/>
    <w:rsid w:val="5A5A4FB0"/>
    <w:rsid w:val="5A666D76"/>
    <w:rsid w:val="5B2253C2"/>
    <w:rsid w:val="5B595267"/>
    <w:rsid w:val="5C7F2AAC"/>
    <w:rsid w:val="5CF02E0F"/>
    <w:rsid w:val="5FE940D9"/>
    <w:rsid w:val="603269D2"/>
    <w:rsid w:val="619A0388"/>
    <w:rsid w:val="61A52BCA"/>
    <w:rsid w:val="621E2D67"/>
    <w:rsid w:val="62817068"/>
    <w:rsid w:val="64FB738F"/>
    <w:rsid w:val="67095496"/>
    <w:rsid w:val="67ED7463"/>
    <w:rsid w:val="681A546A"/>
    <w:rsid w:val="68507D37"/>
    <w:rsid w:val="69CB37D4"/>
    <w:rsid w:val="6A0D5B9B"/>
    <w:rsid w:val="6A3B23B1"/>
    <w:rsid w:val="6AEA32DC"/>
    <w:rsid w:val="6CC24AB5"/>
    <w:rsid w:val="6D9271B2"/>
    <w:rsid w:val="6F134790"/>
    <w:rsid w:val="6FE81F5F"/>
    <w:rsid w:val="716D33C3"/>
    <w:rsid w:val="72446028"/>
    <w:rsid w:val="72537D3F"/>
    <w:rsid w:val="73076EC0"/>
    <w:rsid w:val="73242C9C"/>
    <w:rsid w:val="74210CA6"/>
    <w:rsid w:val="74387CB8"/>
    <w:rsid w:val="746F4E76"/>
    <w:rsid w:val="748E78D8"/>
    <w:rsid w:val="76430096"/>
    <w:rsid w:val="768C42EB"/>
    <w:rsid w:val="76F11C71"/>
    <w:rsid w:val="788C25F5"/>
    <w:rsid w:val="79033C37"/>
    <w:rsid w:val="79B53B59"/>
    <w:rsid w:val="79F72AA9"/>
    <w:rsid w:val="7A144529"/>
    <w:rsid w:val="7AD61FD9"/>
    <w:rsid w:val="7D1D3EEF"/>
    <w:rsid w:val="7DD37FAE"/>
    <w:rsid w:val="7FCE77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63AFFE"/>
  <w15:docId w15:val="{D03DD0AF-CE76-41C0-954C-6E36968F8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uiPriority w:val="1"/>
    <w:qFormat/>
    <w:pPr>
      <w:ind w:left="220"/>
    </w:pPr>
    <w:rPr>
      <w:sz w:val="32"/>
      <w:szCs w:val="32"/>
    </w:rPr>
  </w:style>
  <w:style w:type="paragraph" w:styleId="a6">
    <w:name w:val="Balloon Text"/>
    <w:basedOn w:val="a"/>
    <w:link w:val="a7"/>
    <w:qFormat/>
    <w:rPr>
      <w:sz w:val="18"/>
      <w:szCs w:val="18"/>
    </w:rPr>
  </w:style>
  <w:style w:type="paragraph" w:styleId="a8">
    <w:name w:val="footer"/>
    <w:basedOn w:val="a"/>
    <w:link w:val="a9"/>
    <w:qFormat/>
    <w:pPr>
      <w:tabs>
        <w:tab w:val="center" w:pos="4153"/>
        <w:tab w:val="right" w:pos="8306"/>
      </w:tabs>
      <w:snapToGrid w:val="0"/>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qFormat/>
    <w:rPr>
      <w:b/>
      <w:bCs/>
    </w:rPr>
  </w:style>
  <w:style w:type="character" w:styleId="ae">
    <w:name w:val="annotation reference"/>
    <w:basedOn w:val="a0"/>
    <w:qFormat/>
    <w:rPr>
      <w:sz w:val="21"/>
      <w:szCs w:val="21"/>
    </w:rPr>
  </w:style>
  <w:style w:type="paragraph" w:customStyle="1" w:styleId="TableParagraph">
    <w:name w:val="Table Paragraph"/>
    <w:basedOn w:val="a"/>
    <w:uiPriority w:val="1"/>
    <w:qFormat/>
  </w:style>
  <w:style w:type="character" w:customStyle="1" w:styleId="ab">
    <w:name w:val="页眉 字符"/>
    <w:basedOn w:val="a0"/>
    <w:link w:val="aa"/>
    <w:qFormat/>
    <w:rPr>
      <w:rFonts w:ascii="仿宋" w:eastAsia="仿宋" w:hAnsi="仿宋" w:cs="仿宋"/>
      <w:sz w:val="18"/>
      <w:szCs w:val="18"/>
      <w:lang w:val="zh-CN" w:bidi="zh-CN"/>
    </w:rPr>
  </w:style>
  <w:style w:type="character" w:customStyle="1" w:styleId="a9">
    <w:name w:val="页脚 字符"/>
    <w:basedOn w:val="a0"/>
    <w:link w:val="a8"/>
    <w:qFormat/>
    <w:rPr>
      <w:rFonts w:ascii="仿宋" w:eastAsia="仿宋" w:hAnsi="仿宋" w:cs="仿宋"/>
      <w:sz w:val="18"/>
      <w:szCs w:val="18"/>
      <w:lang w:val="zh-CN" w:bidi="zh-CN"/>
    </w:rPr>
  </w:style>
  <w:style w:type="character" w:customStyle="1" w:styleId="a4">
    <w:name w:val="批注文字 字符"/>
    <w:basedOn w:val="a0"/>
    <w:link w:val="a3"/>
    <w:qFormat/>
    <w:rPr>
      <w:rFonts w:ascii="仿宋" w:eastAsia="仿宋" w:hAnsi="仿宋" w:cs="仿宋"/>
      <w:sz w:val="22"/>
      <w:szCs w:val="22"/>
      <w:lang w:val="zh-CN" w:bidi="zh-CN"/>
    </w:rPr>
  </w:style>
  <w:style w:type="character" w:customStyle="1" w:styleId="ad">
    <w:name w:val="批注主题 字符"/>
    <w:basedOn w:val="a4"/>
    <w:link w:val="ac"/>
    <w:qFormat/>
    <w:rPr>
      <w:rFonts w:ascii="仿宋" w:eastAsia="仿宋" w:hAnsi="仿宋" w:cs="仿宋"/>
      <w:b/>
      <w:bCs/>
      <w:sz w:val="22"/>
      <w:szCs w:val="22"/>
      <w:lang w:val="zh-CN" w:bidi="zh-CN"/>
    </w:rPr>
  </w:style>
  <w:style w:type="character" w:customStyle="1" w:styleId="a7">
    <w:name w:val="批注框文本 字符"/>
    <w:basedOn w:val="a0"/>
    <w:link w:val="a6"/>
    <w:qFormat/>
    <w:rPr>
      <w:rFonts w:ascii="仿宋" w:eastAsia="仿宋" w:hAnsi="仿宋" w:cs="仿宋"/>
      <w:sz w:val="18"/>
      <w:szCs w:val="18"/>
      <w:lang w:val="zh-CN" w:bidi="zh-CN"/>
    </w:rPr>
  </w:style>
  <w:style w:type="paragraph" w:customStyle="1" w:styleId="10">
    <w:name w:val="修订1"/>
    <w:hidden/>
    <w:uiPriority w:val="99"/>
    <w:unhideWhenUsed/>
    <w:qFormat/>
    <w:rPr>
      <w:rFonts w:ascii="仿宋" w:eastAsia="仿宋" w:hAnsi="仿宋" w:cs="仿宋"/>
      <w:sz w:val="22"/>
      <w:szCs w:val="22"/>
      <w:lang w:val="zh-CN" w:bidi="zh-CN"/>
    </w:rPr>
  </w:style>
  <w:style w:type="paragraph" w:styleId="af">
    <w:name w:val="Revision"/>
    <w:hidden/>
    <w:uiPriority w:val="99"/>
    <w:unhideWhenUsed/>
    <w:rsid w:val="00C42197"/>
    <w:rPr>
      <w:rFonts w:ascii="仿宋" w:eastAsia="仿宋" w:hAnsi="仿宋" w:cs="仿宋"/>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16454-D52C-4974-A468-5D02FFFCA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Pages>
  <Words>585</Words>
  <Characters>3335</Characters>
  <Application>Microsoft Office Word</Application>
  <DocSecurity>0</DocSecurity>
  <Lines>27</Lines>
  <Paragraphs>7</Paragraphs>
  <ScaleCrop>false</ScaleCrop>
  <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Lenovo</cp:lastModifiedBy>
  <cp:revision>14</cp:revision>
  <dcterms:created xsi:type="dcterms:W3CDTF">2025-10-28T02:32:00Z</dcterms:created>
  <dcterms:modified xsi:type="dcterms:W3CDTF">2025-10-28T06:24:00Z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57D148DF2F764966BF4E1C38A6255FA2</vt:lpwstr>
  </property>
  <property fmtid="{D5CDD505-2E9C-101B-9397-08002B2CF9AE}" pid="4" name="KSOTemplateDocerSaveRecord">
    <vt:lpwstr>eyJoZGlkIjoiZDcwODRhMGU2YjNkNGJlNzYyMzY5MWJhZmYyMWZiNzkiLCJ1c2VySWQiOiIzODE5MTQyMzYifQ==</vt:lpwstr>
  </property>
</Properties>
</file>