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3A332">
      <w:pPr>
        <w:spacing w:before="156" w:beforeLines="50" w:after="156" w:afterLines="50" w:line="400" w:lineRule="exact"/>
        <w:rPr>
          <w:rFonts w:ascii="宋体" w:hAnsi="宋体"/>
          <w:b/>
          <w:iCs/>
          <w:color w:val="000000"/>
          <w:sz w:val="24"/>
          <w:szCs w:val="22"/>
        </w:rPr>
      </w:pPr>
      <w:r>
        <w:rPr>
          <w:rFonts w:hint="eastAsia" w:ascii="宋体" w:hAnsi="宋体"/>
          <w:b/>
          <w:iCs/>
          <w:color w:val="000000"/>
          <w:sz w:val="24"/>
          <w:szCs w:val="22"/>
        </w:rPr>
        <w:t xml:space="preserve">证券代码：688188                                </w:t>
      </w:r>
      <w:r>
        <w:rPr>
          <w:rFonts w:ascii="宋体" w:hAnsi="宋体"/>
          <w:b/>
          <w:iCs/>
          <w:color w:val="000000"/>
          <w:sz w:val="24"/>
          <w:szCs w:val="22"/>
        </w:rPr>
        <w:t xml:space="preserve">  </w:t>
      </w:r>
      <w:r>
        <w:rPr>
          <w:rFonts w:hint="eastAsia" w:ascii="宋体" w:hAnsi="宋体"/>
          <w:b/>
          <w:iCs/>
          <w:color w:val="000000"/>
          <w:sz w:val="24"/>
          <w:szCs w:val="22"/>
        </w:rPr>
        <w:t xml:space="preserve">证券简称：柏楚电子 </w:t>
      </w:r>
    </w:p>
    <w:p w14:paraId="027FE76B">
      <w:pPr>
        <w:spacing w:line="360" w:lineRule="auto"/>
        <w:ind w:firstLine="643" w:firstLineChars="200"/>
        <w:jc w:val="center"/>
        <w:rPr>
          <w:rFonts w:hint="eastAsia" w:ascii="宋体" w:hAnsi="宋体"/>
          <w:b/>
          <w:bCs/>
          <w:iCs/>
          <w:color w:val="000000"/>
          <w:sz w:val="32"/>
          <w:szCs w:val="32"/>
        </w:rPr>
      </w:pPr>
    </w:p>
    <w:p w14:paraId="4A25741D">
      <w:pPr>
        <w:spacing w:line="360" w:lineRule="auto"/>
        <w:ind w:firstLine="643" w:firstLineChars="200"/>
        <w:jc w:val="center"/>
        <w:rPr>
          <w:rFonts w:hint="eastAsia" w:ascii="宋体" w:hAnsi="宋体"/>
          <w:b/>
          <w:bCs/>
          <w:iCs/>
          <w:color w:val="000000"/>
          <w:sz w:val="32"/>
          <w:szCs w:val="32"/>
        </w:rPr>
      </w:pPr>
      <w:r>
        <w:rPr>
          <w:rFonts w:hint="eastAsia" w:ascii="宋体" w:hAnsi="宋体"/>
          <w:b/>
          <w:bCs/>
          <w:iCs/>
          <w:color w:val="000000"/>
          <w:sz w:val="32"/>
          <w:szCs w:val="32"/>
        </w:rPr>
        <w:t>上海柏楚电子科技股份有限公司</w:t>
      </w:r>
    </w:p>
    <w:p w14:paraId="6F07B510">
      <w:pPr>
        <w:spacing w:line="360" w:lineRule="auto"/>
        <w:ind w:firstLine="643" w:firstLineChars="200"/>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320BD2A0">
      <w:pPr>
        <w:spacing w:line="360" w:lineRule="auto"/>
        <w:ind w:firstLine="643" w:firstLineChars="200"/>
        <w:jc w:val="center"/>
        <w:rPr>
          <w:rFonts w:hint="eastAsia" w:ascii="宋体" w:hAnsi="宋体"/>
          <w:b/>
          <w:bCs/>
          <w:iCs/>
          <w:color w:val="000000"/>
          <w:sz w:val="32"/>
          <w:szCs w:val="32"/>
        </w:rPr>
      </w:pPr>
    </w:p>
    <w:p w14:paraId="3FFE12CF">
      <w:pPr>
        <w:spacing w:line="400" w:lineRule="exact"/>
        <w:ind w:firstLine="480" w:firstLineChars="200"/>
        <w:rPr>
          <w:rFonts w:hint="default" w:ascii="宋体" w:hAnsi="宋体" w:eastAsia="宋体"/>
          <w:bCs/>
          <w:iCs/>
          <w:color w:val="000000"/>
          <w:sz w:val="24"/>
          <w:lang w:val="en-US" w:eastAsia="zh-CN"/>
        </w:rPr>
      </w:pPr>
      <w:r>
        <w:rPr>
          <w:rFonts w:hint="eastAsia" w:ascii="宋体" w:hAnsi="宋体"/>
          <w:bCs/>
          <w:iCs/>
          <w:color w:val="000000"/>
          <w:sz w:val="24"/>
        </w:rPr>
        <w:t xml:space="preserve">                                                   编号：</w:t>
      </w:r>
      <w:r>
        <w:rPr>
          <w:rFonts w:hint="eastAsia" w:ascii="宋体" w:hAnsi="宋体"/>
          <w:bCs/>
          <w:iCs/>
          <w:color w:val="000000"/>
          <w:sz w:val="24"/>
          <w:lang w:val="en-US" w:eastAsia="zh-CN"/>
        </w:rPr>
        <w:t>2025-004</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7A73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D4DCDD9">
            <w:pPr>
              <w:spacing w:line="360" w:lineRule="auto"/>
              <w:rPr>
                <w:rFonts w:ascii="宋体" w:hAnsi="宋体"/>
                <w:bCs/>
                <w:iCs/>
                <w:color w:val="000000"/>
                <w:sz w:val="24"/>
              </w:rPr>
            </w:pPr>
            <w:r>
              <w:rPr>
                <w:rFonts w:hint="eastAsia" w:ascii="宋体" w:hAnsi="宋体"/>
                <w:bCs/>
                <w:iCs/>
                <w:color w:val="000000"/>
                <w:sz w:val="24"/>
              </w:rPr>
              <w:t>投资者关系活动类别</w:t>
            </w:r>
          </w:p>
          <w:p w14:paraId="7B671610">
            <w:pPr>
              <w:spacing w:line="360" w:lineRule="auto"/>
              <w:rPr>
                <w:rFonts w:ascii="宋体" w:hAnsi="宋体"/>
                <w:bCs/>
                <w:iCs/>
                <w:color w:val="000000"/>
                <w:sz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7D534067">
            <w:pPr>
              <w:spacing w:line="480" w:lineRule="atLeast"/>
              <w:rPr>
                <w:rFonts w:ascii="宋体" w:hAnsi="宋体"/>
                <w:bCs/>
                <w:iCs/>
                <w:color w:val="000000"/>
                <w:sz w:val="24"/>
              </w:rPr>
            </w:pPr>
            <w:r>
              <w:rPr>
                <w:rFonts w:hint="eastAsia" w:ascii="宋体" w:hAnsi="宋体"/>
                <w:bCs/>
                <w:iCs/>
                <w:color w:val="000000"/>
                <w:sz w:val="24"/>
                <w:lang w:eastAsia="zh-CN"/>
              </w:rPr>
              <w:t>☑</w:t>
            </w:r>
            <w:r>
              <w:rPr>
                <w:rFonts w:hint="eastAsia" w:ascii="宋体" w:hAnsi="宋体"/>
                <w:sz w:val="24"/>
              </w:rPr>
              <w:t xml:space="preserve">特定对象调研        </w:t>
            </w:r>
            <w:r>
              <w:rPr>
                <w:rFonts w:hint="eastAsia" w:ascii="宋体" w:hAnsi="宋体"/>
                <w:bCs/>
                <w:iCs/>
                <w:color w:val="000000"/>
                <w:sz w:val="24"/>
                <w:lang w:eastAsia="zh-CN"/>
              </w:rPr>
              <w:t>□</w:t>
            </w:r>
            <w:r>
              <w:rPr>
                <w:rFonts w:hint="eastAsia" w:ascii="宋体" w:hAnsi="宋体"/>
                <w:sz w:val="24"/>
              </w:rPr>
              <w:t>分析师会议</w:t>
            </w:r>
          </w:p>
          <w:p w14:paraId="48DCF2C1">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媒体采访            </w:t>
            </w:r>
            <w:r>
              <w:rPr>
                <w:rFonts w:hint="eastAsia" w:ascii="宋体" w:hAnsi="宋体"/>
                <w:bCs/>
                <w:iCs/>
                <w:color w:val="000000"/>
                <w:sz w:val="24"/>
              </w:rPr>
              <w:t>□</w:t>
            </w:r>
            <w:r>
              <w:rPr>
                <w:rFonts w:hint="eastAsia" w:ascii="宋体" w:hAnsi="宋体"/>
                <w:sz w:val="24"/>
              </w:rPr>
              <w:t>业绩说明会</w:t>
            </w:r>
          </w:p>
          <w:p w14:paraId="766E16D5">
            <w:pPr>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 xml:space="preserve">新闻发布会          </w:t>
            </w:r>
            <w:r>
              <w:rPr>
                <w:rFonts w:hint="eastAsia" w:ascii="宋体" w:hAnsi="宋体"/>
                <w:bCs/>
                <w:iCs/>
                <w:color w:val="000000"/>
                <w:sz w:val="24"/>
              </w:rPr>
              <w:t>□</w:t>
            </w:r>
            <w:r>
              <w:rPr>
                <w:rFonts w:hint="eastAsia" w:ascii="宋体" w:hAnsi="宋体"/>
                <w:sz w:val="24"/>
              </w:rPr>
              <w:t>路演活动</w:t>
            </w:r>
          </w:p>
          <w:p w14:paraId="0F86A34F">
            <w:pPr>
              <w:tabs>
                <w:tab w:val="left" w:pos="3045"/>
                <w:tab w:val="center" w:pos="3199"/>
              </w:tabs>
              <w:spacing w:line="480" w:lineRule="atLeast"/>
              <w:rPr>
                <w:rFonts w:ascii="宋体" w:hAnsi="宋体"/>
                <w:bCs/>
                <w:iCs/>
                <w:color w:val="000000"/>
                <w:sz w:val="24"/>
              </w:rPr>
            </w:pPr>
            <w:r>
              <w:rPr>
                <w:rFonts w:hint="eastAsia" w:ascii="宋体" w:hAnsi="宋体"/>
                <w:bCs/>
                <w:iCs/>
                <w:color w:val="000000"/>
                <w:sz w:val="24"/>
              </w:rPr>
              <w:t>□</w:t>
            </w:r>
            <w:r>
              <w:rPr>
                <w:rFonts w:hint="eastAsia" w:ascii="宋体" w:hAnsi="宋体"/>
                <w:sz w:val="24"/>
              </w:rPr>
              <w:t>现场参观</w:t>
            </w:r>
            <w:r>
              <w:rPr>
                <w:rFonts w:hint="eastAsia" w:ascii="宋体" w:hAnsi="宋体"/>
                <w:bCs/>
                <w:iCs/>
                <w:color w:val="000000"/>
                <w:sz w:val="24"/>
              </w:rPr>
              <w:tab/>
            </w:r>
          </w:p>
          <w:p w14:paraId="29C0926E">
            <w:pPr>
              <w:tabs>
                <w:tab w:val="center" w:pos="3199"/>
              </w:tabs>
              <w:spacing w:line="480" w:lineRule="atLeast"/>
              <w:rPr>
                <w:rFonts w:ascii="宋体" w:hAnsi="宋体"/>
                <w:bCs/>
                <w:iCs/>
                <w:color w:val="000000"/>
                <w:sz w:val="24"/>
              </w:rPr>
            </w:pPr>
            <w:r>
              <w:rPr>
                <w:rFonts w:hint="eastAsia" w:ascii="宋体" w:hAnsi="宋体"/>
                <w:bCs/>
                <w:iCs/>
                <w:color w:val="000000"/>
                <w:sz w:val="24"/>
                <w:lang w:eastAsia="zh-CN"/>
              </w:rPr>
              <w:t>□</w:t>
            </w:r>
            <w:r>
              <w:rPr>
                <w:rFonts w:hint="eastAsia" w:ascii="宋体" w:hAnsi="宋体"/>
                <w:sz w:val="24"/>
              </w:rPr>
              <w:t xml:space="preserve">其他 </w:t>
            </w:r>
          </w:p>
        </w:tc>
      </w:tr>
      <w:tr w14:paraId="22B6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2269432">
            <w:pPr>
              <w:spacing w:line="360" w:lineRule="auto"/>
              <w:rPr>
                <w:rFonts w:hint="default" w:ascii="宋体" w:hAnsi="宋体" w:eastAsia="宋体"/>
                <w:bCs/>
                <w:iCs/>
                <w:color w:val="000000"/>
                <w:sz w:val="24"/>
                <w:lang w:val="en-US" w:eastAsia="zh-CN"/>
              </w:rPr>
            </w:pPr>
            <w:r>
              <w:rPr>
                <w:rFonts w:hint="eastAsia" w:ascii="宋体" w:hAnsi="宋体"/>
                <w:bCs/>
                <w:iCs/>
                <w:color w:val="000000"/>
                <w:sz w:val="24"/>
              </w:rPr>
              <w:t>参与单位名称</w:t>
            </w:r>
            <w:r>
              <w:rPr>
                <w:rFonts w:hint="eastAsia" w:ascii="宋体" w:hAnsi="宋体"/>
                <w:bCs/>
                <w:iCs/>
                <w:color w:val="000000"/>
                <w:sz w:val="24"/>
                <w:lang w:val="en-US" w:eastAsia="zh-CN"/>
              </w:rPr>
              <w:t>及人数</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2C198C8F">
            <w:pPr>
              <w:spacing w:line="480" w:lineRule="atLeast"/>
              <w:rPr>
                <w:rFonts w:hint="default" w:ascii="宋体" w:hAnsi="宋体" w:eastAsia="宋体"/>
                <w:bCs/>
                <w:iCs/>
                <w:color w:val="000000"/>
                <w:sz w:val="24"/>
                <w:lang w:val="en-US" w:eastAsia="zh-CN"/>
              </w:rPr>
            </w:pPr>
            <w:r>
              <w:rPr>
                <w:rFonts w:hint="eastAsia"/>
                <w:lang w:eastAsia="zh-CN"/>
              </w:rPr>
              <w:t>易方达基金管理有限公司、交银施罗德基金、平安养老保险股份有限公司、上海瓴仁私募基金管理合伙企业（有限合伙）、</w:t>
            </w:r>
            <w:r>
              <w:rPr>
                <w:rFonts w:hint="eastAsia"/>
              </w:rPr>
              <w:t>中信证券股份有限公司</w:t>
            </w:r>
            <w:r>
              <w:rPr>
                <w:rFonts w:hint="eastAsia"/>
                <w:lang w:eastAsia="zh-CN"/>
              </w:rPr>
              <w:t>、</w:t>
            </w:r>
            <w:r>
              <w:rPr>
                <w:rFonts w:hint="eastAsia"/>
              </w:rPr>
              <w:t>申万宏源证券有限公司</w:t>
            </w:r>
            <w:r>
              <w:rPr>
                <w:rFonts w:hint="eastAsia"/>
                <w:lang w:eastAsia="zh-CN"/>
              </w:rPr>
              <w:t>、浙商证券股份有限公司、长江证券股份有限公司、中信建投证券股份有限公司</w:t>
            </w:r>
            <w:r>
              <w:rPr>
                <w:rFonts w:hint="eastAsia"/>
                <w:lang w:val="en-US" w:eastAsia="zh-CN"/>
              </w:rPr>
              <w:t>等28家机构，共计36人次。</w:t>
            </w:r>
          </w:p>
        </w:tc>
      </w:tr>
      <w:tr w14:paraId="3678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A972CC3">
            <w:pPr>
              <w:spacing w:line="360" w:lineRule="auto"/>
              <w:rPr>
                <w:rFonts w:ascii="宋体" w:hAnsi="宋体"/>
                <w:bCs/>
                <w:iCs/>
                <w:color w:val="000000"/>
                <w:sz w:val="24"/>
              </w:rPr>
            </w:pPr>
            <w:r>
              <w:rPr>
                <w:rFonts w:hint="eastAsia" w:ascii="宋体" w:hAnsi="宋体"/>
                <w:bCs/>
                <w:iCs/>
                <w:color w:val="000000"/>
                <w:sz w:val="24"/>
              </w:rPr>
              <w:t>时间</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2177ABAF">
            <w:pPr>
              <w:spacing w:line="480" w:lineRule="atLeast"/>
              <w:rPr>
                <w:rFonts w:hint="default" w:ascii="宋体" w:hAnsi="宋体" w:eastAsia="宋体"/>
                <w:bCs/>
                <w:iCs/>
                <w:color w:val="000000"/>
                <w:sz w:val="24"/>
                <w:lang w:val="en-US" w:eastAsia="zh-CN"/>
              </w:rPr>
            </w:pPr>
            <w:r>
              <w:rPr>
                <w:rFonts w:hint="eastAsia" w:ascii="宋体" w:hAnsi="宋体"/>
                <w:bCs/>
                <w:iCs/>
                <w:color w:val="000000"/>
                <w:sz w:val="24"/>
              </w:rPr>
              <w:t>202</w:t>
            </w:r>
            <w:r>
              <w:rPr>
                <w:rFonts w:hint="eastAsia" w:ascii="宋体" w:hAnsi="宋体"/>
                <w:bCs/>
                <w:iCs/>
                <w:color w:val="000000"/>
                <w:sz w:val="24"/>
                <w:lang w:val="en-US" w:eastAsia="zh-CN"/>
              </w:rPr>
              <w:t>5</w:t>
            </w:r>
            <w:r>
              <w:rPr>
                <w:rFonts w:hint="eastAsia" w:ascii="宋体" w:hAnsi="宋体"/>
                <w:bCs/>
                <w:iCs/>
                <w:color w:val="000000"/>
                <w:sz w:val="24"/>
              </w:rPr>
              <w:t>年</w:t>
            </w:r>
            <w:r>
              <w:rPr>
                <w:rFonts w:hint="eastAsia" w:ascii="宋体" w:hAnsi="宋体"/>
                <w:bCs/>
                <w:iCs/>
                <w:color w:val="000000"/>
                <w:sz w:val="24"/>
                <w:lang w:val="en-US" w:eastAsia="zh-CN"/>
              </w:rPr>
              <w:t>10</w:t>
            </w:r>
            <w:r>
              <w:rPr>
                <w:rFonts w:hint="eastAsia" w:ascii="宋体" w:hAnsi="宋体"/>
                <w:bCs/>
                <w:iCs/>
                <w:color w:val="000000"/>
                <w:sz w:val="24"/>
              </w:rPr>
              <w:t>月</w:t>
            </w:r>
            <w:r>
              <w:rPr>
                <w:rFonts w:hint="eastAsia" w:ascii="宋体" w:hAnsi="宋体"/>
                <w:bCs/>
                <w:iCs/>
                <w:color w:val="000000"/>
                <w:sz w:val="24"/>
                <w:lang w:val="en-US" w:eastAsia="zh-CN"/>
              </w:rPr>
              <w:t>28</w:t>
            </w:r>
            <w:r>
              <w:rPr>
                <w:rFonts w:hint="eastAsia" w:ascii="宋体" w:hAnsi="宋体"/>
                <w:bCs/>
                <w:iCs/>
                <w:color w:val="000000"/>
                <w:sz w:val="24"/>
              </w:rPr>
              <w:t xml:space="preserve">日 </w:t>
            </w:r>
            <w:r>
              <w:rPr>
                <w:rFonts w:hint="eastAsia" w:ascii="宋体" w:hAnsi="宋体"/>
                <w:bCs/>
                <w:iCs/>
                <w:color w:val="000000"/>
                <w:sz w:val="24"/>
                <w:lang w:val="en-US" w:eastAsia="zh-CN"/>
              </w:rPr>
              <w:t>上</w:t>
            </w:r>
            <w:r>
              <w:rPr>
                <w:rFonts w:hint="eastAsia" w:ascii="宋体" w:hAnsi="宋体"/>
                <w:bCs/>
                <w:iCs/>
                <w:color w:val="000000"/>
                <w:sz w:val="24"/>
              </w:rPr>
              <w:t>午1</w:t>
            </w:r>
            <w:r>
              <w:rPr>
                <w:rFonts w:hint="eastAsia" w:ascii="宋体" w:hAnsi="宋体"/>
                <w:bCs/>
                <w:iCs/>
                <w:color w:val="000000"/>
                <w:sz w:val="24"/>
                <w:lang w:val="en-US" w:eastAsia="zh-CN"/>
              </w:rPr>
              <w:t>0</w:t>
            </w:r>
            <w:r>
              <w:rPr>
                <w:rFonts w:hint="eastAsia" w:ascii="宋体" w:hAnsi="宋体"/>
                <w:bCs/>
                <w:iCs/>
                <w:color w:val="000000"/>
                <w:sz w:val="24"/>
              </w:rPr>
              <w:t>:</w:t>
            </w:r>
            <w:r>
              <w:rPr>
                <w:rFonts w:hint="eastAsia" w:ascii="宋体" w:hAnsi="宋体"/>
                <w:bCs/>
                <w:iCs/>
                <w:color w:val="000000"/>
                <w:sz w:val="24"/>
                <w:lang w:val="en-US" w:eastAsia="zh-CN"/>
              </w:rPr>
              <w:t>0</w:t>
            </w:r>
            <w:r>
              <w:rPr>
                <w:rFonts w:hint="eastAsia" w:ascii="宋体" w:hAnsi="宋体"/>
                <w:bCs/>
                <w:iCs/>
                <w:color w:val="000000"/>
                <w:sz w:val="24"/>
              </w:rPr>
              <w:t>0-1</w:t>
            </w:r>
            <w:r>
              <w:rPr>
                <w:rFonts w:hint="eastAsia" w:ascii="宋体" w:hAnsi="宋体"/>
                <w:bCs/>
                <w:iCs/>
                <w:color w:val="000000"/>
                <w:sz w:val="24"/>
                <w:lang w:val="en-US" w:eastAsia="zh-CN"/>
              </w:rPr>
              <w:t>1</w:t>
            </w:r>
            <w:r>
              <w:rPr>
                <w:rFonts w:hint="eastAsia" w:ascii="宋体" w:hAnsi="宋体"/>
                <w:bCs/>
                <w:iCs/>
                <w:color w:val="000000"/>
                <w:sz w:val="24"/>
              </w:rPr>
              <w:t>:</w:t>
            </w:r>
            <w:r>
              <w:rPr>
                <w:rFonts w:hint="eastAsia" w:ascii="宋体" w:hAnsi="宋体"/>
                <w:bCs/>
                <w:iCs/>
                <w:color w:val="000000"/>
                <w:sz w:val="24"/>
                <w:lang w:val="en-US" w:eastAsia="zh-CN"/>
              </w:rPr>
              <w:t>00</w:t>
            </w:r>
          </w:p>
        </w:tc>
      </w:tr>
      <w:tr w14:paraId="22F5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CA9532B">
            <w:pPr>
              <w:spacing w:line="360" w:lineRule="auto"/>
              <w:rPr>
                <w:rFonts w:ascii="宋体" w:hAnsi="宋体"/>
                <w:bCs/>
                <w:iCs/>
                <w:color w:val="000000"/>
                <w:sz w:val="24"/>
              </w:rPr>
            </w:pPr>
            <w:r>
              <w:rPr>
                <w:rFonts w:hint="eastAsia" w:ascii="宋体" w:hAnsi="宋体"/>
                <w:bCs/>
                <w:iCs/>
                <w:color w:val="000000"/>
                <w:sz w:val="24"/>
              </w:rPr>
              <w:t>地点</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1E760726">
            <w:pPr>
              <w:spacing w:line="480" w:lineRule="atLeast"/>
              <w:rPr>
                <w:rFonts w:ascii="宋体" w:hAnsi="宋体"/>
                <w:bCs/>
                <w:iCs/>
                <w:color w:val="000000"/>
                <w:sz w:val="24"/>
              </w:rPr>
            </w:pPr>
            <w:r>
              <w:rPr>
                <w:rFonts w:hint="eastAsia" w:ascii="宋体" w:hAnsi="宋体"/>
                <w:bCs/>
                <w:iCs/>
                <w:color w:val="000000"/>
                <w:sz w:val="24"/>
              </w:rPr>
              <w:t>电话会议</w:t>
            </w:r>
          </w:p>
        </w:tc>
      </w:tr>
      <w:tr w14:paraId="1D52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90B9269">
            <w:pPr>
              <w:spacing w:line="360" w:lineRule="auto"/>
              <w:rPr>
                <w:rFonts w:ascii="宋体" w:hAnsi="宋体"/>
                <w:bCs/>
                <w:iCs/>
                <w:color w:val="000000"/>
                <w:sz w:val="24"/>
              </w:rPr>
            </w:pPr>
            <w:r>
              <w:rPr>
                <w:rFonts w:hint="eastAsia" w:ascii="宋体" w:hAnsi="宋体"/>
                <w:bCs/>
                <w:iCs/>
                <w:color w:val="000000"/>
                <w:sz w:val="24"/>
              </w:rPr>
              <w:t>上市公司接待人员姓名</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43E7534E">
            <w:pPr>
              <w:spacing w:line="480" w:lineRule="atLeast"/>
              <w:rPr>
                <w:rFonts w:ascii="宋体" w:hAnsi="宋体"/>
                <w:bCs/>
                <w:iCs/>
                <w:color w:val="000000"/>
                <w:sz w:val="24"/>
              </w:rPr>
            </w:pPr>
            <w:r>
              <w:rPr>
                <w:rFonts w:hint="eastAsia" w:ascii="宋体" w:hAnsi="宋体"/>
                <w:bCs/>
                <w:iCs/>
                <w:color w:val="000000"/>
                <w:sz w:val="24"/>
              </w:rPr>
              <w:t>董事会秘书：周荇</w:t>
            </w:r>
          </w:p>
          <w:p w14:paraId="308EE32E">
            <w:pPr>
              <w:spacing w:line="480" w:lineRule="atLeast"/>
              <w:rPr>
                <w:rFonts w:ascii="宋体" w:hAnsi="宋体"/>
                <w:bCs/>
                <w:iCs/>
                <w:color w:val="000000"/>
                <w:sz w:val="24"/>
              </w:rPr>
            </w:pPr>
            <w:r>
              <w:rPr>
                <w:rFonts w:hint="eastAsia" w:ascii="宋体" w:hAnsi="宋体"/>
                <w:bCs/>
                <w:iCs/>
                <w:color w:val="000000"/>
                <w:sz w:val="24"/>
              </w:rPr>
              <w:t>证券事务代表：周志禹</w:t>
            </w:r>
          </w:p>
        </w:tc>
      </w:tr>
      <w:tr w14:paraId="2A8B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07084BA">
            <w:pPr>
              <w:spacing w:line="360" w:lineRule="auto"/>
              <w:rPr>
                <w:rFonts w:ascii="宋体" w:hAnsi="宋体"/>
                <w:bCs/>
                <w:iCs/>
                <w:color w:val="000000"/>
                <w:sz w:val="24"/>
              </w:rPr>
            </w:pPr>
            <w:r>
              <w:rPr>
                <w:rFonts w:hint="eastAsia" w:ascii="宋体" w:hAnsi="宋体"/>
                <w:bCs/>
                <w:iCs/>
                <w:color w:val="000000"/>
                <w:sz w:val="24"/>
              </w:rPr>
              <w:t>投资者关系活动主要内容介绍</w:t>
            </w:r>
          </w:p>
          <w:p w14:paraId="58235F92">
            <w:pPr>
              <w:spacing w:line="360" w:lineRule="auto"/>
              <w:rPr>
                <w:rFonts w:ascii="宋体" w:hAnsi="宋体"/>
                <w:bCs/>
                <w:iCs/>
                <w:color w:val="000000"/>
                <w:sz w:val="24"/>
              </w:rPr>
            </w:pP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2DF54CED">
            <w:pPr>
              <w:spacing w:line="480" w:lineRule="atLeast"/>
              <w:rPr>
                <w:rFonts w:ascii="宋体" w:hAnsi="宋体"/>
                <w:b/>
                <w:iCs/>
                <w:color w:val="000000"/>
                <w:sz w:val="24"/>
              </w:rPr>
            </w:pPr>
            <w:r>
              <w:rPr>
                <w:rFonts w:hint="eastAsia" w:ascii="宋体" w:hAnsi="宋体"/>
                <w:b/>
                <w:iCs/>
                <w:color w:val="000000"/>
                <w:sz w:val="24"/>
              </w:rPr>
              <w:t>交流的主要内容：</w:t>
            </w:r>
          </w:p>
          <w:p w14:paraId="46DBAE3F">
            <w:pPr>
              <w:spacing w:line="480" w:lineRule="atLeast"/>
              <w:rPr>
                <w:rFonts w:ascii="宋体" w:hAnsi="宋体"/>
                <w:b/>
                <w:iCs/>
                <w:color w:val="000000"/>
                <w:sz w:val="24"/>
              </w:rPr>
            </w:pPr>
            <w:r>
              <w:rPr>
                <w:rFonts w:ascii="宋体" w:hAnsi="宋体"/>
                <w:b/>
                <w:iCs/>
                <w:color w:val="000000"/>
                <w:sz w:val="24"/>
              </w:rPr>
              <w:t>第一部分：公司</w:t>
            </w:r>
            <w:r>
              <w:rPr>
                <w:rFonts w:hint="eastAsia" w:ascii="宋体" w:hAnsi="宋体"/>
                <w:b/>
                <w:iCs/>
                <w:color w:val="000000"/>
                <w:sz w:val="24"/>
                <w:lang w:val="en-US" w:eastAsia="zh-CN"/>
              </w:rPr>
              <w:t>2025年三季度业绩</w:t>
            </w:r>
            <w:r>
              <w:rPr>
                <w:rFonts w:hint="eastAsia" w:ascii="宋体" w:hAnsi="宋体"/>
                <w:b/>
                <w:iCs/>
                <w:color w:val="000000"/>
                <w:sz w:val="24"/>
              </w:rPr>
              <w:t>基本</w:t>
            </w:r>
            <w:r>
              <w:rPr>
                <w:rFonts w:ascii="宋体" w:hAnsi="宋体"/>
                <w:b/>
                <w:iCs/>
                <w:color w:val="000000"/>
                <w:sz w:val="24"/>
              </w:rPr>
              <w:t>情况介绍</w:t>
            </w:r>
          </w:p>
          <w:p w14:paraId="0A8F097D">
            <w:pPr>
              <w:spacing w:line="480" w:lineRule="atLeast"/>
              <w:rPr>
                <w:rFonts w:hint="eastAsia" w:ascii="宋体" w:hAnsi="宋体"/>
                <w:bCs/>
                <w:iCs/>
                <w:color w:val="000000"/>
                <w:sz w:val="24"/>
                <w:lang w:val="en-US" w:eastAsia="zh-CN"/>
              </w:rPr>
            </w:pPr>
            <w:r>
              <w:rPr>
                <w:rFonts w:hint="eastAsia" w:ascii="宋体" w:hAnsi="宋体"/>
                <w:bCs/>
                <w:iCs/>
                <w:color w:val="000000"/>
                <w:sz w:val="24"/>
                <w:lang w:val="en-US" w:eastAsia="zh-CN"/>
              </w:rPr>
              <w:t>答：本年前三季度，公司持续推动研发项目，开拓新市场、拓宽产品应用场景，完善产品解决方案，实现营业收入同比增长 24.51%，利润总额同比增长 19.90%，归属于上市公司股东的净利润同比增长 24.61%，归属于上市公司股东的扣除非经常性损益的净利润同比增长 21.96%。</w:t>
            </w:r>
          </w:p>
          <w:p w14:paraId="0A18FD3D">
            <w:pPr>
              <w:spacing w:line="480" w:lineRule="atLeast"/>
              <w:rPr>
                <w:rFonts w:ascii="宋体" w:hAnsi="宋体"/>
                <w:b/>
                <w:iCs/>
                <w:color w:val="000000"/>
                <w:sz w:val="24"/>
              </w:rPr>
            </w:pPr>
            <w:r>
              <w:rPr>
                <w:rFonts w:hint="eastAsia" w:ascii="宋体" w:hAnsi="宋体"/>
                <w:b/>
                <w:iCs/>
                <w:color w:val="000000"/>
                <w:sz w:val="24"/>
              </w:rPr>
              <w:t>第二部分：提问与回答环节</w:t>
            </w:r>
          </w:p>
          <w:p w14:paraId="6E2AF4EB">
            <w:pPr>
              <w:spacing w:line="480" w:lineRule="atLeast"/>
              <w:rPr>
                <w:rFonts w:ascii="宋体" w:hAnsi="宋体"/>
                <w:bCs/>
                <w:iCs/>
                <w:color w:val="000000"/>
                <w:sz w:val="24"/>
              </w:rPr>
            </w:pPr>
            <w:r>
              <w:rPr>
                <w:rFonts w:hint="eastAsia" w:ascii="宋体" w:hAnsi="宋体"/>
                <w:bCs/>
                <w:iCs/>
                <w:color w:val="000000"/>
                <w:sz w:val="24"/>
              </w:rPr>
              <w:t>1、</w:t>
            </w:r>
            <w:r>
              <w:rPr>
                <w:rFonts w:hint="eastAsia" w:ascii="宋体" w:hAnsi="宋体"/>
                <w:bCs/>
                <w:iCs/>
                <w:color w:val="000000"/>
                <w:sz w:val="24"/>
                <w:lang w:val="en-US" w:eastAsia="zh-CN"/>
              </w:rPr>
              <w:t>目前出口的产品和国内销售的产品，类型有什么不同</w:t>
            </w:r>
            <w:r>
              <w:rPr>
                <w:rFonts w:hint="eastAsia" w:ascii="宋体" w:hAnsi="宋体"/>
                <w:bCs/>
                <w:iCs/>
                <w:color w:val="000000"/>
                <w:sz w:val="24"/>
              </w:rPr>
              <w:t>？</w:t>
            </w:r>
          </w:p>
          <w:p w14:paraId="5DDEDEBB">
            <w:pPr>
              <w:spacing w:line="480" w:lineRule="atLeast"/>
              <w:rPr>
                <w:rFonts w:hint="eastAsia" w:ascii="宋体" w:hAnsi="宋体"/>
                <w:bCs/>
                <w:iCs/>
                <w:color w:val="000000"/>
                <w:sz w:val="24"/>
                <w:lang w:val="en-US" w:eastAsia="zh-CN"/>
              </w:rPr>
            </w:pPr>
            <w:r>
              <w:rPr>
                <w:rFonts w:hint="eastAsia" w:ascii="宋体" w:hAnsi="宋体"/>
                <w:bCs/>
                <w:iCs/>
                <w:color w:val="000000"/>
                <w:sz w:val="24"/>
              </w:rPr>
              <w:t>答：</w:t>
            </w:r>
            <w:r>
              <w:rPr>
                <w:rFonts w:hint="eastAsia" w:ascii="宋体" w:hAnsi="宋体"/>
                <w:bCs/>
                <w:iCs/>
                <w:color w:val="000000"/>
                <w:sz w:val="24"/>
                <w:lang w:val="en-US" w:eastAsia="zh-CN"/>
              </w:rPr>
              <w:t>目前出口的激光切割产品以中低功率段为主，但高功率段产品增长同样迅速。</w:t>
            </w:r>
          </w:p>
          <w:p w14:paraId="6B855933">
            <w:pPr>
              <w:spacing w:line="480" w:lineRule="atLeast"/>
              <w:rPr>
                <w:rFonts w:hint="default" w:ascii="宋体" w:hAnsi="宋体"/>
                <w:bCs/>
                <w:iCs/>
                <w:color w:val="000000"/>
                <w:sz w:val="24"/>
                <w:lang w:val="en-US"/>
              </w:rPr>
            </w:pPr>
            <w:r>
              <w:rPr>
                <w:rFonts w:hint="eastAsia" w:ascii="宋体" w:hAnsi="宋体"/>
                <w:bCs/>
                <w:iCs/>
                <w:color w:val="000000"/>
                <w:sz w:val="24"/>
                <w:lang w:val="en-US" w:eastAsia="zh-CN"/>
              </w:rPr>
              <w:t>而主要应用厚板切割的船舶、钢构、工程机械等行业的高功率产品，仍以国内市场为主，整体需求量大于海外市场。</w:t>
            </w:r>
          </w:p>
          <w:p w14:paraId="48E10B56">
            <w:pPr>
              <w:spacing w:line="480" w:lineRule="atLeast"/>
              <w:rPr>
                <w:rFonts w:ascii="宋体" w:hAnsi="宋体"/>
                <w:bCs/>
                <w:iCs/>
                <w:color w:val="000000"/>
                <w:sz w:val="24"/>
              </w:rPr>
            </w:pPr>
            <w:r>
              <w:rPr>
                <w:rFonts w:hint="eastAsia" w:ascii="宋体" w:hAnsi="宋体"/>
                <w:bCs/>
                <w:iCs/>
                <w:color w:val="000000"/>
                <w:sz w:val="24"/>
              </w:rPr>
              <w:t>2、</w:t>
            </w:r>
            <w:r>
              <w:rPr>
                <w:rFonts w:hint="eastAsia" w:ascii="宋体" w:hAnsi="宋体"/>
                <w:bCs/>
                <w:iCs/>
                <w:color w:val="000000"/>
                <w:sz w:val="24"/>
                <w:lang w:val="en-US" w:eastAsia="zh-CN"/>
              </w:rPr>
              <w:t>目前公司所处的行业格局如何，激光切割业务的市场地位如何保持</w:t>
            </w:r>
            <w:r>
              <w:rPr>
                <w:rFonts w:hint="eastAsia" w:ascii="宋体" w:hAnsi="宋体"/>
                <w:bCs/>
                <w:iCs/>
                <w:color w:val="000000"/>
                <w:sz w:val="24"/>
              </w:rPr>
              <w:t>？</w:t>
            </w:r>
          </w:p>
          <w:p w14:paraId="2F827D00">
            <w:pPr>
              <w:spacing w:line="480" w:lineRule="atLeast"/>
              <w:rPr>
                <w:rFonts w:hint="eastAsia" w:ascii="宋体" w:hAnsi="宋体"/>
                <w:bCs/>
                <w:iCs/>
                <w:color w:val="000000"/>
                <w:sz w:val="24"/>
                <w:lang w:val="en-US" w:eastAsia="zh-CN"/>
              </w:rPr>
            </w:pPr>
            <w:r>
              <w:rPr>
                <w:rFonts w:hint="eastAsia" w:ascii="宋体" w:hAnsi="宋体"/>
                <w:bCs/>
                <w:iCs/>
                <w:color w:val="000000"/>
                <w:sz w:val="24"/>
              </w:rPr>
              <w:t>答：</w:t>
            </w:r>
            <w:r>
              <w:rPr>
                <w:rFonts w:hint="eastAsia" w:ascii="宋体" w:hAnsi="宋体"/>
                <w:bCs/>
                <w:iCs/>
                <w:color w:val="000000"/>
                <w:sz w:val="24"/>
                <w:lang w:val="en-US" w:eastAsia="zh-CN"/>
              </w:rPr>
              <w:t>公司是国内激光切割行业的领跑者，公司会长期坚定地加大研发投入，主动贴近市场需求，积极探索新技术新方向，才能在日益激烈的市场竞争环境中，持续巩固技术领先优势，为客户创造更多的增量价值，不断增强用户黏性。</w:t>
            </w:r>
          </w:p>
          <w:p w14:paraId="0A47C39E">
            <w:pPr>
              <w:spacing w:line="480" w:lineRule="atLeast"/>
              <w:rPr>
                <w:rFonts w:hint="eastAsia" w:ascii="宋体" w:hAnsi="宋体"/>
                <w:bCs/>
                <w:iCs/>
                <w:color w:val="000000"/>
                <w:sz w:val="24"/>
                <w:lang w:val="en-US" w:eastAsia="zh-CN"/>
              </w:rPr>
            </w:pPr>
            <w:r>
              <w:rPr>
                <w:rFonts w:hint="eastAsia" w:ascii="宋体" w:hAnsi="宋体"/>
                <w:bCs/>
                <w:iCs/>
                <w:color w:val="000000"/>
                <w:sz w:val="24"/>
                <w:lang w:val="en-US" w:eastAsia="zh-CN"/>
              </w:rPr>
              <w:t>3、智能焊接机器人产品目前主要覆盖哪些行业？</w:t>
            </w:r>
          </w:p>
          <w:p w14:paraId="7B5010C6">
            <w:pPr>
              <w:spacing w:line="480" w:lineRule="atLeast"/>
              <w:rPr>
                <w:rFonts w:hint="eastAsia" w:ascii="宋体" w:hAnsi="宋体"/>
                <w:bCs/>
                <w:iCs/>
                <w:color w:val="000000"/>
                <w:sz w:val="24"/>
                <w:lang w:val="en-US" w:eastAsia="zh-CN"/>
              </w:rPr>
            </w:pPr>
            <w:r>
              <w:rPr>
                <w:rFonts w:hint="eastAsia" w:ascii="宋体" w:hAnsi="宋体"/>
                <w:bCs/>
                <w:iCs/>
                <w:color w:val="000000"/>
                <w:sz w:val="24"/>
                <w:lang w:val="en-US" w:eastAsia="zh-CN"/>
              </w:rPr>
              <w:t>答：目前智能焊接机器人控制系统主要面向于建筑钢结构行业，同时船舶、电力铁搭、变压器油箱等行业均有涉及，且在稳步推进中。</w:t>
            </w:r>
          </w:p>
          <w:p w14:paraId="68610330">
            <w:pPr>
              <w:spacing w:line="480" w:lineRule="atLeast"/>
              <w:rPr>
                <w:rFonts w:hint="default" w:ascii="宋体" w:hAnsi="宋体" w:eastAsia="宋体"/>
                <w:bCs/>
                <w:iCs/>
                <w:color w:val="000000"/>
                <w:sz w:val="24"/>
                <w:lang w:val="en-US" w:eastAsia="zh-CN"/>
              </w:rPr>
            </w:pPr>
            <w:r>
              <w:rPr>
                <w:rFonts w:hint="eastAsia" w:ascii="宋体" w:hAnsi="宋体"/>
                <w:bCs/>
                <w:iCs/>
                <w:color w:val="000000"/>
                <w:sz w:val="24"/>
                <w:lang w:val="en-US" w:eastAsia="zh-CN"/>
              </w:rPr>
              <w:t>4</w:t>
            </w:r>
            <w:r>
              <w:rPr>
                <w:rFonts w:hint="eastAsia" w:ascii="宋体" w:hAnsi="宋体"/>
                <w:bCs/>
                <w:iCs/>
                <w:color w:val="000000"/>
                <w:sz w:val="24"/>
              </w:rPr>
              <w:t>、</w:t>
            </w:r>
            <w:r>
              <w:rPr>
                <w:rFonts w:hint="eastAsia" w:ascii="宋体" w:hAnsi="宋体"/>
                <w:bCs/>
                <w:iCs/>
                <w:color w:val="000000"/>
                <w:sz w:val="24"/>
                <w:lang w:val="en-US" w:eastAsia="zh-CN"/>
              </w:rPr>
              <w:t>目前系统产品和切割头的配套率如何？</w:t>
            </w:r>
          </w:p>
          <w:p w14:paraId="6A88275D">
            <w:pPr>
              <w:spacing w:line="480" w:lineRule="atLeast"/>
              <w:rPr>
                <w:rFonts w:hint="eastAsia" w:ascii="宋体" w:hAnsi="宋体"/>
                <w:bCs/>
                <w:iCs/>
                <w:color w:val="000000"/>
                <w:sz w:val="24"/>
                <w:lang w:val="en-US" w:eastAsia="zh-CN"/>
              </w:rPr>
            </w:pPr>
            <w:r>
              <w:rPr>
                <w:rFonts w:hint="eastAsia" w:ascii="宋体" w:hAnsi="宋体"/>
                <w:bCs/>
                <w:iCs/>
                <w:color w:val="000000"/>
                <w:sz w:val="24"/>
              </w:rPr>
              <w:t>答：</w:t>
            </w:r>
            <w:r>
              <w:rPr>
                <w:rFonts w:hint="eastAsia" w:ascii="宋体" w:hAnsi="宋体"/>
                <w:bCs/>
                <w:iCs/>
                <w:color w:val="000000"/>
                <w:sz w:val="24"/>
                <w:lang w:val="en-US" w:eastAsia="zh-CN"/>
              </w:rPr>
              <w:t>公司一直致力于实现激光切割控制系统与智能激光切割头两者软硬件协同。报告期内公司组合产品配套率稳步提升。</w:t>
            </w:r>
          </w:p>
          <w:p w14:paraId="12DA04DC">
            <w:pPr>
              <w:spacing w:line="480" w:lineRule="atLeast"/>
              <w:rPr>
                <w:rFonts w:hint="eastAsia" w:ascii="宋体" w:hAnsi="宋体"/>
                <w:bCs/>
                <w:iCs/>
                <w:color w:val="000000"/>
                <w:sz w:val="24"/>
                <w:lang w:val="en-US" w:eastAsia="zh-CN"/>
              </w:rPr>
            </w:pPr>
            <w:r>
              <w:rPr>
                <w:rFonts w:hint="eastAsia" w:ascii="宋体" w:hAnsi="宋体"/>
                <w:bCs/>
                <w:iCs/>
                <w:color w:val="000000"/>
                <w:sz w:val="24"/>
                <w:lang w:val="en-US" w:eastAsia="zh-CN"/>
              </w:rPr>
              <w:t>5、是否存在与客户联合开发的项目？</w:t>
            </w:r>
          </w:p>
          <w:p w14:paraId="550F1499">
            <w:pPr>
              <w:spacing w:line="480" w:lineRule="atLeast"/>
              <w:rPr>
                <w:rFonts w:hint="default" w:ascii="宋体" w:hAnsi="宋体"/>
                <w:bCs/>
                <w:iCs/>
                <w:color w:val="000000"/>
                <w:sz w:val="24"/>
                <w:lang w:val="en-US" w:eastAsia="zh-CN"/>
              </w:rPr>
            </w:pPr>
            <w:r>
              <w:rPr>
                <w:rFonts w:hint="eastAsia" w:ascii="宋体" w:hAnsi="宋体"/>
                <w:bCs/>
                <w:iCs/>
                <w:color w:val="000000"/>
                <w:sz w:val="24"/>
                <w:lang w:val="en-US" w:eastAsia="zh-CN"/>
              </w:rPr>
              <w:t>答：公司长期以独立自主研发为主，但是依然会结合行业终端客户的应用需求，不断进行技术迭代与产品优化。</w:t>
            </w:r>
          </w:p>
          <w:p w14:paraId="4AD52842">
            <w:pPr>
              <w:widowControl w:val="0"/>
              <w:numPr>
                <w:ilvl w:val="0"/>
                <w:numId w:val="0"/>
              </w:numPr>
              <w:spacing w:line="480" w:lineRule="atLeast"/>
              <w:jc w:val="both"/>
              <w:rPr>
                <w:rFonts w:hint="default" w:ascii="宋体" w:hAnsi="宋体" w:eastAsia="宋体"/>
                <w:bCs/>
                <w:iCs/>
                <w:color w:val="000000"/>
                <w:sz w:val="24"/>
                <w:lang w:val="en-US" w:eastAsia="zh-CN"/>
              </w:rPr>
            </w:pPr>
            <w:r>
              <w:rPr>
                <w:rFonts w:hint="eastAsia" w:ascii="宋体" w:hAnsi="宋体"/>
                <w:bCs/>
                <w:iCs/>
                <w:color w:val="000000"/>
                <w:sz w:val="24"/>
                <w:lang w:val="en-US" w:eastAsia="zh-CN"/>
              </w:rPr>
              <w:t>6、公司产能情况如何？营业收入是否因此存在瓶颈？</w:t>
            </w:r>
          </w:p>
          <w:p w14:paraId="31B35F66">
            <w:pPr>
              <w:widowControl w:val="0"/>
              <w:numPr>
                <w:ilvl w:val="0"/>
                <w:numId w:val="0"/>
              </w:numPr>
              <w:spacing w:line="480" w:lineRule="atLeast"/>
              <w:jc w:val="both"/>
              <w:rPr>
                <w:rFonts w:hint="eastAsia" w:ascii="宋体" w:hAnsi="宋体" w:eastAsia="宋体"/>
                <w:bCs/>
                <w:iCs/>
                <w:color w:val="000000"/>
                <w:sz w:val="24"/>
                <w:lang w:val="en-US" w:eastAsia="zh-CN"/>
              </w:rPr>
            </w:pPr>
            <w:r>
              <w:rPr>
                <w:rFonts w:hint="eastAsia" w:ascii="宋体" w:hAnsi="宋体"/>
                <w:bCs/>
                <w:iCs/>
                <w:color w:val="000000"/>
                <w:sz w:val="24"/>
                <w:lang w:val="en-US" w:eastAsia="zh-CN"/>
              </w:rPr>
              <w:t>答：公司产能可覆盖经营正常所需，公司发展</w:t>
            </w:r>
            <w:bookmarkStart w:id="0" w:name="_GoBack"/>
            <w:bookmarkEnd w:id="0"/>
            <w:r>
              <w:rPr>
                <w:rFonts w:hint="eastAsia" w:ascii="宋体" w:hAnsi="宋体"/>
                <w:bCs/>
                <w:iCs/>
                <w:color w:val="000000"/>
                <w:sz w:val="24"/>
                <w:lang w:val="en-US" w:eastAsia="zh-CN"/>
              </w:rPr>
              <w:t>不受产能限制。</w:t>
            </w:r>
          </w:p>
        </w:tc>
      </w:tr>
      <w:tr w14:paraId="049E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A3BC70C">
            <w:pPr>
              <w:spacing w:line="360" w:lineRule="auto"/>
              <w:rPr>
                <w:rFonts w:ascii="宋体" w:hAnsi="宋体"/>
                <w:bCs/>
                <w:iCs/>
                <w:color w:val="000000"/>
                <w:sz w:val="24"/>
              </w:rPr>
            </w:pPr>
            <w:r>
              <w:rPr>
                <w:rFonts w:hint="eastAsia" w:ascii="宋体" w:hAnsi="宋体"/>
                <w:bCs/>
                <w:iCs/>
                <w:color w:val="000000"/>
                <w:sz w:val="24"/>
              </w:rPr>
              <w:t>关于本次活动是否涉及应当披露重大信息的说明</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0A0ED9C8">
            <w:pPr>
              <w:spacing w:line="480" w:lineRule="atLeast"/>
              <w:rPr>
                <w:rFonts w:ascii="宋体" w:hAnsi="宋体"/>
                <w:bCs/>
                <w:iCs/>
                <w:color w:val="000000"/>
                <w:sz w:val="24"/>
              </w:rPr>
            </w:pPr>
            <w:r>
              <w:rPr>
                <w:rFonts w:hint="eastAsia" w:ascii="宋体" w:hAnsi="宋体"/>
                <w:bCs/>
                <w:iCs/>
                <w:color w:val="000000"/>
                <w:sz w:val="24"/>
              </w:rPr>
              <w:t>无。</w:t>
            </w:r>
          </w:p>
        </w:tc>
      </w:tr>
      <w:tr w14:paraId="3F26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9AA049E">
            <w:pPr>
              <w:spacing w:line="360" w:lineRule="auto"/>
              <w:rPr>
                <w:rFonts w:ascii="宋体" w:hAnsi="宋体"/>
                <w:bCs/>
                <w:iCs/>
                <w:color w:val="000000"/>
                <w:sz w:val="24"/>
              </w:rPr>
            </w:pPr>
            <w:r>
              <w:rPr>
                <w:rFonts w:hint="eastAsia" w:ascii="宋体" w:hAnsi="宋体"/>
                <w:bCs/>
                <w:iCs/>
                <w:color w:val="000000"/>
                <w:sz w:val="24"/>
              </w:rPr>
              <w:t>日期</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7A445717">
            <w:pPr>
              <w:spacing w:line="480" w:lineRule="atLeast"/>
              <w:rPr>
                <w:rFonts w:ascii="宋体" w:hAnsi="宋体"/>
                <w:bCs/>
                <w:iCs/>
                <w:color w:val="000000"/>
                <w:sz w:val="24"/>
              </w:rPr>
            </w:pPr>
            <w:r>
              <w:rPr>
                <w:rFonts w:hint="eastAsia" w:ascii="宋体" w:hAnsi="宋体"/>
                <w:bCs/>
                <w:iCs/>
                <w:color w:val="000000"/>
                <w:sz w:val="24"/>
              </w:rPr>
              <w:t>202</w:t>
            </w:r>
            <w:r>
              <w:rPr>
                <w:rFonts w:hint="eastAsia" w:ascii="宋体" w:hAnsi="宋体"/>
                <w:bCs/>
                <w:iCs/>
                <w:color w:val="000000"/>
                <w:sz w:val="24"/>
                <w:lang w:val="en-US" w:eastAsia="zh-CN"/>
              </w:rPr>
              <w:t>5</w:t>
            </w:r>
            <w:r>
              <w:rPr>
                <w:rFonts w:hint="eastAsia" w:ascii="宋体" w:hAnsi="宋体"/>
                <w:bCs/>
                <w:iCs/>
                <w:color w:val="000000"/>
                <w:sz w:val="24"/>
              </w:rPr>
              <w:t>年</w:t>
            </w:r>
            <w:r>
              <w:rPr>
                <w:rFonts w:hint="eastAsia" w:ascii="宋体" w:hAnsi="宋体"/>
                <w:bCs/>
                <w:iCs/>
                <w:color w:val="000000"/>
                <w:sz w:val="24"/>
                <w:lang w:val="en-US" w:eastAsia="zh-CN"/>
              </w:rPr>
              <w:t>10</w:t>
            </w:r>
            <w:r>
              <w:rPr>
                <w:rFonts w:hint="eastAsia" w:ascii="宋体" w:hAnsi="宋体"/>
                <w:bCs/>
                <w:iCs/>
                <w:color w:val="000000"/>
                <w:sz w:val="24"/>
              </w:rPr>
              <w:t>月</w:t>
            </w:r>
            <w:r>
              <w:rPr>
                <w:rFonts w:hint="eastAsia" w:ascii="宋体" w:hAnsi="宋体"/>
                <w:bCs/>
                <w:iCs/>
                <w:color w:val="000000"/>
                <w:sz w:val="24"/>
                <w:lang w:val="en-US" w:eastAsia="zh-CN"/>
              </w:rPr>
              <w:t>28</w:t>
            </w:r>
            <w:r>
              <w:rPr>
                <w:rFonts w:hint="eastAsia" w:ascii="宋体" w:hAnsi="宋体"/>
                <w:bCs/>
                <w:iCs/>
                <w:color w:val="000000"/>
                <w:sz w:val="24"/>
              </w:rPr>
              <w:t>日</w:t>
            </w:r>
          </w:p>
        </w:tc>
      </w:tr>
    </w:tbl>
    <w:p w14:paraId="60E53F9C">
      <w:pPr>
        <w:jc w:val="left"/>
        <w:rPr>
          <w:rFonts w:hint="eastAsia" w:ascii="Times New Roman" w:hAnsi="Times New Roman" w:eastAsia="宋体" w:cs="Times New Roman"/>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YzcxNmFjOWU0MDU0NjVlZWM4NTczMTA1ZTYwMDYifQ=="/>
  </w:docVars>
  <w:rsids>
    <w:rsidRoot w:val="00DB361F"/>
    <w:rsid w:val="00000601"/>
    <w:rsid w:val="0000207D"/>
    <w:rsid w:val="00003F99"/>
    <w:rsid w:val="00005DB8"/>
    <w:rsid w:val="001417C0"/>
    <w:rsid w:val="001A2E1E"/>
    <w:rsid w:val="001D3494"/>
    <w:rsid w:val="00293E36"/>
    <w:rsid w:val="00295CED"/>
    <w:rsid w:val="002A2C74"/>
    <w:rsid w:val="002B0130"/>
    <w:rsid w:val="002C09B8"/>
    <w:rsid w:val="002D7C22"/>
    <w:rsid w:val="002F3005"/>
    <w:rsid w:val="003035EA"/>
    <w:rsid w:val="003609BA"/>
    <w:rsid w:val="003E70FC"/>
    <w:rsid w:val="00412DA5"/>
    <w:rsid w:val="004D6884"/>
    <w:rsid w:val="0054490C"/>
    <w:rsid w:val="005964DF"/>
    <w:rsid w:val="0060334D"/>
    <w:rsid w:val="00652AE8"/>
    <w:rsid w:val="006903D5"/>
    <w:rsid w:val="006A78DE"/>
    <w:rsid w:val="00752966"/>
    <w:rsid w:val="00785F1B"/>
    <w:rsid w:val="007B2ED3"/>
    <w:rsid w:val="008107E8"/>
    <w:rsid w:val="008A37DE"/>
    <w:rsid w:val="008B0754"/>
    <w:rsid w:val="009148ED"/>
    <w:rsid w:val="009967E3"/>
    <w:rsid w:val="009A490D"/>
    <w:rsid w:val="009B0B11"/>
    <w:rsid w:val="009E743C"/>
    <w:rsid w:val="00A247FA"/>
    <w:rsid w:val="00A6539A"/>
    <w:rsid w:val="00AC7C57"/>
    <w:rsid w:val="00AE4ED3"/>
    <w:rsid w:val="00B26A5B"/>
    <w:rsid w:val="00BB2FD4"/>
    <w:rsid w:val="00CF1F10"/>
    <w:rsid w:val="00D039FA"/>
    <w:rsid w:val="00DA041C"/>
    <w:rsid w:val="00DA4F8C"/>
    <w:rsid w:val="00DB361F"/>
    <w:rsid w:val="00DD17A3"/>
    <w:rsid w:val="00E33901"/>
    <w:rsid w:val="00E52443"/>
    <w:rsid w:val="00EB0D2E"/>
    <w:rsid w:val="00ED430E"/>
    <w:rsid w:val="00F514E1"/>
    <w:rsid w:val="030148E2"/>
    <w:rsid w:val="068E795F"/>
    <w:rsid w:val="07A71079"/>
    <w:rsid w:val="0C547201"/>
    <w:rsid w:val="131B45D5"/>
    <w:rsid w:val="1939138F"/>
    <w:rsid w:val="1A397B11"/>
    <w:rsid w:val="1A4268EB"/>
    <w:rsid w:val="1B545BB3"/>
    <w:rsid w:val="1B845309"/>
    <w:rsid w:val="1CF71A15"/>
    <w:rsid w:val="23E34C9B"/>
    <w:rsid w:val="29CE74E7"/>
    <w:rsid w:val="39957106"/>
    <w:rsid w:val="3B992858"/>
    <w:rsid w:val="3DBF6F19"/>
    <w:rsid w:val="44FC2531"/>
    <w:rsid w:val="4BFE6A3F"/>
    <w:rsid w:val="530C74BB"/>
    <w:rsid w:val="56B84DAE"/>
    <w:rsid w:val="56F72230"/>
    <w:rsid w:val="57730263"/>
    <w:rsid w:val="57EB2E58"/>
    <w:rsid w:val="59FE1AB5"/>
    <w:rsid w:val="5B065111"/>
    <w:rsid w:val="5B7B213E"/>
    <w:rsid w:val="5FE62499"/>
    <w:rsid w:val="6A420314"/>
    <w:rsid w:val="6FA929EA"/>
    <w:rsid w:val="71FE04BF"/>
    <w:rsid w:val="78FB2611"/>
    <w:rsid w:val="7CD51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Emphasis"/>
    <w:basedOn w:val="8"/>
    <w:qFormat/>
    <w:uiPriority w:val="20"/>
    <w:rPr>
      <w:i/>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rFonts w:ascii="Times New Roman" w:hAnsi="Times New Roman" w:eastAsia="宋体" w:cs="Times New Roman"/>
      <w:sz w:val="18"/>
      <w:szCs w:val="18"/>
    </w:rPr>
  </w:style>
  <w:style w:type="character" w:customStyle="1" w:styleId="12">
    <w:name w:val="页脚 字符"/>
    <w:basedOn w:val="8"/>
    <w:link w:val="4"/>
    <w:qFormat/>
    <w:uiPriority w:val="99"/>
    <w:rPr>
      <w:rFonts w:ascii="Times New Roman" w:hAnsi="Times New Roman" w:eastAsia="宋体" w:cs="Times New Roman"/>
      <w:sz w:val="18"/>
      <w:szCs w:val="18"/>
    </w:rPr>
  </w:style>
  <w:style w:type="character" w:customStyle="1" w:styleId="13">
    <w:name w:val="批注文字 字符"/>
    <w:basedOn w:val="8"/>
    <w:link w:val="2"/>
    <w:semiHidden/>
    <w:qFormat/>
    <w:uiPriority w:val="99"/>
    <w:rPr>
      <w:rFonts w:ascii="Times New Roman" w:hAnsi="Times New Roman" w:eastAsia="宋体" w:cs="Times New Roman"/>
      <w:szCs w:val="24"/>
    </w:rPr>
  </w:style>
  <w:style w:type="character" w:customStyle="1" w:styleId="14">
    <w:name w:val="批注主题 字符"/>
    <w:basedOn w:val="13"/>
    <w:link w:val="6"/>
    <w:semiHidden/>
    <w:qFormat/>
    <w:uiPriority w:val="99"/>
    <w:rPr>
      <w:rFonts w:ascii="Times New Roman" w:hAnsi="Times New Roman" w:eastAsia="宋体" w:cs="Times New Roman"/>
      <w:b/>
      <w:bCs/>
      <w:szCs w:val="24"/>
    </w:rPr>
  </w:style>
  <w:style w:type="character" w:customStyle="1" w:styleId="15">
    <w:name w:val="批注框文本 字符"/>
    <w:basedOn w:val="8"/>
    <w:link w:val="3"/>
    <w:semiHidden/>
    <w:qFormat/>
    <w:uiPriority w:val="99"/>
    <w:rPr>
      <w:rFonts w:ascii="Times New Roman" w:hAnsi="Times New Roman" w:eastAsia="宋体" w:cs="Times New Roman"/>
      <w:sz w:val="18"/>
      <w:szCs w:val="18"/>
    </w:rPr>
  </w:style>
  <w:style w:type="character" w:customStyle="1" w:styleId="16">
    <w:name w:val="font21"/>
    <w:basedOn w:val="8"/>
    <w:qFormat/>
    <w:uiPriority w:val="0"/>
    <w:rPr>
      <w:rFonts w:hint="default" w:ascii="Calibri" w:hAnsi="Calibri" w:cs="Calibri"/>
      <w:color w:val="000000"/>
      <w:sz w:val="16"/>
      <w:szCs w:val="16"/>
      <w:u w:val="none"/>
    </w:rPr>
  </w:style>
  <w:style w:type="character" w:customStyle="1" w:styleId="17">
    <w:name w:val="font31"/>
    <w:basedOn w:val="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EEFA9-4F87-439C-AC01-3D44CAB8AFA8}">
  <ds:schemaRefs/>
</ds:datastoreItem>
</file>

<file path=docProps/app.xml><?xml version="1.0" encoding="utf-8"?>
<Properties xmlns="http://schemas.openxmlformats.org/officeDocument/2006/extended-properties" xmlns:vt="http://schemas.openxmlformats.org/officeDocument/2006/docPropsVTypes">
  <Template>Normal</Template>
  <Pages>2</Pages>
  <Words>1033</Words>
  <Characters>1098</Characters>
  <Lines>9</Lines>
  <Paragraphs>2</Paragraphs>
  <TotalTime>20</TotalTime>
  <ScaleCrop>false</ScaleCrop>
  <LinksUpToDate>false</LinksUpToDate>
  <CharactersWithSpaces>1221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2023-10-13T07:56:00Z</dcterms:created>
  <dc:creator>skd004</dc:creator>
  <cp:lastModifiedBy>Z.X</cp:lastModifiedBy>
  <dcterms:modified xsi:type="dcterms:W3CDTF">2025-10-30T10:28:17Z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1D9C9C4C5DD548C3AE9F4935F53BD0CB_13</vt:lpwstr>
  </property>
  <property fmtid="{D5CDD505-2E9C-101B-9397-08002B2CF9AE}" pid="4" name="KSOTemplateDocerSaveRecord">
    <vt:lpwstr>eyJoZGlkIjoiYzdmOTQ4YjI1ZjUxODJjMDNmMTRlYzlmYjAyZWU5YzIiLCJ1c2VySWQiOiIzMjMxNjgyMzYifQ==</vt:lpwstr>
  </property>
</Properties>
</file>