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eastAsia="宋体"/>
          <w:color w:val="000000"/>
          <w:sz w:val="24"/>
        </w:rPr>
      </w:pPr>
      <w:r>
        <w:rPr>
          <w:rFonts w:hint="eastAsia" w:ascii="宋体" w:hAnsi="宋体" w:eastAsia="宋体"/>
          <w:color w:val="000000"/>
          <w:sz w:val="24"/>
        </w:rPr>
        <w:t>证券代码：6</w:t>
      </w:r>
      <w:r>
        <w:rPr>
          <w:rFonts w:ascii="宋体" w:hAnsi="宋体" w:eastAsia="宋体"/>
          <w:color w:val="000000"/>
          <w:sz w:val="24"/>
        </w:rPr>
        <w:t>03004</w:t>
      </w:r>
      <w:r>
        <w:rPr>
          <w:rFonts w:hint="eastAsia" w:ascii="宋体" w:hAnsi="宋体" w:eastAsia="宋体"/>
          <w:color w:val="000000"/>
          <w:sz w:val="24"/>
        </w:rPr>
        <w:t xml:space="preserve">                              </w:t>
      </w:r>
      <w:r>
        <w:rPr>
          <w:rFonts w:ascii="宋体" w:hAnsi="宋体" w:eastAsia="宋体"/>
          <w:color w:val="000000"/>
          <w:sz w:val="24"/>
        </w:rPr>
        <w:t xml:space="preserve">     </w:t>
      </w:r>
      <w:r>
        <w:rPr>
          <w:rFonts w:hint="eastAsia" w:ascii="宋体" w:hAnsi="宋体" w:eastAsia="宋体"/>
          <w:color w:val="000000"/>
          <w:sz w:val="24"/>
        </w:rPr>
        <w:t>证券简称：鼎龙科技</w:t>
      </w:r>
    </w:p>
    <w:p>
      <w:pPr>
        <w:spacing w:before="156" w:beforeLines="50" w:after="156" w:afterLines="50" w:line="400" w:lineRule="exact"/>
        <w:jc w:val="center"/>
        <w:rPr>
          <w:rFonts w:ascii="宋体" w:hAnsi="宋体" w:eastAsia="宋体"/>
          <w:b/>
          <w:color w:val="000000"/>
          <w:sz w:val="32"/>
        </w:rPr>
      </w:pPr>
      <w:r>
        <w:rPr>
          <w:rFonts w:hint="eastAsia" w:ascii="宋体" w:hAnsi="宋体" w:eastAsia="宋体"/>
          <w:b/>
          <w:color w:val="000000"/>
          <w:sz w:val="32"/>
        </w:rPr>
        <w:t>浙江鼎龙科技股份有限公司</w:t>
      </w:r>
    </w:p>
    <w:p>
      <w:pPr>
        <w:spacing w:before="156" w:beforeLines="50" w:after="156" w:afterLines="50" w:line="400" w:lineRule="exact"/>
        <w:jc w:val="center"/>
        <w:rPr>
          <w:rFonts w:ascii="宋体" w:hAnsi="宋体" w:eastAsia="宋体"/>
          <w:b/>
          <w:color w:val="000000"/>
          <w:sz w:val="32"/>
        </w:rPr>
      </w:pPr>
      <w:r>
        <w:rPr>
          <w:rFonts w:hint="eastAsia" w:ascii="宋体" w:hAnsi="宋体" w:eastAsia="宋体"/>
          <w:b/>
          <w:color w:val="000000"/>
          <w:sz w:val="32"/>
        </w:rPr>
        <w:t>投资者关系活动记录表</w:t>
      </w:r>
    </w:p>
    <w:p>
      <w:pPr>
        <w:spacing w:line="400" w:lineRule="exact"/>
        <w:rPr>
          <w:rFonts w:ascii="宋体" w:hAnsi="宋体" w:eastAsia="宋体"/>
          <w:color w:val="000000"/>
          <w:sz w:val="24"/>
        </w:rPr>
      </w:pPr>
      <w:r>
        <w:rPr>
          <w:rFonts w:hint="eastAsia" w:ascii="宋体" w:hAnsi="宋体" w:eastAsia="宋体"/>
          <w:color w:val="000000"/>
          <w:sz w:val="24"/>
        </w:rPr>
        <w:t xml:space="preserve">                                                  </w:t>
      </w:r>
      <w:r>
        <w:rPr>
          <w:rFonts w:ascii="宋体" w:hAnsi="宋体" w:eastAsia="宋体"/>
          <w:color w:val="000000"/>
          <w:sz w:val="24"/>
        </w:rPr>
        <w:t xml:space="preserve">    </w:t>
      </w:r>
      <w:r>
        <w:rPr>
          <w:rFonts w:hint="eastAsia" w:ascii="宋体" w:hAnsi="宋体" w:eastAsia="宋体"/>
          <w:color w:val="000000"/>
          <w:sz w:val="24"/>
        </w:rPr>
        <w:t>编号：2</w:t>
      </w:r>
      <w:r>
        <w:rPr>
          <w:rFonts w:ascii="宋体" w:hAnsi="宋体" w:eastAsia="宋体"/>
          <w:color w:val="000000"/>
          <w:sz w:val="24"/>
        </w:rPr>
        <w:t>025-008</w:t>
      </w:r>
      <w:r>
        <w:rPr>
          <w:rFonts w:hint="eastAsia" w:ascii="宋体" w:hAnsi="宋体" w:eastAsia="宋体"/>
          <w:color w:val="000000"/>
          <w:sz w:val="24"/>
        </w:rPr>
        <w:t xml:space="preserve">      </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65"/>
        <w:gridCol w:w="6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ascii="宋体" w:hAnsi="宋体" w:eastAsia="宋体"/>
                <w:color w:val="000000"/>
                <w:sz w:val="24"/>
              </w:rPr>
            </w:pPr>
            <w:r>
              <w:rPr>
                <w:rFonts w:hint="eastAsia" w:ascii="宋体" w:hAnsi="宋体" w:eastAsia="宋体"/>
                <w:color w:val="000000"/>
                <w:sz w:val="24"/>
              </w:rPr>
              <w:t>投资者关系活动类别</w:t>
            </w:r>
          </w:p>
        </w:tc>
        <w:tc>
          <w:tcPr>
            <w:tcW w:w="643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eastAsia="宋体"/>
                <w:color w:val="000000"/>
                <w:sz w:val="24"/>
                <w:szCs w:val="24"/>
              </w:rPr>
            </w:pPr>
            <w:r>
              <w:rPr>
                <w:rFonts w:hint="eastAsia" w:ascii="宋体" w:hAnsi="宋体" w:eastAsia="宋体"/>
                <w:color w:val="000000"/>
                <w:sz w:val="24"/>
                <w:szCs w:val="24"/>
              </w:rPr>
              <w:t>■</w:t>
            </w:r>
            <w:r>
              <w:rPr>
                <w:rFonts w:hint="eastAsia" w:ascii="宋体" w:hAnsi="宋体" w:eastAsia="宋体"/>
                <w:sz w:val="24"/>
                <w:szCs w:val="24"/>
              </w:rPr>
              <w:t xml:space="preserve">特定对象调研        </w:t>
            </w:r>
            <w:r>
              <w:rPr>
                <w:rFonts w:hint="eastAsia" w:ascii="宋体" w:hAnsi="宋体" w:eastAsia="宋体"/>
                <w:color w:val="000000"/>
                <w:sz w:val="24"/>
                <w:szCs w:val="24"/>
              </w:rPr>
              <w:t>□</w:t>
            </w:r>
            <w:r>
              <w:rPr>
                <w:rFonts w:hint="eastAsia" w:ascii="宋体" w:hAnsi="宋体" w:eastAsia="宋体"/>
                <w:sz w:val="24"/>
                <w:szCs w:val="24"/>
              </w:rPr>
              <w:t>分析师会议</w:t>
            </w:r>
          </w:p>
          <w:p>
            <w:pPr>
              <w:spacing w:line="360" w:lineRule="auto"/>
              <w:rPr>
                <w:rFonts w:ascii="宋体" w:hAnsi="宋体" w:eastAsia="宋体"/>
                <w:color w:val="000000"/>
                <w:sz w:val="24"/>
                <w:szCs w:val="24"/>
              </w:rPr>
            </w:pPr>
            <w:r>
              <w:rPr>
                <w:rFonts w:hint="eastAsia" w:ascii="宋体" w:hAnsi="宋体" w:eastAsia="宋体"/>
                <w:color w:val="000000"/>
                <w:sz w:val="24"/>
                <w:szCs w:val="24"/>
              </w:rPr>
              <w:t>□</w:t>
            </w:r>
            <w:r>
              <w:rPr>
                <w:rFonts w:hint="eastAsia" w:ascii="宋体" w:hAnsi="宋体" w:eastAsia="宋体"/>
                <w:sz w:val="24"/>
                <w:szCs w:val="24"/>
              </w:rPr>
              <w:t xml:space="preserve">媒体采访            </w:t>
            </w:r>
            <w:r>
              <w:rPr>
                <w:rFonts w:hint="eastAsia" w:ascii="宋体" w:hAnsi="宋体" w:eastAsia="宋体"/>
                <w:color w:val="000000"/>
                <w:sz w:val="24"/>
                <w:szCs w:val="24"/>
              </w:rPr>
              <w:t>□</w:t>
            </w:r>
            <w:r>
              <w:rPr>
                <w:rFonts w:hint="eastAsia" w:ascii="宋体" w:hAnsi="宋体" w:eastAsia="宋体"/>
                <w:sz w:val="24"/>
                <w:szCs w:val="24"/>
              </w:rPr>
              <w:t>业绩说明会</w:t>
            </w:r>
          </w:p>
          <w:p>
            <w:pPr>
              <w:spacing w:line="360" w:lineRule="auto"/>
              <w:rPr>
                <w:rFonts w:ascii="宋体" w:hAnsi="宋体" w:eastAsia="宋体"/>
                <w:color w:val="000000"/>
                <w:sz w:val="24"/>
                <w:szCs w:val="24"/>
              </w:rPr>
            </w:pPr>
            <w:r>
              <w:rPr>
                <w:rFonts w:hint="eastAsia" w:ascii="宋体" w:hAnsi="宋体" w:eastAsia="宋体"/>
                <w:color w:val="000000"/>
                <w:sz w:val="24"/>
                <w:szCs w:val="24"/>
              </w:rPr>
              <w:t>□</w:t>
            </w:r>
            <w:r>
              <w:rPr>
                <w:rFonts w:hint="eastAsia" w:ascii="宋体" w:hAnsi="宋体" w:eastAsia="宋体"/>
                <w:sz w:val="24"/>
                <w:szCs w:val="24"/>
              </w:rPr>
              <w:t xml:space="preserve">新闻发布会          </w:t>
            </w:r>
            <w:r>
              <w:rPr>
                <w:rFonts w:hint="eastAsia" w:ascii="宋体" w:hAnsi="宋体" w:eastAsia="宋体"/>
                <w:color w:val="000000"/>
                <w:sz w:val="24"/>
                <w:szCs w:val="24"/>
              </w:rPr>
              <w:t>□</w:t>
            </w:r>
            <w:r>
              <w:rPr>
                <w:rFonts w:hint="eastAsia" w:ascii="宋体" w:hAnsi="宋体" w:eastAsia="宋体"/>
                <w:sz w:val="24"/>
                <w:szCs w:val="24"/>
              </w:rPr>
              <w:t>路演活动</w:t>
            </w:r>
          </w:p>
          <w:p>
            <w:pPr>
              <w:spacing w:line="360" w:lineRule="auto"/>
              <w:rPr>
                <w:rFonts w:ascii="宋体" w:hAnsi="宋体" w:eastAsia="宋体"/>
                <w:color w:val="000000"/>
                <w:sz w:val="24"/>
                <w:szCs w:val="24"/>
              </w:rPr>
            </w:pPr>
            <w:r>
              <w:rPr>
                <w:rFonts w:hint="eastAsia" w:ascii="宋体" w:hAnsi="宋体" w:eastAsia="宋体"/>
                <w:color w:val="000000"/>
                <w:sz w:val="24"/>
                <w:szCs w:val="24"/>
              </w:rPr>
              <w:t>□</w:t>
            </w:r>
            <w:r>
              <w:rPr>
                <w:rFonts w:hint="eastAsia" w:ascii="宋体" w:hAnsi="宋体" w:eastAsia="宋体"/>
                <w:sz w:val="24"/>
                <w:szCs w:val="24"/>
              </w:rPr>
              <w:t>现场参观</w:t>
            </w:r>
          </w:p>
          <w:p>
            <w:pPr>
              <w:spacing w:line="360" w:lineRule="auto"/>
              <w:rPr>
                <w:rFonts w:ascii="宋体" w:hAnsi="宋体" w:eastAsia="宋体"/>
                <w:color w:val="000000"/>
                <w:sz w:val="24"/>
                <w:szCs w:val="24"/>
              </w:rPr>
            </w:pPr>
            <w:r>
              <w:rPr>
                <w:rFonts w:hint="eastAsia" w:ascii="宋体" w:hAnsi="宋体" w:eastAsia="宋体"/>
                <w:color w:val="000000"/>
                <w:sz w:val="24"/>
                <w:szCs w:val="24"/>
              </w:rPr>
              <w:t>□</w:t>
            </w:r>
            <w:r>
              <w:rPr>
                <w:rFonts w:hint="eastAsia" w:ascii="宋体" w:hAnsi="宋体" w:eastAsia="宋体"/>
                <w:sz w:val="24"/>
                <w:szCs w:val="24"/>
              </w:rPr>
              <w:t>其他 （</w:t>
            </w:r>
            <w:r>
              <w:rPr>
                <w:rFonts w:hint="eastAsia" w:ascii="宋体" w:hAnsi="宋体" w:eastAsia="宋体"/>
                <w:sz w:val="24"/>
                <w:szCs w:val="24"/>
                <w:u w:val="single"/>
              </w:rPr>
              <w:t>请文字说明其他活动内容）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ascii="宋体" w:hAnsi="宋体" w:eastAsia="宋体"/>
                <w:color w:val="000000"/>
                <w:sz w:val="24"/>
              </w:rPr>
            </w:pPr>
            <w:r>
              <w:rPr>
                <w:rFonts w:hint="eastAsia" w:ascii="宋体" w:hAnsi="宋体" w:eastAsia="宋体"/>
                <w:color w:val="000000"/>
                <w:sz w:val="24"/>
              </w:rPr>
              <w:t>参与单位名称</w:t>
            </w:r>
          </w:p>
        </w:tc>
        <w:tc>
          <w:tcPr>
            <w:tcW w:w="6430"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ascii="宋体" w:hAnsi="宋体" w:eastAsia="宋体"/>
                <w:sz w:val="24"/>
              </w:rPr>
            </w:pPr>
            <w:r>
              <w:rPr>
                <w:rFonts w:hint="eastAsia" w:ascii="宋体" w:hAnsi="宋体" w:eastAsia="宋体"/>
                <w:sz w:val="24"/>
              </w:rPr>
              <w:t>华泰证券庄汀洲</w:t>
            </w:r>
          </w:p>
          <w:p>
            <w:pPr>
              <w:spacing w:line="360" w:lineRule="auto"/>
              <w:rPr>
                <w:rFonts w:ascii="宋体" w:hAnsi="宋体" w:eastAsia="宋体"/>
                <w:sz w:val="24"/>
              </w:rPr>
            </w:pPr>
            <w:r>
              <w:rPr>
                <w:rFonts w:hint="eastAsia" w:ascii="宋体" w:hAnsi="宋体" w:eastAsia="宋体"/>
                <w:sz w:val="24"/>
              </w:rPr>
              <w:t>长江证券王呈，平安基金张荫先、黄志凌</w:t>
            </w:r>
          </w:p>
          <w:p>
            <w:pPr>
              <w:spacing w:line="360" w:lineRule="auto"/>
              <w:rPr>
                <w:rFonts w:ascii="宋体" w:hAnsi="宋体" w:eastAsia="宋体"/>
                <w:sz w:val="24"/>
              </w:rPr>
            </w:pPr>
            <w:r>
              <w:rPr>
                <w:rFonts w:hint="eastAsia" w:ascii="宋体" w:hAnsi="宋体" w:eastAsia="宋体"/>
                <w:sz w:val="24"/>
              </w:rPr>
              <w:t>浙商证券罗晓婷，海富通基金赵晨凯</w:t>
            </w:r>
          </w:p>
          <w:p>
            <w:pPr>
              <w:spacing w:line="360" w:lineRule="auto"/>
              <w:rPr>
                <w:rFonts w:ascii="宋体" w:hAnsi="宋体" w:eastAsia="宋体"/>
                <w:sz w:val="24"/>
              </w:rPr>
            </w:pPr>
            <w:r>
              <w:rPr>
                <w:rFonts w:hint="eastAsia" w:ascii="宋体" w:hAnsi="宋体" w:eastAsia="宋体"/>
                <w:sz w:val="24"/>
              </w:rPr>
              <w:t>九一私募敖焱杰、疆亘资本胡保才、赢仕投资李柯兵、江山市驻广州办毛呈程、桂粤产业发展胡继伟</w:t>
            </w:r>
          </w:p>
          <w:p>
            <w:pPr>
              <w:spacing w:line="360" w:lineRule="auto"/>
              <w:rPr>
                <w:rFonts w:hint="eastAsia" w:ascii="宋体" w:hAnsi="宋体" w:eastAsia="宋体"/>
                <w:sz w:val="24"/>
              </w:rPr>
            </w:pPr>
            <w:r>
              <w:rPr>
                <w:rFonts w:hint="eastAsia" w:ascii="宋体" w:hAnsi="宋体" w:eastAsia="宋体"/>
                <w:sz w:val="24"/>
              </w:rPr>
              <w:t>开源证券徐正凤、金益腾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ascii="宋体" w:hAnsi="宋体" w:eastAsia="宋体"/>
                <w:color w:val="000000"/>
                <w:sz w:val="24"/>
              </w:rPr>
            </w:pPr>
            <w:r>
              <w:rPr>
                <w:rFonts w:hint="eastAsia" w:ascii="宋体" w:hAnsi="宋体" w:eastAsia="宋体"/>
                <w:color w:val="000000"/>
                <w:sz w:val="24"/>
              </w:rPr>
              <w:t>时间</w:t>
            </w:r>
          </w:p>
        </w:tc>
        <w:tc>
          <w:tcPr>
            <w:tcW w:w="643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eastAsia="宋体"/>
                <w:color w:val="000000"/>
                <w:sz w:val="24"/>
              </w:rPr>
            </w:pPr>
            <w:r>
              <w:rPr>
                <w:rFonts w:hint="eastAsia" w:ascii="宋体" w:hAnsi="宋体" w:eastAsia="宋体"/>
                <w:color w:val="000000"/>
                <w:sz w:val="24"/>
              </w:rPr>
              <w:t>2</w:t>
            </w:r>
            <w:r>
              <w:rPr>
                <w:rFonts w:ascii="宋体" w:hAnsi="宋体" w:eastAsia="宋体"/>
                <w:color w:val="000000"/>
                <w:sz w:val="24"/>
              </w:rPr>
              <w:t>025</w:t>
            </w:r>
            <w:r>
              <w:rPr>
                <w:rFonts w:hint="eastAsia" w:ascii="宋体" w:hAnsi="宋体" w:eastAsia="宋体"/>
                <w:color w:val="000000"/>
                <w:sz w:val="24"/>
              </w:rPr>
              <w:t>年</w:t>
            </w:r>
            <w:r>
              <w:rPr>
                <w:rFonts w:ascii="宋体" w:hAnsi="宋体" w:eastAsia="宋体"/>
                <w:color w:val="000000"/>
                <w:sz w:val="24"/>
              </w:rPr>
              <w:t>9</w:t>
            </w:r>
            <w:r>
              <w:rPr>
                <w:rFonts w:hint="eastAsia" w:ascii="宋体" w:hAnsi="宋体" w:eastAsia="宋体"/>
                <w:color w:val="000000"/>
                <w:sz w:val="24"/>
              </w:rPr>
              <w:t>月</w:t>
            </w:r>
            <w:r>
              <w:rPr>
                <w:rFonts w:ascii="宋体" w:hAnsi="宋体" w:eastAsia="宋体"/>
                <w:color w:val="000000"/>
                <w:sz w:val="24"/>
              </w:rPr>
              <w:t>3</w:t>
            </w:r>
            <w:r>
              <w:rPr>
                <w:rFonts w:hint="eastAsia" w:ascii="宋体" w:hAnsi="宋体" w:eastAsia="宋体"/>
                <w:color w:val="000000"/>
                <w:sz w:val="24"/>
              </w:rPr>
              <w:t>日、9日，1</w:t>
            </w:r>
            <w:r>
              <w:rPr>
                <w:rFonts w:ascii="宋体" w:hAnsi="宋体" w:eastAsia="宋体"/>
                <w:color w:val="000000"/>
                <w:sz w:val="24"/>
              </w:rPr>
              <w:t>0</w:t>
            </w:r>
            <w:r>
              <w:rPr>
                <w:rFonts w:hint="eastAsia" w:ascii="宋体" w:hAnsi="宋体" w:eastAsia="宋体"/>
                <w:color w:val="000000"/>
                <w:sz w:val="24"/>
              </w:rPr>
              <w:t>月1</w:t>
            </w:r>
            <w:r>
              <w:rPr>
                <w:rFonts w:ascii="宋体" w:hAnsi="宋体" w:eastAsia="宋体"/>
                <w:color w:val="000000"/>
                <w:sz w:val="24"/>
              </w:rPr>
              <w:t>6</w:t>
            </w:r>
            <w:r>
              <w:rPr>
                <w:rFonts w:hint="eastAsia" w:ascii="宋体" w:hAnsi="宋体" w:eastAsia="宋体"/>
                <w:color w:val="000000"/>
                <w:sz w:val="24"/>
              </w:rPr>
              <w:t>日、2</w:t>
            </w:r>
            <w:r>
              <w:rPr>
                <w:rFonts w:ascii="宋体" w:hAnsi="宋体" w:eastAsia="宋体"/>
                <w:color w:val="000000"/>
                <w:sz w:val="24"/>
              </w:rPr>
              <w:t>2</w:t>
            </w:r>
            <w:r>
              <w:rPr>
                <w:rFonts w:hint="eastAsia" w:ascii="宋体" w:hAnsi="宋体" w:eastAsia="宋体"/>
                <w:color w:val="000000"/>
                <w:sz w:val="24"/>
              </w:rPr>
              <w:t>日、2</w:t>
            </w:r>
            <w:r>
              <w:rPr>
                <w:rFonts w:ascii="宋体" w:hAnsi="宋体" w:eastAsia="宋体"/>
                <w:color w:val="000000"/>
                <w:sz w:val="24"/>
              </w:rPr>
              <w:t>7</w:t>
            </w:r>
            <w:r>
              <w:rPr>
                <w:rFonts w:hint="eastAsia" w:ascii="宋体" w:hAnsi="宋体" w:eastAsia="宋体"/>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ascii="宋体" w:hAnsi="宋体" w:eastAsia="宋体"/>
                <w:color w:val="000000"/>
                <w:sz w:val="24"/>
              </w:rPr>
            </w:pPr>
            <w:r>
              <w:rPr>
                <w:rFonts w:hint="eastAsia" w:ascii="宋体" w:hAnsi="宋体" w:eastAsia="宋体"/>
                <w:color w:val="000000"/>
                <w:sz w:val="24"/>
              </w:rPr>
              <w:t>地点</w:t>
            </w:r>
          </w:p>
        </w:tc>
        <w:tc>
          <w:tcPr>
            <w:tcW w:w="643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eastAsia="宋体"/>
                <w:color w:val="000000"/>
                <w:sz w:val="24"/>
              </w:rPr>
            </w:pPr>
            <w:r>
              <w:rPr>
                <w:rFonts w:hint="eastAsia" w:ascii="宋体" w:hAnsi="宋体" w:eastAsia="宋体"/>
                <w:color w:val="000000"/>
                <w:sz w:val="24"/>
              </w:rPr>
              <w:t>公司会议室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ascii="宋体" w:hAnsi="宋体" w:eastAsia="宋体"/>
                <w:color w:val="000000"/>
                <w:sz w:val="24"/>
              </w:rPr>
            </w:pPr>
            <w:r>
              <w:rPr>
                <w:rFonts w:hint="eastAsia" w:ascii="宋体" w:hAnsi="宋体" w:eastAsia="宋体"/>
                <w:color w:val="000000"/>
                <w:sz w:val="24"/>
              </w:rPr>
              <w:t>上市公司接待人员姓名</w:t>
            </w:r>
          </w:p>
        </w:tc>
        <w:tc>
          <w:tcPr>
            <w:tcW w:w="64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ascii="宋体" w:hAnsi="宋体" w:eastAsia="宋体"/>
                <w:color w:val="000000"/>
                <w:sz w:val="24"/>
              </w:rPr>
            </w:pPr>
            <w:r>
              <w:rPr>
                <w:rFonts w:hint="eastAsia" w:ascii="宋体" w:hAnsi="宋体" w:eastAsia="宋体"/>
                <w:color w:val="000000"/>
                <w:sz w:val="24"/>
              </w:rPr>
              <w:t>董事会秘书周菡语、证券事务代表周能传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ascii="宋体" w:hAnsi="宋体" w:eastAsia="宋体"/>
                <w:color w:val="000000"/>
                <w:sz w:val="24"/>
              </w:rPr>
            </w:pPr>
            <w:r>
              <w:rPr>
                <w:rFonts w:hint="eastAsia" w:ascii="宋体" w:hAnsi="宋体" w:eastAsia="宋体"/>
                <w:color w:val="000000"/>
                <w:sz w:val="24"/>
              </w:rPr>
              <w:t>投资者关系活动主要内容介绍</w:t>
            </w:r>
          </w:p>
        </w:tc>
        <w:tc>
          <w:tcPr>
            <w:tcW w:w="643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宋体" w:hAnsi="宋体" w:eastAsia="宋体"/>
                <w:b/>
                <w:szCs w:val="21"/>
              </w:rPr>
            </w:pPr>
            <w:r>
              <w:rPr>
                <w:rFonts w:ascii="宋体" w:hAnsi="宋体" w:eastAsia="宋体"/>
                <w:b/>
                <w:szCs w:val="21"/>
              </w:rPr>
              <w:t>1.</w:t>
            </w:r>
            <w:r>
              <w:rPr>
                <w:rFonts w:hint="eastAsia" w:ascii="宋体" w:hAnsi="宋体" w:eastAsia="宋体"/>
                <w:b/>
                <w:szCs w:val="21"/>
              </w:rPr>
              <w:t>目前染发剂产品的类型和应用场景、人群需求？</w:t>
            </w:r>
          </w:p>
          <w:p>
            <w:pPr>
              <w:spacing w:line="360" w:lineRule="auto"/>
              <w:jc w:val="both"/>
              <w:rPr>
                <w:rFonts w:ascii="宋体" w:hAnsi="宋体" w:eastAsia="宋体"/>
                <w:szCs w:val="21"/>
              </w:rPr>
            </w:pPr>
            <w:r>
              <w:rPr>
                <w:rFonts w:hint="eastAsia" w:ascii="宋体" w:hAnsi="宋体" w:eastAsia="宋体"/>
                <w:szCs w:val="21"/>
              </w:rPr>
              <w:t>答：目前终端的染发剂产品还是以永久、半永久染发剂为主，临时性的染发剂有增长但还不是主流。应用场景上主要是通过商</w:t>
            </w:r>
            <w:r>
              <w:rPr>
                <w:rFonts w:hint="default" w:ascii="宋体" w:hAnsi="宋体" w:eastAsia="宋体"/>
                <w:szCs w:val="21"/>
                <w:woUserID w:val="1"/>
              </w:rPr>
              <w:t>超</w:t>
            </w:r>
            <w:r>
              <w:rPr>
                <w:rFonts w:hint="eastAsia" w:ascii="宋体" w:hAnsi="宋体" w:eastAsia="宋体"/>
                <w:szCs w:val="21"/>
              </w:rPr>
              <w:t>、电商渠道</w:t>
            </w:r>
            <w:r>
              <w:rPr>
                <w:rFonts w:hint="default" w:ascii="宋体" w:hAnsi="宋体" w:eastAsia="宋体"/>
                <w:szCs w:val="21"/>
                <w:woUserID w:val="1"/>
              </w:rPr>
              <w:t>等</w:t>
            </w:r>
            <w:r>
              <w:rPr>
                <w:rFonts w:hint="eastAsia" w:ascii="宋体" w:hAnsi="宋体" w:eastAsia="宋体"/>
                <w:szCs w:val="21"/>
              </w:rPr>
              <w:t>销售给客户进行自助使用，以及专业性的美发沙龙提供的染发产品及服务。主要是为了满足传统盖白染黑，以及彰显个性美的需求。</w:t>
            </w:r>
          </w:p>
          <w:p>
            <w:pPr>
              <w:spacing w:line="360" w:lineRule="auto"/>
              <w:jc w:val="both"/>
              <w:rPr>
                <w:rFonts w:ascii="宋体" w:hAnsi="宋体" w:eastAsia="宋体"/>
                <w:b/>
                <w:szCs w:val="21"/>
              </w:rPr>
            </w:pPr>
            <w:r>
              <w:rPr>
                <w:rFonts w:hint="eastAsia" w:ascii="宋体" w:hAnsi="宋体" w:eastAsia="宋体"/>
                <w:b/>
                <w:szCs w:val="21"/>
              </w:rPr>
              <w:t>2.公司所供染发剂原料在主要客户的份额占比？</w:t>
            </w:r>
          </w:p>
          <w:p>
            <w:pPr>
              <w:spacing w:line="360" w:lineRule="auto"/>
              <w:jc w:val="both"/>
              <w:rPr>
                <w:rFonts w:ascii="宋体" w:hAnsi="宋体" w:eastAsia="宋体"/>
                <w:szCs w:val="21"/>
              </w:rPr>
            </w:pPr>
            <w:r>
              <w:rPr>
                <w:rFonts w:hint="eastAsia" w:ascii="宋体" w:hAnsi="宋体" w:eastAsia="宋体"/>
                <w:szCs w:val="21"/>
              </w:rPr>
              <w:t>答：公司染发剂原料品种较多，不同产品在主要客户该产品的采购份额中占比不一，常规产品客户为保持供应链稳定会有其他的供应商，部分产品公司则占比较高</w:t>
            </w:r>
            <w:r>
              <w:rPr>
                <w:rFonts w:hint="default" w:ascii="宋体" w:hAnsi="宋体" w:eastAsia="宋体"/>
                <w:szCs w:val="21"/>
                <w:woUserID w:val="1"/>
              </w:rPr>
              <w:t>甚至独家</w:t>
            </w:r>
            <w:r>
              <w:rPr>
                <w:rFonts w:hint="eastAsia" w:ascii="宋体" w:hAnsi="宋体" w:eastAsia="宋体"/>
                <w:szCs w:val="21"/>
              </w:rPr>
              <w:t>，综合平均下来大致占客户总体需求的3成左右。</w:t>
            </w:r>
          </w:p>
          <w:p>
            <w:pPr>
              <w:spacing w:line="360" w:lineRule="auto"/>
              <w:jc w:val="both"/>
              <w:rPr>
                <w:rFonts w:ascii="宋体" w:hAnsi="宋体" w:eastAsia="宋体"/>
                <w:b/>
                <w:szCs w:val="21"/>
              </w:rPr>
            </w:pPr>
            <w:r>
              <w:rPr>
                <w:rFonts w:hint="eastAsia" w:ascii="宋体" w:hAnsi="宋体" w:eastAsia="宋体"/>
                <w:b/>
                <w:szCs w:val="21"/>
              </w:rPr>
              <w:t>3</w:t>
            </w:r>
            <w:r>
              <w:rPr>
                <w:rFonts w:ascii="宋体" w:hAnsi="宋体" w:eastAsia="宋体"/>
                <w:b/>
                <w:szCs w:val="21"/>
              </w:rPr>
              <w:t>.</w:t>
            </w:r>
            <w:r>
              <w:rPr>
                <w:rFonts w:hint="eastAsia" w:ascii="宋体" w:hAnsi="宋体" w:eastAsia="宋体"/>
                <w:b/>
                <w:szCs w:val="21"/>
              </w:rPr>
              <w:t>染发剂原料主要竞争对手？</w:t>
            </w:r>
          </w:p>
          <w:p>
            <w:pPr>
              <w:spacing w:line="360" w:lineRule="auto"/>
              <w:rPr>
                <w:rFonts w:ascii="宋体" w:hAnsi="宋体" w:eastAsia="宋体"/>
              </w:rPr>
            </w:pPr>
            <w:r>
              <w:rPr>
                <w:rFonts w:hint="eastAsia" w:ascii="宋体" w:hAnsi="宋体" w:eastAsia="宋体"/>
              </w:rPr>
              <w:t>答：</w:t>
            </w:r>
            <w:r>
              <w:rPr>
                <w:rFonts w:hint="eastAsia" w:ascii="宋体" w:hAnsi="宋体" w:eastAsia="宋体"/>
                <w:szCs w:val="21"/>
              </w:rPr>
              <w:t>染发剂原料</w:t>
            </w:r>
            <w:r>
              <w:rPr>
                <w:rFonts w:hint="default" w:ascii="宋体" w:hAnsi="宋体" w:eastAsia="宋体"/>
                <w:szCs w:val="21"/>
                <w:woUserID w:val="1"/>
              </w:rPr>
              <w:t>种类繁多</w:t>
            </w:r>
            <w:r>
              <w:rPr>
                <w:rFonts w:hint="eastAsia" w:ascii="宋体" w:hAnsi="宋体" w:eastAsia="宋体"/>
                <w:szCs w:val="21"/>
              </w:rPr>
              <w:t>，</w:t>
            </w:r>
            <w:r>
              <w:rPr>
                <w:rFonts w:hint="eastAsia" w:ascii="宋体" w:hAnsi="宋体" w:eastAsia="宋体"/>
              </w:rPr>
              <w:t>目前行业内能够</w:t>
            </w:r>
            <w:r>
              <w:rPr>
                <w:rFonts w:hint="default" w:ascii="宋体" w:hAnsi="宋体" w:eastAsia="宋体"/>
                <w:woUserID w:val="1"/>
              </w:rPr>
              <w:t>像我司</w:t>
            </w:r>
            <w:r>
              <w:rPr>
                <w:rFonts w:hint="eastAsia" w:ascii="宋体" w:hAnsi="宋体" w:eastAsia="宋体"/>
              </w:rPr>
              <w:t>实现系列化、规模化的染发剂原料生产企业不多，最开始是欧洲的厂商，后面全球产能逐渐转移到中国，近年</w:t>
            </w:r>
            <w:r>
              <w:rPr>
                <w:rFonts w:hint="eastAsia" w:ascii="宋体" w:hAnsi="宋体" w:eastAsia="宋体"/>
                <w:szCs w:val="21"/>
              </w:rPr>
              <w:t>据观察印度厂商在部分低技术门槛的品种上开始有一些优势。公司与主要</w:t>
            </w:r>
            <w:r>
              <w:rPr>
                <w:rFonts w:hint="eastAsia" w:ascii="宋体" w:hAnsi="宋体" w:eastAsia="宋体"/>
              </w:rPr>
              <w:t>客户的业务关系仍然保持稳定，并在新产品的研发上</w:t>
            </w:r>
            <w:r>
              <w:rPr>
                <w:rFonts w:hint="default" w:ascii="宋体" w:hAnsi="宋体" w:eastAsia="宋体"/>
                <w:woUserID w:val="1"/>
              </w:rPr>
              <w:t>加深</w:t>
            </w:r>
            <w:r>
              <w:rPr>
                <w:rFonts w:hint="eastAsia" w:ascii="宋体" w:hAnsi="宋体" w:eastAsia="宋体"/>
              </w:rPr>
              <w:t>了紧密的合作。</w:t>
            </w:r>
          </w:p>
          <w:p>
            <w:pPr>
              <w:spacing w:line="360" w:lineRule="auto"/>
              <w:jc w:val="both"/>
              <w:rPr>
                <w:rFonts w:ascii="宋体" w:hAnsi="宋体" w:eastAsia="宋体"/>
                <w:b/>
                <w:szCs w:val="21"/>
              </w:rPr>
            </w:pPr>
            <w:r>
              <w:rPr>
                <w:rFonts w:hint="eastAsia" w:ascii="宋体" w:hAnsi="宋体" w:eastAsia="宋体"/>
                <w:b/>
                <w:szCs w:val="21"/>
              </w:rPr>
              <w:t>4</w:t>
            </w:r>
            <w:r>
              <w:rPr>
                <w:rFonts w:ascii="宋体" w:hAnsi="宋体" w:eastAsia="宋体"/>
                <w:b/>
                <w:szCs w:val="21"/>
              </w:rPr>
              <w:t>.</w:t>
            </w:r>
            <w:r>
              <w:rPr>
                <w:rFonts w:hint="eastAsia" w:ascii="宋体" w:hAnsi="宋体" w:eastAsia="宋体"/>
                <w:b/>
                <w:szCs w:val="21"/>
              </w:rPr>
              <w:t>染发剂原料定价策略？</w:t>
            </w:r>
          </w:p>
          <w:p>
            <w:pPr>
              <w:spacing w:line="360" w:lineRule="auto"/>
              <w:jc w:val="both"/>
              <w:rPr>
                <w:rFonts w:ascii="宋体" w:hAnsi="宋体" w:eastAsia="宋体"/>
                <w:szCs w:val="21"/>
              </w:rPr>
            </w:pPr>
            <w:r>
              <w:rPr>
                <w:rFonts w:hint="eastAsia" w:ascii="宋体" w:hAnsi="宋体" w:eastAsia="宋体"/>
                <w:szCs w:val="21"/>
              </w:rPr>
              <w:t>答：与主要客户采取年框合同加订单的模式，定价主要是成本加成，在保持一定毛利率的同时，也会考虑原材料成本、供需关系、汇率稳定性等因素，保持长期共赢的健康生态。</w:t>
            </w:r>
          </w:p>
          <w:p>
            <w:pPr>
              <w:spacing w:line="360" w:lineRule="auto"/>
              <w:jc w:val="both"/>
              <w:rPr>
                <w:rFonts w:ascii="宋体" w:hAnsi="宋体" w:eastAsia="宋体"/>
                <w:b/>
                <w:szCs w:val="21"/>
              </w:rPr>
            </w:pPr>
            <w:r>
              <w:rPr>
                <w:rFonts w:ascii="宋体" w:hAnsi="宋体" w:eastAsia="宋体"/>
                <w:b/>
                <w:szCs w:val="21"/>
              </w:rPr>
              <w:t>5.</w:t>
            </w:r>
            <w:r>
              <w:rPr>
                <w:rFonts w:hint="eastAsia" w:ascii="宋体" w:hAnsi="宋体" w:eastAsia="宋体"/>
                <w:b/>
                <w:szCs w:val="21"/>
              </w:rPr>
              <w:t>植物染发剂发展趋势？</w:t>
            </w:r>
          </w:p>
          <w:p>
            <w:pPr>
              <w:spacing w:line="360" w:lineRule="auto"/>
              <w:jc w:val="both"/>
              <w:rPr>
                <w:rFonts w:ascii="宋体" w:hAnsi="宋体" w:eastAsia="宋体"/>
                <w:szCs w:val="21"/>
              </w:rPr>
            </w:pPr>
            <w:r>
              <w:rPr>
                <w:rFonts w:hint="eastAsia" w:ascii="宋体" w:hAnsi="宋体" w:eastAsia="宋体"/>
                <w:szCs w:val="21"/>
              </w:rPr>
              <w:t>答：绿色健康是染发剂的发展趋势，对植物染发剂客户一直在关注，但目前还不够成熟。纯植物提取原料成本会比较高，</w:t>
            </w:r>
            <w:r>
              <w:rPr>
                <w:rFonts w:hint="default" w:ascii="宋体" w:hAnsi="宋体" w:eastAsia="宋体"/>
                <w:szCs w:val="21"/>
                <w:woUserID w:val="2"/>
              </w:rPr>
              <w:t>杂质</w:t>
            </w:r>
            <w:bookmarkStart w:id="0" w:name="_GoBack"/>
            <w:bookmarkEnd w:id="0"/>
            <w:r>
              <w:rPr>
                <w:rFonts w:hint="default" w:ascii="宋体" w:hAnsi="宋体" w:eastAsia="宋体"/>
                <w:szCs w:val="21"/>
                <w:woUserID w:val="1"/>
              </w:rPr>
              <w:t>不可控，</w:t>
            </w:r>
            <w:r>
              <w:rPr>
                <w:rFonts w:hint="eastAsia" w:ascii="宋体" w:hAnsi="宋体" w:eastAsia="宋体"/>
                <w:szCs w:val="21"/>
              </w:rPr>
              <w:t>染色固色效果</w:t>
            </w:r>
            <w:r>
              <w:rPr>
                <w:rFonts w:hint="default" w:ascii="宋体" w:hAnsi="宋体" w:eastAsia="宋体"/>
                <w:szCs w:val="21"/>
                <w:woUserID w:val="1"/>
              </w:rPr>
              <w:t>还</w:t>
            </w:r>
            <w:r>
              <w:rPr>
                <w:rFonts w:hint="eastAsia" w:ascii="宋体" w:hAnsi="宋体" w:eastAsia="宋体"/>
                <w:szCs w:val="21"/>
              </w:rPr>
              <w:t>不理想，目前市场上的更多是宣传为主，添加有限植物成分，有效成分仍为传统原料，另外从安全性方面来说新的原料品种出来也需要经历较漫长的准入审查流程。公司与客户保持研发层面合作，同时也积极关注产品趋势和新技术路线探索。</w:t>
            </w:r>
          </w:p>
          <w:p>
            <w:pPr>
              <w:spacing w:line="360" w:lineRule="auto"/>
              <w:jc w:val="both"/>
              <w:rPr>
                <w:rFonts w:ascii="宋体" w:hAnsi="宋体" w:eastAsia="宋体"/>
                <w:b/>
                <w:szCs w:val="21"/>
              </w:rPr>
            </w:pPr>
            <w:r>
              <w:rPr>
                <w:rFonts w:ascii="宋体" w:hAnsi="宋体" w:eastAsia="宋体"/>
                <w:b/>
                <w:szCs w:val="21"/>
              </w:rPr>
              <w:t>6.</w:t>
            </w:r>
            <w:r>
              <w:rPr>
                <w:rFonts w:hint="eastAsia" w:ascii="宋体" w:hAnsi="宋体" w:eastAsia="宋体"/>
                <w:b/>
                <w:szCs w:val="21"/>
              </w:rPr>
              <w:t>PBO材料在手机、机器人上的应用情况？</w:t>
            </w:r>
          </w:p>
          <w:p>
            <w:pPr>
              <w:spacing w:line="360" w:lineRule="auto"/>
              <w:jc w:val="both"/>
              <w:rPr>
                <w:rFonts w:ascii="宋体" w:hAnsi="宋体" w:eastAsia="宋体"/>
                <w:szCs w:val="21"/>
              </w:rPr>
            </w:pPr>
            <w:r>
              <w:rPr>
                <w:rFonts w:hint="eastAsia" w:ascii="宋体" w:hAnsi="宋体" w:eastAsia="宋体"/>
                <w:szCs w:val="21"/>
              </w:rPr>
              <w:t>答：公司产品</w:t>
            </w:r>
            <w:r>
              <w:rPr>
                <w:rFonts w:hint="eastAsia" w:ascii="宋体" w:hAnsi="宋体" w:eastAsia="宋体" w:cs="宋体"/>
                <w:szCs w:val="21"/>
              </w:rPr>
              <w:t>PBO单体还是处于中游，单体离终端产品还有一到数个环节。从PBO材料耐高温、高模量、耐腐蚀、高强度等突出特性出发及公开信息，可以了解到其在航空航天、国防、消防装备、特种器材等领域均可以应用，但落到某个终端产品上的某一个具体部件则比较微观，中间可能还涉及到</w:t>
            </w:r>
            <w:r>
              <w:rPr>
                <w:rFonts w:hint="eastAsia" w:ascii="宋体" w:hAnsi="宋体" w:eastAsia="宋体"/>
                <w:szCs w:val="21"/>
              </w:rPr>
              <w:t>下游客户和终端厂商之间保密安排等问题，所以具体应用还是要看下游客户与终端厂商的协同拓展及其公开发布的信息。公司PBO单体的价格和产销近期没有较大波动。</w:t>
            </w:r>
          </w:p>
          <w:p>
            <w:pPr>
              <w:spacing w:line="360" w:lineRule="auto"/>
              <w:jc w:val="both"/>
              <w:rPr>
                <w:rFonts w:ascii="宋体" w:hAnsi="宋体" w:eastAsia="宋体"/>
                <w:b/>
                <w:szCs w:val="21"/>
              </w:rPr>
            </w:pPr>
            <w:r>
              <w:rPr>
                <w:rFonts w:ascii="宋体" w:hAnsi="宋体" w:eastAsia="宋体"/>
                <w:b/>
                <w:szCs w:val="21"/>
              </w:rPr>
              <w:t>7.</w:t>
            </w:r>
            <w:r>
              <w:rPr>
                <w:rFonts w:hint="eastAsia" w:ascii="宋体" w:hAnsi="宋体" w:eastAsia="宋体"/>
                <w:b/>
                <w:szCs w:val="21"/>
              </w:rPr>
              <w:t>植保产品情况？</w:t>
            </w:r>
          </w:p>
          <w:p>
            <w:pPr>
              <w:spacing w:line="360" w:lineRule="auto"/>
              <w:jc w:val="both"/>
              <w:rPr>
                <w:rFonts w:ascii="宋体" w:hAnsi="宋体" w:eastAsia="宋体"/>
                <w:szCs w:val="21"/>
              </w:rPr>
            </w:pPr>
            <w:r>
              <w:rPr>
                <w:rFonts w:hint="eastAsia" w:ascii="宋体" w:hAnsi="宋体" w:eastAsia="宋体"/>
                <w:szCs w:val="21"/>
              </w:rPr>
              <w:t>答：公司植保产品采取定制化方式与客户合作，提供高附加值产品，同时因为近来</w:t>
            </w:r>
            <w:r>
              <w:rPr>
                <w:rFonts w:hint="default" w:ascii="宋体" w:hAnsi="宋体" w:eastAsia="宋体"/>
                <w:szCs w:val="21"/>
                <w:woUserID w:val="1"/>
              </w:rPr>
              <w:t>经济形势</w:t>
            </w:r>
            <w:r>
              <w:rPr>
                <w:rFonts w:hint="eastAsia" w:ascii="宋体" w:hAnsi="宋体" w:eastAsia="宋体"/>
                <w:szCs w:val="21"/>
              </w:rPr>
              <w:t>的原因，价格相对较低的</w:t>
            </w:r>
            <w:r>
              <w:rPr>
                <w:rFonts w:hint="default" w:ascii="宋体" w:hAnsi="宋体" w:eastAsia="宋体"/>
                <w:szCs w:val="21"/>
                <w:woUserID w:val="1"/>
              </w:rPr>
              <w:t>品</w:t>
            </w:r>
            <w:r>
              <w:rPr>
                <w:rFonts w:hint="eastAsia" w:ascii="宋体" w:hAnsi="宋体" w:eastAsia="宋体"/>
                <w:szCs w:val="21"/>
              </w:rPr>
              <w:t>种量</w:t>
            </w:r>
            <w:r>
              <w:rPr>
                <w:rFonts w:hint="default" w:ascii="宋体" w:hAnsi="宋体" w:eastAsia="宋体"/>
                <w:szCs w:val="21"/>
                <w:woUserID w:val="1"/>
              </w:rPr>
              <w:t>占比</w:t>
            </w:r>
            <w:r>
              <w:rPr>
                <w:rFonts w:hint="eastAsia" w:ascii="宋体" w:hAnsi="宋体" w:eastAsia="宋体"/>
                <w:szCs w:val="21"/>
              </w:rPr>
              <w:t>有所上升，结构有一些变化，业务总体保持稳定。</w:t>
            </w:r>
          </w:p>
          <w:p>
            <w:pPr>
              <w:spacing w:line="360" w:lineRule="auto"/>
              <w:jc w:val="both"/>
              <w:rPr>
                <w:rFonts w:ascii="宋体" w:hAnsi="宋体" w:eastAsia="宋体"/>
                <w:b/>
                <w:szCs w:val="21"/>
              </w:rPr>
            </w:pPr>
            <w:r>
              <w:rPr>
                <w:rFonts w:hint="eastAsia" w:ascii="宋体" w:hAnsi="宋体" w:eastAsia="宋体"/>
                <w:b/>
                <w:szCs w:val="21"/>
              </w:rPr>
              <w:t>8</w:t>
            </w:r>
            <w:r>
              <w:rPr>
                <w:rFonts w:ascii="宋体" w:hAnsi="宋体" w:eastAsia="宋体"/>
                <w:b/>
                <w:szCs w:val="21"/>
              </w:rPr>
              <w:t>.</w:t>
            </w:r>
            <w:r>
              <w:rPr>
                <w:rFonts w:hint="eastAsia" w:ascii="宋体" w:hAnsi="宋体" w:eastAsia="宋体"/>
                <w:b/>
                <w:szCs w:val="21"/>
              </w:rPr>
              <w:t>公司现金储备如何安排？</w:t>
            </w:r>
          </w:p>
          <w:p>
            <w:pPr>
              <w:spacing w:line="360" w:lineRule="auto"/>
              <w:jc w:val="both"/>
              <w:rPr>
                <w:rFonts w:ascii="宋体" w:hAnsi="宋体" w:eastAsia="宋体"/>
                <w:szCs w:val="21"/>
              </w:rPr>
            </w:pPr>
            <w:r>
              <w:rPr>
                <w:rFonts w:hint="eastAsia" w:ascii="宋体" w:hAnsi="宋体" w:eastAsia="宋体"/>
                <w:szCs w:val="21"/>
              </w:rPr>
              <w:t>答：除了日常运营、产能建设和研发等投入，公司也在积极关注外延式投资并购机会，方向上将主要围绕新的化妆品功效成分原料和先进技术，以及新材料领域上下游进行拓展。如有实质进展公司将</w:t>
            </w:r>
            <w:r>
              <w:rPr>
                <w:rFonts w:hint="eastAsia" w:ascii="宋体" w:hAnsi="宋体" w:eastAsia="宋体"/>
              </w:rPr>
              <w:t>按照相关规则实施和披露。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ascii="宋体" w:hAnsi="宋体" w:eastAsia="宋体"/>
                <w:color w:val="000000"/>
                <w:sz w:val="24"/>
              </w:rPr>
            </w:pPr>
            <w:r>
              <w:rPr>
                <w:rFonts w:hint="eastAsia" w:ascii="宋体" w:hAnsi="宋体" w:eastAsia="宋体"/>
                <w:color w:val="000000"/>
                <w:sz w:val="24"/>
              </w:rPr>
              <w:t>附件清单（如有）</w:t>
            </w:r>
          </w:p>
        </w:tc>
        <w:tc>
          <w:tcPr>
            <w:tcW w:w="64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ascii="宋体" w:hAnsi="宋体" w:eastAsia="宋体"/>
                <w:sz w:val="24"/>
              </w:rPr>
            </w:pPr>
          </w:p>
        </w:tc>
      </w:tr>
    </w:tbl>
    <w:p>
      <w:pPr>
        <w:rPr>
          <w:rFonts w:ascii="宋体" w:hAnsi="宋体" w:eastAsia="宋体"/>
        </w:rPr>
      </w:pPr>
    </w:p>
    <w:sectPr>
      <w:pgSz w:w="11905" w:h="16837"/>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42"/>
    <w:rsid w:val="00001E89"/>
    <w:rsid w:val="00012DDB"/>
    <w:rsid w:val="00014458"/>
    <w:rsid w:val="0001545A"/>
    <w:rsid w:val="00017440"/>
    <w:rsid w:val="00024917"/>
    <w:rsid w:val="0003057A"/>
    <w:rsid w:val="00031085"/>
    <w:rsid w:val="00034424"/>
    <w:rsid w:val="00034EB8"/>
    <w:rsid w:val="00064B70"/>
    <w:rsid w:val="000658BB"/>
    <w:rsid w:val="00067C0F"/>
    <w:rsid w:val="00071B87"/>
    <w:rsid w:val="00074301"/>
    <w:rsid w:val="00075FA3"/>
    <w:rsid w:val="00083332"/>
    <w:rsid w:val="000862C2"/>
    <w:rsid w:val="00097016"/>
    <w:rsid w:val="000A51CD"/>
    <w:rsid w:val="000B22BB"/>
    <w:rsid w:val="000B2401"/>
    <w:rsid w:val="000B4754"/>
    <w:rsid w:val="000B4F92"/>
    <w:rsid w:val="000B5AF7"/>
    <w:rsid w:val="000C1E8F"/>
    <w:rsid w:val="000C35FF"/>
    <w:rsid w:val="000C6062"/>
    <w:rsid w:val="000D2FFF"/>
    <w:rsid w:val="000D4720"/>
    <w:rsid w:val="000D69D6"/>
    <w:rsid w:val="000E31E9"/>
    <w:rsid w:val="000F43B8"/>
    <w:rsid w:val="000F6970"/>
    <w:rsid w:val="0010055C"/>
    <w:rsid w:val="00102DF9"/>
    <w:rsid w:val="001040A7"/>
    <w:rsid w:val="00117514"/>
    <w:rsid w:val="00120648"/>
    <w:rsid w:val="001271FE"/>
    <w:rsid w:val="001328FE"/>
    <w:rsid w:val="00135291"/>
    <w:rsid w:val="001418B2"/>
    <w:rsid w:val="00152507"/>
    <w:rsid w:val="0015675D"/>
    <w:rsid w:val="00170DFB"/>
    <w:rsid w:val="0017756E"/>
    <w:rsid w:val="00177FB9"/>
    <w:rsid w:val="00186E8B"/>
    <w:rsid w:val="00197FCC"/>
    <w:rsid w:val="001A1B11"/>
    <w:rsid w:val="001C0E92"/>
    <w:rsid w:val="001C22E0"/>
    <w:rsid w:val="001C2AC8"/>
    <w:rsid w:val="001C527D"/>
    <w:rsid w:val="001C5907"/>
    <w:rsid w:val="001D3A4A"/>
    <w:rsid w:val="001D69CB"/>
    <w:rsid w:val="001E0B0C"/>
    <w:rsid w:val="001E0C72"/>
    <w:rsid w:val="00200245"/>
    <w:rsid w:val="0020419A"/>
    <w:rsid w:val="00216319"/>
    <w:rsid w:val="00216A7F"/>
    <w:rsid w:val="0021756E"/>
    <w:rsid w:val="00226837"/>
    <w:rsid w:val="00226914"/>
    <w:rsid w:val="00226D20"/>
    <w:rsid w:val="00230AEF"/>
    <w:rsid w:val="002345F9"/>
    <w:rsid w:val="00234943"/>
    <w:rsid w:val="002368E8"/>
    <w:rsid w:val="00271249"/>
    <w:rsid w:val="00272E1C"/>
    <w:rsid w:val="00280A39"/>
    <w:rsid w:val="00282153"/>
    <w:rsid w:val="00283A5E"/>
    <w:rsid w:val="002917C7"/>
    <w:rsid w:val="002934B8"/>
    <w:rsid w:val="00295B6D"/>
    <w:rsid w:val="002A1CB9"/>
    <w:rsid w:val="002C0931"/>
    <w:rsid w:val="002D1CFF"/>
    <w:rsid w:val="002D2F63"/>
    <w:rsid w:val="002E69B2"/>
    <w:rsid w:val="002F2BB0"/>
    <w:rsid w:val="002F497B"/>
    <w:rsid w:val="002F4A13"/>
    <w:rsid w:val="00307EF9"/>
    <w:rsid w:val="003166F2"/>
    <w:rsid w:val="0031790C"/>
    <w:rsid w:val="003206CC"/>
    <w:rsid w:val="00332B4A"/>
    <w:rsid w:val="00344798"/>
    <w:rsid w:val="003469CB"/>
    <w:rsid w:val="00351E2F"/>
    <w:rsid w:val="00351FA7"/>
    <w:rsid w:val="003573CF"/>
    <w:rsid w:val="00360133"/>
    <w:rsid w:val="00361AA3"/>
    <w:rsid w:val="00362585"/>
    <w:rsid w:val="0036670E"/>
    <w:rsid w:val="003673F7"/>
    <w:rsid w:val="003709B3"/>
    <w:rsid w:val="00374664"/>
    <w:rsid w:val="00376EFF"/>
    <w:rsid w:val="00387837"/>
    <w:rsid w:val="003907FF"/>
    <w:rsid w:val="00396CCE"/>
    <w:rsid w:val="003A13DE"/>
    <w:rsid w:val="003A4163"/>
    <w:rsid w:val="003A7AF2"/>
    <w:rsid w:val="003B1048"/>
    <w:rsid w:val="003B514D"/>
    <w:rsid w:val="003B5CF1"/>
    <w:rsid w:val="003C16E4"/>
    <w:rsid w:val="003C7BD2"/>
    <w:rsid w:val="003D0610"/>
    <w:rsid w:val="003D7A2B"/>
    <w:rsid w:val="003D7EE3"/>
    <w:rsid w:val="003E7469"/>
    <w:rsid w:val="003E7694"/>
    <w:rsid w:val="003F0625"/>
    <w:rsid w:val="003F28FF"/>
    <w:rsid w:val="00400699"/>
    <w:rsid w:val="00416182"/>
    <w:rsid w:val="00422F12"/>
    <w:rsid w:val="0042317A"/>
    <w:rsid w:val="00427965"/>
    <w:rsid w:val="004403E2"/>
    <w:rsid w:val="00442579"/>
    <w:rsid w:val="0046700F"/>
    <w:rsid w:val="00471152"/>
    <w:rsid w:val="004733B0"/>
    <w:rsid w:val="00482D83"/>
    <w:rsid w:val="00486124"/>
    <w:rsid w:val="00490BC0"/>
    <w:rsid w:val="00494162"/>
    <w:rsid w:val="0049443C"/>
    <w:rsid w:val="00494F8C"/>
    <w:rsid w:val="00497436"/>
    <w:rsid w:val="004B7402"/>
    <w:rsid w:val="004C0964"/>
    <w:rsid w:val="004C3CFB"/>
    <w:rsid w:val="004D12D9"/>
    <w:rsid w:val="004D1C8D"/>
    <w:rsid w:val="004E4EF9"/>
    <w:rsid w:val="004E6E09"/>
    <w:rsid w:val="004F2224"/>
    <w:rsid w:val="004F3D14"/>
    <w:rsid w:val="004F4BCE"/>
    <w:rsid w:val="005008C5"/>
    <w:rsid w:val="00505A23"/>
    <w:rsid w:val="005200FB"/>
    <w:rsid w:val="00521913"/>
    <w:rsid w:val="005324D9"/>
    <w:rsid w:val="00547A5A"/>
    <w:rsid w:val="0055118E"/>
    <w:rsid w:val="00552184"/>
    <w:rsid w:val="005527ED"/>
    <w:rsid w:val="00554AF0"/>
    <w:rsid w:val="00567A9F"/>
    <w:rsid w:val="0058063D"/>
    <w:rsid w:val="005851C3"/>
    <w:rsid w:val="00591823"/>
    <w:rsid w:val="00591F59"/>
    <w:rsid w:val="005937C5"/>
    <w:rsid w:val="005A166D"/>
    <w:rsid w:val="005A2874"/>
    <w:rsid w:val="005A2C25"/>
    <w:rsid w:val="005C3557"/>
    <w:rsid w:val="005C3896"/>
    <w:rsid w:val="005C3C26"/>
    <w:rsid w:val="005C693C"/>
    <w:rsid w:val="005D1829"/>
    <w:rsid w:val="005D5727"/>
    <w:rsid w:val="005D5D42"/>
    <w:rsid w:val="005D5F81"/>
    <w:rsid w:val="005E4742"/>
    <w:rsid w:val="005E5626"/>
    <w:rsid w:val="005F1751"/>
    <w:rsid w:val="005F1F97"/>
    <w:rsid w:val="0060674E"/>
    <w:rsid w:val="00607A1B"/>
    <w:rsid w:val="00610413"/>
    <w:rsid w:val="00611072"/>
    <w:rsid w:val="00611BD7"/>
    <w:rsid w:val="006208B4"/>
    <w:rsid w:val="00621E97"/>
    <w:rsid w:val="006338BF"/>
    <w:rsid w:val="00637C07"/>
    <w:rsid w:val="00644DEE"/>
    <w:rsid w:val="00655578"/>
    <w:rsid w:val="0066313B"/>
    <w:rsid w:val="0066348D"/>
    <w:rsid w:val="00665635"/>
    <w:rsid w:val="00666B76"/>
    <w:rsid w:val="006712BF"/>
    <w:rsid w:val="00676382"/>
    <w:rsid w:val="006826B8"/>
    <w:rsid w:val="006844A1"/>
    <w:rsid w:val="00685609"/>
    <w:rsid w:val="00690DCD"/>
    <w:rsid w:val="00695C02"/>
    <w:rsid w:val="006A6758"/>
    <w:rsid w:val="006D141B"/>
    <w:rsid w:val="006D62A8"/>
    <w:rsid w:val="006E3A6B"/>
    <w:rsid w:val="006F47DD"/>
    <w:rsid w:val="006F587D"/>
    <w:rsid w:val="00707DB0"/>
    <w:rsid w:val="00712D4A"/>
    <w:rsid w:val="007145A2"/>
    <w:rsid w:val="00717F04"/>
    <w:rsid w:val="007240A8"/>
    <w:rsid w:val="00725570"/>
    <w:rsid w:val="00725725"/>
    <w:rsid w:val="007470C3"/>
    <w:rsid w:val="007536CE"/>
    <w:rsid w:val="00753F38"/>
    <w:rsid w:val="00763483"/>
    <w:rsid w:val="007738E2"/>
    <w:rsid w:val="00775EEA"/>
    <w:rsid w:val="007A3D49"/>
    <w:rsid w:val="007A61D6"/>
    <w:rsid w:val="007A6A03"/>
    <w:rsid w:val="007B326C"/>
    <w:rsid w:val="007B6078"/>
    <w:rsid w:val="007C6B00"/>
    <w:rsid w:val="007E1B91"/>
    <w:rsid w:val="007E2322"/>
    <w:rsid w:val="007E4C40"/>
    <w:rsid w:val="007F200F"/>
    <w:rsid w:val="007F319A"/>
    <w:rsid w:val="008008CA"/>
    <w:rsid w:val="008017A4"/>
    <w:rsid w:val="00813569"/>
    <w:rsid w:val="00824536"/>
    <w:rsid w:val="0082533E"/>
    <w:rsid w:val="0082761B"/>
    <w:rsid w:val="00830E6C"/>
    <w:rsid w:val="00842A32"/>
    <w:rsid w:val="008463B4"/>
    <w:rsid w:val="00853CFA"/>
    <w:rsid w:val="008548A3"/>
    <w:rsid w:val="00857841"/>
    <w:rsid w:val="008629FE"/>
    <w:rsid w:val="0086428E"/>
    <w:rsid w:val="008674E6"/>
    <w:rsid w:val="008763B1"/>
    <w:rsid w:val="00885FA3"/>
    <w:rsid w:val="00896B51"/>
    <w:rsid w:val="008A41F2"/>
    <w:rsid w:val="008B2769"/>
    <w:rsid w:val="008C36FC"/>
    <w:rsid w:val="008D298A"/>
    <w:rsid w:val="008D4FF3"/>
    <w:rsid w:val="008E05C7"/>
    <w:rsid w:val="008E36A6"/>
    <w:rsid w:val="009135DE"/>
    <w:rsid w:val="00916C12"/>
    <w:rsid w:val="0091736D"/>
    <w:rsid w:val="00933959"/>
    <w:rsid w:val="00935E0D"/>
    <w:rsid w:val="00944F49"/>
    <w:rsid w:val="0094632C"/>
    <w:rsid w:val="00951BED"/>
    <w:rsid w:val="009747CA"/>
    <w:rsid w:val="009839DA"/>
    <w:rsid w:val="00993A7C"/>
    <w:rsid w:val="0099432C"/>
    <w:rsid w:val="009948FC"/>
    <w:rsid w:val="00996F52"/>
    <w:rsid w:val="009A5ACD"/>
    <w:rsid w:val="009B0976"/>
    <w:rsid w:val="009B5469"/>
    <w:rsid w:val="009B7053"/>
    <w:rsid w:val="009C048B"/>
    <w:rsid w:val="009C46EC"/>
    <w:rsid w:val="009D017E"/>
    <w:rsid w:val="009D78B0"/>
    <w:rsid w:val="009E0C98"/>
    <w:rsid w:val="009F52E6"/>
    <w:rsid w:val="00A00FB1"/>
    <w:rsid w:val="00A04F2E"/>
    <w:rsid w:val="00A2151D"/>
    <w:rsid w:val="00A273E2"/>
    <w:rsid w:val="00A35E89"/>
    <w:rsid w:val="00A41B61"/>
    <w:rsid w:val="00A5180D"/>
    <w:rsid w:val="00A62215"/>
    <w:rsid w:val="00A63234"/>
    <w:rsid w:val="00A6323F"/>
    <w:rsid w:val="00A8156D"/>
    <w:rsid w:val="00A917B7"/>
    <w:rsid w:val="00A91A1A"/>
    <w:rsid w:val="00A93237"/>
    <w:rsid w:val="00A95B06"/>
    <w:rsid w:val="00AA17EF"/>
    <w:rsid w:val="00AB7C02"/>
    <w:rsid w:val="00AC0FBA"/>
    <w:rsid w:val="00AC5C62"/>
    <w:rsid w:val="00AD4817"/>
    <w:rsid w:val="00AD6D8F"/>
    <w:rsid w:val="00AD6E1A"/>
    <w:rsid w:val="00AD7D78"/>
    <w:rsid w:val="00AE11D7"/>
    <w:rsid w:val="00AE2A44"/>
    <w:rsid w:val="00AE4D06"/>
    <w:rsid w:val="00AF25E1"/>
    <w:rsid w:val="00B016BD"/>
    <w:rsid w:val="00B10F8E"/>
    <w:rsid w:val="00B14FA5"/>
    <w:rsid w:val="00B26E04"/>
    <w:rsid w:val="00B35564"/>
    <w:rsid w:val="00B35E0F"/>
    <w:rsid w:val="00B40263"/>
    <w:rsid w:val="00B42C4B"/>
    <w:rsid w:val="00B45716"/>
    <w:rsid w:val="00B53D88"/>
    <w:rsid w:val="00B55F96"/>
    <w:rsid w:val="00B64241"/>
    <w:rsid w:val="00B66F42"/>
    <w:rsid w:val="00B677DA"/>
    <w:rsid w:val="00B73E82"/>
    <w:rsid w:val="00B74097"/>
    <w:rsid w:val="00B75149"/>
    <w:rsid w:val="00B84136"/>
    <w:rsid w:val="00B861B8"/>
    <w:rsid w:val="00B91893"/>
    <w:rsid w:val="00BB495B"/>
    <w:rsid w:val="00BC59CA"/>
    <w:rsid w:val="00BC7EA6"/>
    <w:rsid w:val="00BD04C5"/>
    <w:rsid w:val="00BD25F5"/>
    <w:rsid w:val="00BE0712"/>
    <w:rsid w:val="00BE0FF4"/>
    <w:rsid w:val="00BE3C48"/>
    <w:rsid w:val="00BE3EA5"/>
    <w:rsid w:val="00BF3556"/>
    <w:rsid w:val="00BF389B"/>
    <w:rsid w:val="00C23691"/>
    <w:rsid w:val="00C243F2"/>
    <w:rsid w:val="00C25A22"/>
    <w:rsid w:val="00C3556E"/>
    <w:rsid w:val="00C37085"/>
    <w:rsid w:val="00C37372"/>
    <w:rsid w:val="00C40921"/>
    <w:rsid w:val="00C40A92"/>
    <w:rsid w:val="00C66694"/>
    <w:rsid w:val="00C75E9C"/>
    <w:rsid w:val="00C82102"/>
    <w:rsid w:val="00CA54B4"/>
    <w:rsid w:val="00CB0C95"/>
    <w:rsid w:val="00CC1BCD"/>
    <w:rsid w:val="00CC289D"/>
    <w:rsid w:val="00CC4DE5"/>
    <w:rsid w:val="00CE13D7"/>
    <w:rsid w:val="00CE18C0"/>
    <w:rsid w:val="00CE2C9C"/>
    <w:rsid w:val="00CE4306"/>
    <w:rsid w:val="00CE7BD0"/>
    <w:rsid w:val="00D0264D"/>
    <w:rsid w:val="00D04AFC"/>
    <w:rsid w:val="00D14575"/>
    <w:rsid w:val="00D35FD4"/>
    <w:rsid w:val="00D37BBB"/>
    <w:rsid w:val="00D47696"/>
    <w:rsid w:val="00D517BD"/>
    <w:rsid w:val="00D524A4"/>
    <w:rsid w:val="00D537CE"/>
    <w:rsid w:val="00D57DF6"/>
    <w:rsid w:val="00D60D2E"/>
    <w:rsid w:val="00D60FDB"/>
    <w:rsid w:val="00D63F4F"/>
    <w:rsid w:val="00D7118F"/>
    <w:rsid w:val="00D725FA"/>
    <w:rsid w:val="00D72F00"/>
    <w:rsid w:val="00D72FC3"/>
    <w:rsid w:val="00D74C2A"/>
    <w:rsid w:val="00D77FE2"/>
    <w:rsid w:val="00D929DC"/>
    <w:rsid w:val="00D938AF"/>
    <w:rsid w:val="00D972F9"/>
    <w:rsid w:val="00DA2A89"/>
    <w:rsid w:val="00DA345A"/>
    <w:rsid w:val="00DA4F4A"/>
    <w:rsid w:val="00DA5397"/>
    <w:rsid w:val="00DA6049"/>
    <w:rsid w:val="00DB268E"/>
    <w:rsid w:val="00DC21FF"/>
    <w:rsid w:val="00DC47BE"/>
    <w:rsid w:val="00DC5FCC"/>
    <w:rsid w:val="00DC627F"/>
    <w:rsid w:val="00DE1ED8"/>
    <w:rsid w:val="00DE21C8"/>
    <w:rsid w:val="00DE74A8"/>
    <w:rsid w:val="00E10EE3"/>
    <w:rsid w:val="00E13EC7"/>
    <w:rsid w:val="00E27DD9"/>
    <w:rsid w:val="00E303BC"/>
    <w:rsid w:val="00E34FA9"/>
    <w:rsid w:val="00E368A4"/>
    <w:rsid w:val="00E378BA"/>
    <w:rsid w:val="00E47A44"/>
    <w:rsid w:val="00E53F83"/>
    <w:rsid w:val="00E579F4"/>
    <w:rsid w:val="00E63340"/>
    <w:rsid w:val="00E65272"/>
    <w:rsid w:val="00E72707"/>
    <w:rsid w:val="00E728B9"/>
    <w:rsid w:val="00E85DE1"/>
    <w:rsid w:val="00E86D2E"/>
    <w:rsid w:val="00E93357"/>
    <w:rsid w:val="00E94DFD"/>
    <w:rsid w:val="00EA4974"/>
    <w:rsid w:val="00EB0C5D"/>
    <w:rsid w:val="00EB7128"/>
    <w:rsid w:val="00EC2939"/>
    <w:rsid w:val="00EC2DDC"/>
    <w:rsid w:val="00EC4DB6"/>
    <w:rsid w:val="00ED7639"/>
    <w:rsid w:val="00EE1F6D"/>
    <w:rsid w:val="00EF596B"/>
    <w:rsid w:val="00EF708E"/>
    <w:rsid w:val="00F00371"/>
    <w:rsid w:val="00F0308E"/>
    <w:rsid w:val="00F13A2B"/>
    <w:rsid w:val="00F15FB8"/>
    <w:rsid w:val="00F2242B"/>
    <w:rsid w:val="00F23B21"/>
    <w:rsid w:val="00F2454D"/>
    <w:rsid w:val="00F24C4B"/>
    <w:rsid w:val="00F264E9"/>
    <w:rsid w:val="00F274C9"/>
    <w:rsid w:val="00F310B4"/>
    <w:rsid w:val="00F34C5A"/>
    <w:rsid w:val="00F3642C"/>
    <w:rsid w:val="00F40583"/>
    <w:rsid w:val="00F474DB"/>
    <w:rsid w:val="00F54FB7"/>
    <w:rsid w:val="00F568BB"/>
    <w:rsid w:val="00F57C6E"/>
    <w:rsid w:val="00F65AE2"/>
    <w:rsid w:val="00F70B6A"/>
    <w:rsid w:val="00F7344C"/>
    <w:rsid w:val="00F7532E"/>
    <w:rsid w:val="00F76E82"/>
    <w:rsid w:val="00F804B2"/>
    <w:rsid w:val="00F81BE2"/>
    <w:rsid w:val="00F82B2A"/>
    <w:rsid w:val="00F85EBB"/>
    <w:rsid w:val="00F86713"/>
    <w:rsid w:val="00F9742E"/>
    <w:rsid w:val="00F97567"/>
    <w:rsid w:val="00FA2C79"/>
    <w:rsid w:val="00FA5BC6"/>
    <w:rsid w:val="00FA7A79"/>
    <w:rsid w:val="00FB12FB"/>
    <w:rsid w:val="00FB3096"/>
    <w:rsid w:val="00FB6F1D"/>
    <w:rsid w:val="00FD052F"/>
    <w:rsid w:val="00FD13E0"/>
    <w:rsid w:val="00FD1C26"/>
    <w:rsid w:val="00FD651C"/>
    <w:rsid w:val="00FE368E"/>
    <w:rsid w:val="00FE6894"/>
    <w:rsid w:val="00FF1148"/>
    <w:rsid w:val="00FF27DA"/>
    <w:rsid w:val="00FF2CAF"/>
    <w:rsid w:val="07DF9465"/>
    <w:rsid w:val="17FF7A56"/>
    <w:rsid w:val="1E5F37B7"/>
    <w:rsid w:val="26FD8910"/>
    <w:rsid w:val="2FFF25F2"/>
    <w:rsid w:val="3BAF3706"/>
    <w:rsid w:val="3C73CFDA"/>
    <w:rsid w:val="3EBFD068"/>
    <w:rsid w:val="3F150D7F"/>
    <w:rsid w:val="3F764BE9"/>
    <w:rsid w:val="3FFE5122"/>
    <w:rsid w:val="4F7F2DA0"/>
    <w:rsid w:val="58EFBA5F"/>
    <w:rsid w:val="5D73B1B1"/>
    <w:rsid w:val="5E3A5E2D"/>
    <w:rsid w:val="5F730B4B"/>
    <w:rsid w:val="65CDA9F3"/>
    <w:rsid w:val="69FC63E9"/>
    <w:rsid w:val="6CFEB7D2"/>
    <w:rsid w:val="6DAFB9A4"/>
    <w:rsid w:val="6DE3ED9F"/>
    <w:rsid w:val="6F519799"/>
    <w:rsid w:val="71BC64DE"/>
    <w:rsid w:val="74CEAB64"/>
    <w:rsid w:val="74DFBBA8"/>
    <w:rsid w:val="76F33D56"/>
    <w:rsid w:val="76FF6067"/>
    <w:rsid w:val="779F46AA"/>
    <w:rsid w:val="77BB1F5D"/>
    <w:rsid w:val="7A3A13F7"/>
    <w:rsid w:val="7D779BFD"/>
    <w:rsid w:val="7DFF3C42"/>
    <w:rsid w:val="7DFF6B31"/>
    <w:rsid w:val="7E6EAABB"/>
    <w:rsid w:val="7F8F88F3"/>
    <w:rsid w:val="7FBD6F21"/>
    <w:rsid w:val="7FCCB69A"/>
    <w:rsid w:val="7FFAD482"/>
    <w:rsid w:val="7FFBA827"/>
    <w:rsid w:val="7FFE1AE6"/>
    <w:rsid w:val="8B6E9B8E"/>
    <w:rsid w:val="8DEE9738"/>
    <w:rsid w:val="8EAECAA3"/>
    <w:rsid w:val="9F9DB108"/>
    <w:rsid w:val="ACDB14C8"/>
    <w:rsid w:val="ADFE3226"/>
    <w:rsid w:val="AFDC39AA"/>
    <w:rsid w:val="B7FD2870"/>
    <w:rsid w:val="BCFB7967"/>
    <w:rsid w:val="BDDFB1A5"/>
    <w:rsid w:val="BFBBDC11"/>
    <w:rsid w:val="BFE6A986"/>
    <w:rsid w:val="BFFDF9B2"/>
    <w:rsid w:val="C3FF3F48"/>
    <w:rsid w:val="D37D3322"/>
    <w:rsid w:val="DDDD2176"/>
    <w:rsid w:val="DFB98B69"/>
    <w:rsid w:val="DFFF6F3E"/>
    <w:rsid w:val="DFFFACB3"/>
    <w:rsid w:val="E5F55DFF"/>
    <w:rsid w:val="E6DF5308"/>
    <w:rsid w:val="E7F72484"/>
    <w:rsid w:val="EBDBDEB9"/>
    <w:rsid w:val="EC3D9DDC"/>
    <w:rsid w:val="EDFFA418"/>
    <w:rsid w:val="EFDE636F"/>
    <w:rsid w:val="F4EFECAE"/>
    <w:rsid w:val="F573A5A4"/>
    <w:rsid w:val="F70ADA9E"/>
    <w:rsid w:val="F7BB6501"/>
    <w:rsid w:val="FC42FCF2"/>
    <w:rsid w:val="FD7FDFF7"/>
    <w:rsid w:val="FDC810EF"/>
    <w:rsid w:val="FF4F2276"/>
    <w:rsid w:val="FF9AF951"/>
    <w:rsid w:val="FFBDC1CB"/>
    <w:rsid w:val="FFDD5D9F"/>
    <w:rsid w:val="FFFCDF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lang w:val="en-US" w:eastAsia="zh-CN" w:bidi="ar-SA"/>
    </w:rPr>
  </w:style>
  <w:style w:type="paragraph" w:styleId="2">
    <w:name w:val="heading 1"/>
    <w:next w:val="1"/>
    <w:qFormat/>
    <w:uiPriority w:val="0"/>
    <w:pPr>
      <w:keepNext/>
      <w:keepLines/>
      <w:spacing w:before="348" w:after="210"/>
      <w:outlineLvl w:val="0"/>
    </w:pPr>
    <w:rPr>
      <w:rFonts w:asciiTheme="minorHAnsi" w:hAnsiTheme="minorHAnsi" w:eastAsiaTheme="minorEastAsia" w:cstheme="minorBidi"/>
      <w:b/>
      <w:kern w:val="2"/>
      <w:sz w:val="3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Balloon Text"/>
    <w:basedOn w:val="1"/>
    <w:qFormat/>
    <w:uiPriority w:val="0"/>
    <w:rPr>
      <w:sz w:val="18"/>
    </w:rPr>
  </w:style>
  <w:style w:type="paragraph" w:styleId="5">
    <w:name w:val="footer"/>
    <w:basedOn w:val="1"/>
    <w:qFormat/>
    <w:uiPriority w:val="0"/>
    <w:rPr>
      <w:sz w:val="18"/>
    </w:rPr>
  </w:style>
  <w:style w:type="paragraph" w:styleId="6">
    <w:name w:val="header"/>
    <w:basedOn w:val="1"/>
    <w:qFormat/>
    <w:uiPriority w:val="0"/>
    <w:pPr>
      <w:pBdr>
        <w:bottom w:val="single" w:color="000000" w:sz="6" w:space="1"/>
      </w:pBdr>
      <w:jc w:val="center"/>
    </w:pPr>
    <w:rPr>
      <w:sz w:val="18"/>
    </w:rPr>
  </w:style>
  <w:style w:type="paragraph" w:styleId="7">
    <w:name w:val="Normal (Web)"/>
    <w:basedOn w:val="1"/>
    <w:uiPriority w:val="0"/>
    <w:pPr>
      <w:widowControl/>
      <w:spacing w:before="100" w:after="100"/>
    </w:pPr>
    <w:rPr>
      <w:rFonts w:ascii="宋体" w:hAnsi="宋体" w:cs="宋体"/>
      <w:kern w:val="0"/>
      <w:sz w:val="24"/>
    </w:rPr>
  </w:style>
  <w:style w:type="table" w:styleId="9">
    <w:name w:val="Table Grid"/>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customStyle="1" w:styleId="11">
    <w:name w:val="纯文本 字符"/>
    <w:basedOn w:val="10"/>
    <w:uiPriority w:val="0"/>
    <w:rPr>
      <w:rFonts w:ascii="宋体" w:hAnsi="Courier New"/>
    </w:rPr>
  </w:style>
  <w:style w:type="character" w:customStyle="1" w:styleId="12">
    <w:name w:val="批注框文本 字符"/>
    <w:basedOn w:val="10"/>
    <w:uiPriority w:val="0"/>
    <w:rPr>
      <w:kern w:val="2"/>
      <w:sz w:val="18"/>
    </w:rPr>
  </w:style>
  <w:style w:type="character" w:customStyle="1" w:styleId="13">
    <w:name w:val="页脚 字符"/>
    <w:basedOn w:val="10"/>
    <w:qFormat/>
    <w:uiPriority w:val="0"/>
    <w:rPr>
      <w:sz w:val="18"/>
    </w:rPr>
  </w:style>
  <w:style w:type="character" w:customStyle="1" w:styleId="14">
    <w:name w:val="页眉 字符"/>
    <w:basedOn w:val="10"/>
    <w:qFormat/>
    <w:uiPriority w:val="0"/>
    <w:rPr>
      <w:sz w:val="18"/>
    </w:rPr>
  </w:style>
  <w:style w:type="paragraph" w:styleId="15">
    <w:name w:val="List Paragraph"/>
    <w:basedOn w:val="1"/>
    <w:uiPriority w:val="0"/>
    <w:pPr>
      <w:ind w:firstLine="420" w:firstLineChars="200"/>
    </w:pPr>
  </w:style>
  <w:style w:type="character" w:customStyle="1" w:styleId="16">
    <w:name w:val="hightlight"/>
    <w:basedOn w:val="10"/>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236</Words>
  <Characters>1349</Characters>
  <Lines>11</Lines>
  <Paragraphs>3</Paragraphs>
  <TotalTime>932</TotalTime>
  <ScaleCrop>false</ScaleCrop>
  <LinksUpToDate>false</LinksUpToDate>
  <CharactersWithSpaces>1582</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2024-09-13T01:41:00Z</dcterms:created>
  <dc:creator>DingTalk</dc:creator>
  <cp:lastModifiedBy>z</cp:lastModifiedBy>
  <cp:lastPrinted>2025-05-07T15:10:00Z</cp:lastPrinted>
  <dcterms:modified xsi:type="dcterms:W3CDTF">2025-10-30T17:41:38Z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