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D26C2" w14:textId="77777777" w:rsidR="00186984" w:rsidRPr="00186984" w:rsidRDefault="00186984" w:rsidP="00186984">
      <w:pPr>
        <w:spacing w:line="360" w:lineRule="auto"/>
        <w:rPr>
          <w:rFonts w:ascii="宋体" w:hAnsi="宋体" w:cs="Times New Roman"/>
          <w:sz w:val="24"/>
          <w:szCs w:val="24"/>
        </w:rPr>
      </w:pPr>
      <w:r w:rsidRPr="00186984">
        <w:rPr>
          <w:rFonts w:ascii="宋体" w:hAnsi="宋体" w:cs="Times New Roman" w:hint="eastAsia"/>
          <w:sz w:val="24"/>
          <w:szCs w:val="24"/>
        </w:rPr>
        <w:t>证券代码：688179                                   证券简称：阿拉丁</w:t>
      </w:r>
    </w:p>
    <w:p w14:paraId="2704B4B3" w14:textId="77777777" w:rsidR="00186984" w:rsidRPr="00186984" w:rsidRDefault="00186984" w:rsidP="00186984">
      <w:pPr>
        <w:spacing w:line="360" w:lineRule="auto"/>
        <w:rPr>
          <w:rFonts w:ascii="宋体" w:hAnsi="宋体" w:cs="Times New Roman"/>
          <w:sz w:val="24"/>
          <w:szCs w:val="24"/>
        </w:rPr>
      </w:pPr>
      <w:r w:rsidRPr="00186984">
        <w:rPr>
          <w:rFonts w:asciiTheme="minorEastAsia" w:hAnsiTheme="minorEastAsia" w:hint="eastAsia"/>
          <w:sz w:val="24"/>
        </w:rPr>
        <w:t>转债</w:t>
      </w:r>
      <w:r w:rsidRPr="00186984">
        <w:rPr>
          <w:rFonts w:asciiTheme="minorEastAsia" w:hAnsiTheme="minorEastAsia"/>
          <w:sz w:val="24"/>
        </w:rPr>
        <w:t>代码：</w:t>
      </w:r>
      <w:r w:rsidRPr="00186984">
        <w:rPr>
          <w:rFonts w:asciiTheme="minorEastAsia" w:hAnsiTheme="minorEastAsia" w:hint="eastAsia"/>
          <w:sz w:val="24"/>
        </w:rPr>
        <w:t xml:space="preserve">118006 </w:t>
      </w:r>
      <w:r w:rsidRPr="00186984">
        <w:rPr>
          <w:rFonts w:asciiTheme="minorEastAsia" w:hAnsiTheme="minorEastAsia"/>
          <w:sz w:val="24"/>
        </w:rPr>
        <w:t xml:space="preserve">                                  </w:t>
      </w:r>
      <w:r w:rsidRPr="00186984">
        <w:rPr>
          <w:rFonts w:asciiTheme="minorEastAsia" w:hAnsiTheme="minorEastAsia" w:hint="eastAsia"/>
          <w:sz w:val="24"/>
        </w:rPr>
        <w:t>转债简称</w:t>
      </w:r>
      <w:r w:rsidRPr="00186984">
        <w:rPr>
          <w:rFonts w:asciiTheme="minorEastAsia" w:hAnsiTheme="minorEastAsia"/>
          <w:sz w:val="24"/>
        </w:rPr>
        <w:t>：阿拉</w:t>
      </w:r>
      <w:r w:rsidRPr="00186984">
        <w:rPr>
          <w:rFonts w:asciiTheme="minorEastAsia" w:hAnsiTheme="minorEastAsia" w:hint="eastAsia"/>
          <w:sz w:val="24"/>
        </w:rPr>
        <w:t>转债</w:t>
      </w:r>
    </w:p>
    <w:p w14:paraId="7A94F0CB" w14:textId="77777777" w:rsidR="00186984" w:rsidRPr="00186984" w:rsidRDefault="00186984" w:rsidP="00186984">
      <w:pPr>
        <w:spacing w:line="360" w:lineRule="auto"/>
        <w:rPr>
          <w:rFonts w:ascii="宋体" w:hAnsi="宋体" w:cs="Times New Roman"/>
          <w:sz w:val="24"/>
          <w:szCs w:val="24"/>
        </w:rPr>
      </w:pPr>
    </w:p>
    <w:p w14:paraId="3EE69DAC" w14:textId="77777777" w:rsidR="00186984" w:rsidRPr="00186984" w:rsidRDefault="00186984" w:rsidP="00186984">
      <w:pPr>
        <w:adjustRightInd w:val="0"/>
        <w:spacing w:line="360" w:lineRule="auto"/>
        <w:jc w:val="center"/>
        <w:rPr>
          <w:rFonts w:ascii="宋体" w:hAnsi="宋体" w:cs="Times New Roman"/>
          <w:b/>
          <w:color w:val="FF0000"/>
          <w:sz w:val="36"/>
          <w:szCs w:val="36"/>
        </w:rPr>
      </w:pPr>
      <w:r w:rsidRPr="00186984">
        <w:rPr>
          <w:rFonts w:ascii="宋体" w:hAnsi="宋体" w:cs="Times New Roman" w:hint="eastAsia"/>
          <w:b/>
          <w:color w:val="FF0000"/>
          <w:sz w:val="36"/>
          <w:szCs w:val="36"/>
        </w:rPr>
        <w:t>上海阿拉丁生化科技股份有限公司</w:t>
      </w:r>
    </w:p>
    <w:p w14:paraId="303BA820" w14:textId="77777777" w:rsidR="00186984" w:rsidRPr="00186984" w:rsidRDefault="00186984" w:rsidP="00186984">
      <w:pPr>
        <w:spacing w:line="360" w:lineRule="auto"/>
        <w:jc w:val="center"/>
        <w:rPr>
          <w:rFonts w:ascii="宋体" w:hAnsi="宋体" w:cs="Times New Roman"/>
          <w:b/>
          <w:color w:val="FF0000"/>
          <w:sz w:val="36"/>
          <w:szCs w:val="36"/>
        </w:rPr>
      </w:pPr>
      <w:r w:rsidRPr="00186984">
        <w:rPr>
          <w:rFonts w:ascii="宋体" w:hAnsi="宋体" w:cs="Times New Roman" w:hint="eastAsia"/>
          <w:b/>
          <w:color w:val="FF0000"/>
          <w:sz w:val="36"/>
          <w:szCs w:val="36"/>
        </w:rPr>
        <w:t>接待投资者调研活动记录</w:t>
      </w:r>
    </w:p>
    <w:p w14:paraId="7BADA8E4" w14:textId="77777777" w:rsidR="00186984" w:rsidRPr="00186984" w:rsidRDefault="00186984" w:rsidP="00186984">
      <w:pPr>
        <w:spacing w:line="360" w:lineRule="auto"/>
        <w:rPr>
          <w:rFonts w:ascii="宋体" w:hAnsi="宋体" w:cs="Times New Roman"/>
          <w:b/>
          <w:sz w:val="24"/>
          <w:szCs w:val="24"/>
        </w:rPr>
      </w:pPr>
    </w:p>
    <w:p w14:paraId="503527CA" w14:textId="77777777" w:rsidR="00186984" w:rsidRPr="00186984" w:rsidRDefault="00186984" w:rsidP="00186984">
      <w:pPr>
        <w:spacing w:line="360" w:lineRule="auto"/>
        <w:rPr>
          <w:rFonts w:ascii="宋体" w:hAnsi="宋体" w:cs="Times New Roman"/>
          <w:b/>
          <w:sz w:val="24"/>
          <w:szCs w:val="24"/>
        </w:rPr>
      </w:pPr>
      <w:r w:rsidRPr="00186984">
        <w:rPr>
          <w:rFonts w:ascii="宋体" w:hAnsi="宋体" w:cs="Times New Roman"/>
          <w:b/>
          <w:sz w:val="24"/>
          <w:szCs w:val="24"/>
        </w:rPr>
        <w:t>一、机构调研情况</w:t>
      </w:r>
    </w:p>
    <w:p w14:paraId="22445F0E" w14:textId="66A3CD13" w:rsidR="00186984" w:rsidRPr="00186984" w:rsidRDefault="00186984" w:rsidP="00186984">
      <w:pPr>
        <w:spacing w:line="360" w:lineRule="auto"/>
        <w:rPr>
          <w:rFonts w:ascii="宋体" w:hAnsi="宋体" w:cs="Times New Roman"/>
          <w:sz w:val="24"/>
          <w:szCs w:val="24"/>
        </w:rPr>
      </w:pPr>
      <w:r w:rsidRPr="00186984">
        <w:rPr>
          <w:rFonts w:ascii="宋体" w:hAnsi="宋体" w:cs="Times New Roman"/>
          <w:b/>
          <w:sz w:val="24"/>
          <w:szCs w:val="24"/>
        </w:rPr>
        <w:t>调研时间</w:t>
      </w:r>
      <w:r w:rsidRPr="00186984">
        <w:rPr>
          <w:rFonts w:ascii="宋体" w:hAnsi="宋体" w:cs="Times New Roman"/>
          <w:sz w:val="24"/>
          <w:szCs w:val="24"/>
        </w:rPr>
        <w:t>：</w:t>
      </w:r>
      <w:r w:rsidR="00D35A77" w:rsidRPr="00186984">
        <w:rPr>
          <w:rFonts w:ascii="宋体" w:hAnsi="宋体" w:cs="Times New Roman"/>
          <w:sz w:val="24"/>
          <w:szCs w:val="24"/>
        </w:rPr>
        <w:t>20</w:t>
      </w:r>
      <w:r w:rsidR="00D35A77">
        <w:rPr>
          <w:rFonts w:ascii="宋体" w:hAnsi="宋体" w:cs="Times New Roman"/>
          <w:sz w:val="24"/>
          <w:szCs w:val="24"/>
        </w:rPr>
        <w:t>25</w:t>
      </w:r>
      <w:r w:rsidR="00D35A77" w:rsidRPr="00186984">
        <w:rPr>
          <w:rFonts w:ascii="宋体" w:hAnsi="宋体" w:cs="Times New Roman"/>
          <w:sz w:val="24"/>
          <w:szCs w:val="24"/>
        </w:rPr>
        <w:t>年</w:t>
      </w:r>
      <w:r w:rsidR="008648D7">
        <w:rPr>
          <w:rFonts w:ascii="宋体" w:hAnsi="宋体" w:cs="Times New Roman"/>
          <w:sz w:val="24"/>
          <w:szCs w:val="24"/>
        </w:rPr>
        <w:t>10</w:t>
      </w:r>
      <w:r w:rsidR="00EA4537">
        <w:rPr>
          <w:rFonts w:ascii="宋体" w:hAnsi="宋体" w:cs="Times New Roman" w:hint="eastAsia"/>
          <w:sz w:val="24"/>
          <w:szCs w:val="24"/>
        </w:rPr>
        <w:t>月</w:t>
      </w:r>
      <w:r w:rsidR="008648D7">
        <w:rPr>
          <w:rFonts w:ascii="宋体" w:hAnsi="宋体" w:cs="Times New Roman"/>
          <w:sz w:val="24"/>
          <w:szCs w:val="24"/>
        </w:rPr>
        <w:t>29</w:t>
      </w:r>
      <w:r w:rsidR="00562C90">
        <w:rPr>
          <w:rFonts w:ascii="宋体" w:hAnsi="宋体" w:cs="Times New Roman" w:hint="eastAsia"/>
          <w:sz w:val="24"/>
          <w:szCs w:val="24"/>
        </w:rPr>
        <w:t>日</w:t>
      </w:r>
      <w:r w:rsidR="00237A70">
        <w:rPr>
          <w:rFonts w:ascii="宋体" w:hAnsi="宋体" w:cs="Times New Roman" w:hint="eastAsia"/>
          <w:sz w:val="24"/>
          <w:szCs w:val="24"/>
        </w:rPr>
        <w:t>、</w:t>
      </w:r>
      <w:r w:rsidR="008648D7">
        <w:rPr>
          <w:rFonts w:ascii="宋体" w:hAnsi="宋体" w:cs="Times New Roman"/>
          <w:sz w:val="24"/>
          <w:szCs w:val="24"/>
        </w:rPr>
        <w:t>10</w:t>
      </w:r>
      <w:r w:rsidR="00237A70">
        <w:rPr>
          <w:rFonts w:ascii="宋体" w:hAnsi="宋体" w:cs="Times New Roman" w:hint="eastAsia"/>
          <w:sz w:val="24"/>
          <w:szCs w:val="24"/>
        </w:rPr>
        <w:t>月</w:t>
      </w:r>
      <w:r w:rsidR="008648D7">
        <w:rPr>
          <w:rFonts w:ascii="宋体" w:hAnsi="宋体" w:cs="Times New Roman"/>
          <w:sz w:val="24"/>
          <w:szCs w:val="24"/>
        </w:rPr>
        <w:t>31</w:t>
      </w:r>
      <w:r w:rsidR="00237A70">
        <w:rPr>
          <w:rFonts w:ascii="宋体" w:hAnsi="宋体" w:cs="Times New Roman" w:hint="eastAsia"/>
          <w:sz w:val="24"/>
          <w:szCs w:val="24"/>
        </w:rPr>
        <w:t>日</w:t>
      </w:r>
    </w:p>
    <w:p w14:paraId="33FF5A6D" w14:textId="7AF54CC9" w:rsidR="00186984" w:rsidRDefault="00186984" w:rsidP="00186984">
      <w:pPr>
        <w:spacing w:line="360" w:lineRule="auto"/>
        <w:rPr>
          <w:rFonts w:ascii="宋体" w:hAnsi="宋体" w:cs="Times New Roman"/>
          <w:sz w:val="24"/>
          <w:szCs w:val="24"/>
        </w:rPr>
      </w:pPr>
      <w:r w:rsidRPr="00186984">
        <w:rPr>
          <w:rFonts w:ascii="宋体" w:hAnsi="宋体" w:cs="Times New Roman"/>
          <w:b/>
          <w:sz w:val="24"/>
          <w:szCs w:val="24"/>
        </w:rPr>
        <w:t>调研形式</w:t>
      </w:r>
      <w:r w:rsidRPr="00186984">
        <w:rPr>
          <w:rFonts w:ascii="宋体" w:hAnsi="宋体" w:cs="Times New Roman"/>
          <w:sz w:val="24"/>
          <w:szCs w:val="24"/>
        </w:rPr>
        <w:t>：</w:t>
      </w:r>
      <w:r w:rsidR="008648D7">
        <w:rPr>
          <w:rFonts w:ascii="宋体" w:hAnsi="宋体" w:cs="Times New Roman" w:hint="eastAsia"/>
          <w:sz w:val="24"/>
          <w:szCs w:val="24"/>
        </w:rPr>
        <w:t>线上交流、</w:t>
      </w:r>
      <w:r w:rsidR="00B33953">
        <w:rPr>
          <w:rFonts w:ascii="宋体" w:hAnsi="宋体" w:cs="Times New Roman" w:hint="eastAsia"/>
          <w:sz w:val="24"/>
          <w:szCs w:val="24"/>
        </w:rPr>
        <w:t>现场</w:t>
      </w:r>
      <w:r w:rsidR="00E7491E">
        <w:rPr>
          <w:rFonts w:ascii="宋体" w:hAnsi="宋体" w:cs="Times New Roman" w:hint="eastAsia"/>
          <w:sz w:val="24"/>
          <w:szCs w:val="24"/>
        </w:rPr>
        <w:t>交流</w:t>
      </w:r>
    </w:p>
    <w:p w14:paraId="02BFECB2" w14:textId="0BA4A902" w:rsidR="00AE630F" w:rsidRPr="00AE630F" w:rsidRDefault="00186984" w:rsidP="006C5827">
      <w:pPr>
        <w:spacing w:line="360" w:lineRule="auto"/>
        <w:rPr>
          <w:rFonts w:ascii="宋体" w:hAnsi="宋体" w:cs="Times New Roman"/>
          <w:sz w:val="24"/>
          <w:szCs w:val="24"/>
        </w:rPr>
      </w:pPr>
      <w:r w:rsidRPr="00186984">
        <w:rPr>
          <w:rFonts w:ascii="宋体" w:hAnsi="宋体" w:cs="宋体" w:hint="eastAsia"/>
          <w:b/>
          <w:bCs/>
          <w:kern w:val="0"/>
          <w:sz w:val="24"/>
          <w:szCs w:val="24"/>
        </w:rPr>
        <w:t>参与交流来访的机构投资者：</w:t>
      </w:r>
      <w:r w:rsidR="00823CF5" w:rsidRPr="00823CF5">
        <w:rPr>
          <w:rFonts w:ascii="宋体" w:hAnsi="宋体" w:cs="Times New Roman" w:hint="eastAsia"/>
          <w:sz w:val="24"/>
          <w:szCs w:val="24"/>
        </w:rPr>
        <w:t>东方证券、财通证券、东北证券、方正证券、富达基金、光大证券、东吴证券、广发基金、国盛证券、国泰海通、国投证券、国信证券、创金合信基金、华安证券、华富基金、华泰证券资管、华西证券、海南恒立私募基金、建信理财、金信基金、九方智投、开源证券、摩根华鑫基金、前海开源基金、青榕资产、山西证券自营、上海沣杨资产、上海恒复投资、上海理成资产、申万宏源、申万菱信基金、深圳市尚诚资管、天风证券、天治基金、无锡融金投资、西部证券、西藏合众易晟投资、信达证券、兴业证券、野村东方国际证券、银河证券、长江</w:t>
      </w:r>
      <w:r w:rsidR="00823CF5">
        <w:rPr>
          <w:rFonts w:ascii="宋体" w:hAnsi="宋体" w:cs="Times New Roman" w:hint="eastAsia"/>
          <w:sz w:val="24"/>
          <w:szCs w:val="24"/>
        </w:rPr>
        <w:t>证券</w:t>
      </w:r>
      <w:r w:rsidR="00823CF5" w:rsidRPr="00823CF5">
        <w:rPr>
          <w:rFonts w:ascii="宋体" w:hAnsi="宋体" w:cs="Times New Roman" w:hint="eastAsia"/>
          <w:sz w:val="24"/>
          <w:szCs w:val="24"/>
        </w:rPr>
        <w:t>、长江资管、长盛基金、招商证券、浙商证券、浙商资管、中信建投、中信证券、中信证券资管、中银基金、中邮证券</w:t>
      </w:r>
    </w:p>
    <w:p w14:paraId="324E958E" w14:textId="77777777" w:rsidR="000E4506" w:rsidRDefault="00186984" w:rsidP="0082730E">
      <w:pPr>
        <w:spacing w:line="360" w:lineRule="auto"/>
        <w:rPr>
          <w:rFonts w:ascii="宋体" w:hAnsi="宋体" w:cs="宋体"/>
          <w:b/>
          <w:bCs/>
          <w:kern w:val="0"/>
          <w:sz w:val="24"/>
          <w:szCs w:val="24"/>
        </w:rPr>
      </w:pPr>
      <w:r w:rsidRPr="00186984">
        <w:rPr>
          <w:rFonts w:ascii="宋体" w:hAnsi="宋体" w:cs="宋体" w:hint="eastAsia"/>
          <w:b/>
          <w:bCs/>
          <w:kern w:val="0"/>
          <w:sz w:val="24"/>
          <w:szCs w:val="24"/>
        </w:rPr>
        <w:t>接待人员：</w:t>
      </w:r>
    </w:p>
    <w:p w14:paraId="47E12FC4" w14:textId="162AF104" w:rsidR="00071991" w:rsidRDefault="00186984" w:rsidP="0082730E">
      <w:pPr>
        <w:spacing w:line="360" w:lineRule="auto"/>
        <w:rPr>
          <w:rFonts w:ascii="宋体" w:hAnsi="宋体" w:cs="Times New Roman"/>
          <w:sz w:val="24"/>
          <w:szCs w:val="24"/>
        </w:rPr>
      </w:pPr>
      <w:r w:rsidRPr="00186984">
        <w:rPr>
          <w:rFonts w:ascii="宋体" w:hAnsi="宋体" w:cs="Times New Roman" w:hint="eastAsia"/>
          <w:sz w:val="24"/>
          <w:szCs w:val="24"/>
        </w:rPr>
        <w:t>董事</w:t>
      </w:r>
      <w:r w:rsidRPr="00186984">
        <w:rPr>
          <w:rFonts w:ascii="宋体" w:hAnsi="宋体" w:cs="Times New Roman"/>
          <w:sz w:val="24"/>
          <w:szCs w:val="24"/>
        </w:rPr>
        <w:t>、副总经理、</w:t>
      </w:r>
      <w:r w:rsidRPr="00186984">
        <w:rPr>
          <w:rFonts w:ascii="宋体" w:hAnsi="宋体" w:cs="Times New Roman" w:hint="eastAsia"/>
          <w:sz w:val="24"/>
          <w:szCs w:val="24"/>
        </w:rPr>
        <w:t>董事会秘书赵新安</w:t>
      </w:r>
      <w:r w:rsidR="00823CF5" w:rsidRPr="00823CF5">
        <w:rPr>
          <w:rFonts w:ascii="宋体" w:hAnsi="宋体" w:cs="Times New Roman" w:hint="eastAsia"/>
          <w:sz w:val="24"/>
          <w:szCs w:val="24"/>
        </w:rPr>
        <w:t>；</w:t>
      </w:r>
    </w:p>
    <w:p w14:paraId="5E90FC30" w14:textId="2B17E46D" w:rsidR="008648D7" w:rsidRDefault="008648D7" w:rsidP="0082730E">
      <w:pPr>
        <w:spacing w:line="360" w:lineRule="auto"/>
        <w:rPr>
          <w:rFonts w:ascii="宋体" w:hAnsi="宋体" w:cs="Times New Roman"/>
          <w:sz w:val="24"/>
          <w:szCs w:val="24"/>
        </w:rPr>
      </w:pPr>
      <w:r w:rsidRPr="008648D7">
        <w:rPr>
          <w:rFonts w:ascii="宋体" w:hAnsi="宋体" w:cs="Times New Roman" w:hint="eastAsia"/>
          <w:sz w:val="24"/>
          <w:szCs w:val="24"/>
        </w:rPr>
        <w:t>董事、副总经理、财务总监顾玮彧</w:t>
      </w:r>
    </w:p>
    <w:p w14:paraId="7CF7BAB4" w14:textId="77777777" w:rsidR="00186984" w:rsidRPr="00186984" w:rsidRDefault="00186984" w:rsidP="00186984">
      <w:pPr>
        <w:widowControl/>
        <w:spacing w:line="480" w:lineRule="auto"/>
        <w:rPr>
          <w:rFonts w:ascii="宋体" w:hAnsi="宋体" w:cs="宋体"/>
          <w:kern w:val="0"/>
          <w:sz w:val="24"/>
          <w:szCs w:val="24"/>
        </w:rPr>
      </w:pPr>
      <w:r w:rsidRPr="00186984">
        <w:rPr>
          <w:rFonts w:ascii="宋体" w:hAnsi="宋体" w:cs="宋体" w:hint="eastAsia"/>
          <w:b/>
          <w:bCs/>
          <w:kern w:val="0"/>
          <w:sz w:val="24"/>
          <w:szCs w:val="24"/>
        </w:rPr>
        <w:t>二、调研纪要</w:t>
      </w:r>
    </w:p>
    <w:p w14:paraId="412148A9" w14:textId="00C3D367" w:rsidR="00127532" w:rsidRPr="00D562F9" w:rsidRDefault="00127532" w:rsidP="00127532">
      <w:pPr>
        <w:widowControl/>
        <w:spacing w:line="360" w:lineRule="auto"/>
        <w:outlineLvl w:val="0"/>
        <w:rPr>
          <w:rFonts w:ascii="宋体" w:hAnsi="宋体" w:cs="宋体"/>
          <w:b/>
          <w:bCs/>
          <w:kern w:val="0"/>
          <w:sz w:val="24"/>
          <w:szCs w:val="24"/>
        </w:rPr>
      </w:pPr>
      <w:r w:rsidRPr="00D562F9">
        <w:rPr>
          <w:rFonts w:ascii="宋体" w:hAnsi="宋体" w:cs="宋体" w:hint="eastAsia"/>
          <w:b/>
          <w:bCs/>
          <w:kern w:val="0"/>
          <w:sz w:val="24"/>
          <w:szCs w:val="24"/>
        </w:rPr>
        <w:t>Q：</w:t>
      </w:r>
      <w:r w:rsidR="00823CF5" w:rsidRPr="00823CF5">
        <w:rPr>
          <w:rFonts w:ascii="宋体" w:hAnsi="宋体" w:cs="宋体" w:hint="eastAsia"/>
          <w:b/>
          <w:bCs/>
          <w:kern w:val="0"/>
          <w:sz w:val="24"/>
          <w:szCs w:val="24"/>
        </w:rPr>
        <w:t>公司业务布局和行业布局较广，目前科研端及</w:t>
      </w:r>
      <w:r w:rsidR="00823CF5">
        <w:rPr>
          <w:rFonts w:ascii="宋体" w:hAnsi="宋体" w:cs="宋体" w:hint="eastAsia"/>
          <w:b/>
          <w:bCs/>
          <w:kern w:val="0"/>
          <w:sz w:val="24"/>
          <w:szCs w:val="24"/>
        </w:rPr>
        <w:t>企业端</w:t>
      </w:r>
      <w:r w:rsidR="00823CF5" w:rsidRPr="00823CF5">
        <w:rPr>
          <w:rFonts w:ascii="宋体" w:hAnsi="宋体" w:cs="宋体" w:hint="eastAsia"/>
          <w:b/>
          <w:bCs/>
          <w:kern w:val="0"/>
          <w:sz w:val="24"/>
          <w:szCs w:val="24"/>
        </w:rPr>
        <w:t>客户需求情况</w:t>
      </w:r>
      <w:r w:rsidR="00823CF5">
        <w:rPr>
          <w:rFonts w:ascii="宋体" w:hAnsi="宋体" w:cs="宋体" w:hint="eastAsia"/>
          <w:b/>
          <w:bCs/>
          <w:kern w:val="0"/>
          <w:sz w:val="24"/>
          <w:szCs w:val="24"/>
        </w:rPr>
        <w:t>是怎样的？</w:t>
      </w:r>
      <w:r w:rsidR="00823CF5" w:rsidRPr="00823CF5">
        <w:rPr>
          <w:rFonts w:ascii="宋体" w:hAnsi="宋体" w:cs="宋体" w:hint="eastAsia"/>
          <w:b/>
          <w:bCs/>
          <w:kern w:val="0"/>
          <w:sz w:val="24"/>
          <w:szCs w:val="24"/>
        </w:rPr>
        <w:t>三季度内生</w:t>
      </w:r>
      <w:r w:rsidR="00D33FAA">
        <w:rPr>
          <w:rFonts w:ascii="宋体" w:hAnsi="宋体" w:cs="宋体" w:hint="eastAsia"/>
          <w:b/>
          <w:bCs/>
          <w:kern w:val="0"/>
          <w:sz w:val="24"/>
          <w:szCs w:val="24"/>
        </w:rPr>
        <w:t>实现</w:t>
      </w:r>
      <w:r w:rsidR="00823CF5" w:rsidRPr="00823CF5">
        <w:rPr>
          <w:rFonts w:ascii="宋体" w:hAnsi="宋体" w:cs="宋体" w:hint="eastAsia"/>
          <w:b/>
          <w:bCs/>
          <w:kern w:val="0"/>
          <w:sz w:val="24"/>
          <w:szCs w:val="24"/>
        </w:rPr>
        <w:t>双位数增长，主要增长来源于哪个板块</w:t>
      </w:r>
      <w:r>
        <w:rPr>
          <w:rFonts w:ascii="宋体" w:hAnsi="宋体" w:cs="宋体" w:hint="eastAsia"/>
          <w:b/>
          <w:bCs/>
          <w:kern w:val="0"/>
          <w:sz w:val="24"/>
          <w:szCs w:val="24"/>
        </w:rPr>
        <w:t>？</w:t>
      </w:r>
    </w:p>
    <w:p w14:paraId="34ED5BAE" w14:textId="0D2D93EA" w:rsidR="00127532" w:rsidRDefault="00127532" w:rsidP="00127532">
      <w:pPr>
        <w:widowControl/>
        <w:spacing w:line="360" w:lineRule="auto"/>
        <w:rPr>
          <w:rFonts w:ascii="宋体" w:hAnsi="宋体" w:cs="Times New Roman"/>
          <w:kern w:val="0"/>
          <w:sz w:val="24"/>
          <w:szCs w:val="24"/>
        </w:rPr>
      </w:pPr>
      <w:r w:rsidRPr="00D562F9">
        <w:rPr>
          <w:rFonts w:ascii="宋体" w:hAnsi="宋体" w:cs="Times New Roman" w:hint="eastAsia"/>
          <w:kern w:val="0"/>
          <w:sz w:val="24"/>
          <w:szCs w:val="24"/>
        </w:rPr>
        <w:t>A：</w:t>
      </w:r>
      <w:r w:rsidR="00415E54">
        <w:rPr>
          <w:rFonts w:ascii="宋体" w:hAnsi="宋体" w:cs="Times New Roman" w:hint="eastAsia"/>
          <w:kern w:val="0"/>
          <w:sz w:val="24"/>
          <w:szCs w:val="24"/>
        </w:rPr>
        <w:t>随着宏观经济的向好，</w:t>
      </w:r>
      <w:r w:rsidR="00823CF5">
        <w:rPr>
          <w:rFonts w:ascii="宋体" w:hAnsi="宋体" w:cs="Times New Roman" w:hint="eastAsia"/>
          <w:kern w:val="0"/>
          <w:sz w:val="24"/>
          <w:szCs w:val="24"/>
        </w:rPr>
        <w:t>企业</w:t>
      </w:r>
      <w:r w:rsidR="00823CF5" w:rsidRPr="00823CF5">
        <w:rPr>
          <w:rFonts w:ascii="宋体" w:hAnsi="宋体" w:cs="Times New Roman" w:hint="eastAsia"/>
          <w:kern w:val="0"/>
          <w:sz w:val="24"/>
          <w:szCs w:val="24"/>
        </w:rPr>
        <w:t>端客户需求</w:t>
      </w:r>
      <w:r w:rsidR="00415E54">
        <w:rPr>
          <w:rFonts w:ascii="宋体" w:hAnsi="宋体" w:cs="Times New Roman" w:hint="eastAsia"/>
          <w:kern w:val="0"/>
          <w:sz w:val="24"/>
          <w:szCs w:val="24"/>
        </w:rPr>
        <w:t>恢复较快，是三季度公司业绩增长的主要动力</w:t>
      </w:r>
      <w:r w:rsidR="00823CF5" w:rsidRPr="00823CF5">
        <w:rPr>
          <w:rFonts w:ascii="宋体" w:hAnsi="宋体" w:cs="Times New Roman" w:hint="eastAsia"/>
          <w:kern w:val="0"/>
          <w:sz w:val="24"/>
          <w:szCs w:val="24"/>
        </w:rPr>
        <w:t>。与此同时，近年来高校持续扩招，研究生人数增多，也推动了高校需求的持续提升。公司的下游客户行业覆盖面广，像生命科学、</w:t>
      </w:r>
      <w:r w:rsidR="00415E54">
        <w:rPr>
          <w:rFonts w:ascii="宋体" w:hAnsi="宋体" w:cs="Times New Roman" w:hint="eastAsia"/>
          <w:kern w:val="0"/>
          <w:sz w:val="24"/>
          <w:szCs w:val="24"/>
        </w:rPr>
        <w:t>半导体、</w:t>
      </w:r>
      <w:r w:rsidR="00823CF5" w:rsidRPr="00823CF5">
        <w:rPr>
          <w:rFonts w:ascii="宋体" w:hAnsi="宋体" w:cs="Times New Roman" w:hint="eastAsia"/>
          <w:kern w:val="0"/>
          <w:sz w:val="24"/>
          <w:szCs w:val="24"/>
        </w:rPr>
        <w:t>航空航天、</w:t>
      </w:r>
      <w:r w:rsidR="00823CF5" w:rsidRPr="00823CF5">
        <w:rPr>
          <w:rFonts w:ascii="宋体" w:hAnsi="宋体" w:cs="Times New Roman" w:hint="eastAsia"/>
          <w:kern w:val="0"/>
          <w:sz w:val="24"/>
          <w:szCs w:val="24"/>
        </w:rPr>
        <w:lastRenderedPageBreak/>
        <w:t>新材料、新能源、</w:t>
      </w:r>
      <w:r w:rsidR="00415E54">
        <w:rPr>
          <w:rFonts w:ascii="宋体" w:hAnsi="宋体" w:cs="Times New Roman" w:hint="eastAsia"/>
          <w:kern w:val="0"/>
          <w:sz w:val="24"/>
          <w:szCs w:val="24"/>
        </w:rPr>
        <w:t>光刻胶、</w:t>
      </w:r>
      <w:r w:rsidR="00823CF5" w:rsidRPr="00823CF5">
        <w:rPr>
          <w:rFonts w:ascii="宋体" w:hAnsi="宋体" w:cs="Times New Roman" w:hint="eastAsia"/>
          <w:kern w:val="0"/>
          <w:sz w:val="24"/>
          <w:szCs w:val="24"/>
        </w:rPr>
        <w:t>制药、食品、化工、第三方检测等行业对试剂产品都有需求</w:t>
      </w:r>
      <w:r w:rsidR="00AA1C54">
        <w:rPr>
          <w:rFonts w:ascii="宋体" w:hAnsi="宋体" w:cs="Times New Roman" w:hint="eastAsia"/>
          <w:kern w:val="0"/>
          <w:sz w:val="24"/>
          <w:szCs w:val="24"/>
        </w:rPr>
        <w:t>。</w:t>
      </w:r>
    </w:p>
    <w:p w14:paraId="6BED424A" w14:textId="77777777" w:rsidR="00D33FAA" w:rsidRPr="00D562F9" w:rsidRDefault="00D33FAA" w:rsidP="00D33FAA">
      <w:pPr>
        <w:widowControl/>
        <w:spacing w:line="360" w:lineRule="auto"/>
        <w:outlineLvl w:val="0"/>
        <w:rPr>
          <w:rFonts w:ascii="宋体" w:hAnsi="宋体" w:cs="宋体"/>
          <w:b/>
          <w:bCs/>
          <w:kern w:val="0"/>
          <w:sz w:val="24"/>
          <w:szCs w:val="24"/>
        </w:rPr>
      </w:pPr>
      <w:r w:rsidRPr="00D562F9">
        <w:rPr>
          <w:rFonts w:ascii="宋体" w:hAnsi="宋体" w:cs="宋体" w:hint="eastAsia"/>
          <w:b/>
          <w:bCs/>
          <w:kern w:val="0"/>
          <w:sz w:val="24"/>
          <w:szCs w:val="24"/>
        </w:rPr>
        <w:t>Q：</w:t>
      </w:r>
      <w:r w:rsidRPr="00823CF5">
        <w:rPr>
          <w:rFonts w:ascii="宋体" w:hAnsi="宋体" w:cs="宋体" w:hint="eastAsia"/>
          <w:b/>
          <w:bCs/>
          <w:kern w:val="0"/>
          <w:sz w:val="24"/>
          <w:szCs w:val="24"/>
        </w:rPr>
        <w:t>现在试剂行业的竞争态势，相比上半年有什么变化吗</w:t>
      </w:r>
      <w:r>
        <w:rPr>
          <w:rFonts w:ascii="宋体" w:hAnsi="宋体" w:cs="宋体" w:hint="eastAsia"/>
          <w:b/>
          <w:bCs/>
          <w:kern w:val="0"/>
          <w:sz w:val="24"/>
          <w:szCs w:val="24"/>
        </w:rPr>
        <w:t>？</w:t>
      </w:r>
    </w:p>
    <w:p w14:paraId="08150866" w14:textId="4D19EF3C" w:rsidR="00D33FAA" w:rsidRDefault="00D33FAA" w:rsidP="00D33FAA">
      <w:pPr>
        <w:widowControl/>
        <w:spacing w:line="360" w:lineRule="auto"/>
        <w:rPr>
          <w:rFonts w:ascii="宋体" w:hAnsi="宋体" w:cs="Times New Roman"/>
          <w:kern w:val="0"/>
          <w:sz w:val="24"/>
          <w:szCs w:val="24"/>
        </w:rPr>
      </w:pPr>
      <w:r w:rsidRPr="00D562F9">
        <w:rPr>
          <w:rFonts w:ascii="宋体" w:hAnsi="宋体" w:cs="Times New Roman" w:hint="eastAsia"/>
          <w:kern w:val="0"/>
          <w:sz w:val="24"/>
          <w:szCs w:val="24"/>
        </w:rPr>
        <w:t>A：</w:t>
      </w:r>
      <w:r w:rsidRPr="00823CF5">
        <w:rPr>
          <w:rFonts w:ascii="宋体" w:hAnsi="宋体" w:cs="Times New Roman" w:hint="eastAsia"/>
          <w:kern w:val="0"/>
          <w:sz w:val="24"/>
          <w:szCs w:val="24"/>
        </w:rPr>
        <w:t>公司三季度收入</w:t>
      </w:r>
      <w:r w:rsidR="00DB2E88">
        <w:rPr>
          <w:rFonts w:ascii="宋体" w:hAnsi="宋体" w:cs="Times New Roman" w:hint="eastAsia"/>
          <w:kern w:val="0"/>
          <w:sz w:val="24"/>
          <w:szCs w:val="24"/>
        </w:rPr>
        <w:t>加速</w:t>
      </w:r>
      <w:r w:rsidRPr="00823CF5">
        <w:rPr>
          <w:rFonts w:ascii="宋体" w:hAnsi="宋体" w:cs="Times New Roman" w:hint="eastAsia"/>
          <w:kern w:val="0"/>
          <w:sz w:val="24"/>
          <w:szCs w:val="24"/>
        </w:rPr>
        <w:t>增长，反映了市场需求的提升。公司毛利率保持稳定，面临的价格压力不大</w:t>
      </w:r>
      <w:r w:rsidR="00415E54">
        <w:rPr>
          <w:rFonts w:ascii="宋体" w:hAnsi="宋体" w:cs="Times New Roman" w:hint="eastAsia"/>
          <w:kern w:val="0"/>
          <w:sz w:val="24"/>
          <w:szCs w:val="24"/>
        </w:rPr>
        <w:t>，没有大家想象的那种严重内卷</w:t>
      </w:r>
      <w:r w:rsidRPr="00823CF5">
        <w:rPr>
          <w:rFonts w:ascii="宋体" w:hAnsi="宋体" w:cs="Times New Roman" w:hint="eastAsia"/>
          <w:kern w:val="0"/>
          <w:sz w:val="24"/>
          <w:szCs w:val="24"/>
        </w:rPr>
        <w:t>。从行业格局看，进口替代进程正在加速，得益于国产试剂在品类、质量上的快速提升，国内厂商的竞争力增强，市场竞争强度属于良性区间</w:t>
      </w:r>
      <w:r>
        <w:rPr>
          <w:rFonts w:ascii="宋体" w:hAnsi="宋体" w:cs="Times New Roman" w:hint="eastAsia"/>
          <w:kern w:val="0"/>
          <w:sz w:val="24"/>
          <w:szCs w:val="24"/>
        </w:rPr>
        <w:t>。</w:t>
      </w:r>
    </w:p>
    <w:p w14:paraId="10E2E55A" w14:textId="5034C530" w:rsidR="00127532" w:rsidRPr="008C408B" w:rsidRDefault="00127532" w:rsidP="00127532">
      <w:pPr>
        <w:widowControl/>
        <w:spacing w:line="360" w:lineRule="auto"/>
        <w:outlineLvl w:val="0"/>
        <w:rPr>
          <w:rFonts w:ascii="宋体" w:hAnsi="宋体" w:cs="宋体"/>
          <w:b/>
          <w:bCs/>
          <w:kern w:val="0"/>
          <w:sz w:val="24"/>
          <w:szCs w:val="24"/>
        </w:rPr>
      </w:pPr>
      <w:r w:rsidRPr="008C408B">
        <w:rPr>
          <w:rFonts w:ascii="宋体" w:hAnsi="宋体" w:cs="宋体" w:hint="eastAsia"/>
          <w:b/>
          <w:bCs/>
          <w:kern w:val="0"/>
          <w:sz w:val="24"/>
          <w:szCs w:val="24"/>
        </w:rPr>
        <w:t>Q：</w:t>
      </w:r>
      <w:r w:rsidR="00823CF5" w:rsidRPr="00823CF5">
        <w:rPr>
          <w:rFonts w:ascii="宋体" w:hAnsi="宋体" w:cs="宋体" w:hint="eastAsia"/>
          <w:b/>
          <w:bCs/>
          <w:kern w:val="0"/>
          <w:sz w:val="24"/>
          <w:szCs w:val="24"/>
        </w:rPr>
        <w:t>喀斯玛平台的整合情况</w:t>
      </w:r>
      <w:r w:rsidR="00AA1C54" w:rsidRPr="00AA1C54">
        <w:rPr>
          <w:rFonts w:ascii="宋体" w:hAnsi="宋体" w:cs="宋体" w:hint="eastAsia"/>
          <w:b/>
          <w:bCs/>
          <w:kern w:val="0"/>
          <w:sz w:val="24"/>
          <w:szCs w:val="24"/>
        </w:rPr>
        <w:t>？</w:t>
      </w:r>
    </w:p>
    <w:p w14:paraId="6B855794" w14:textId="5694E113" w:rsidR="00127532" w:rsidRDefault="00127532" w:rsidP="00127532">
      <w:pPr>
        <w:widowControl/>
        <w:spacing w:line="360" w:lineRule="auto"/>
        <w:rPr>
          <w:rFonts w:ascii="宋体" w:hAnsi="宋体" w:cs="Times New Roman"/>
          <w:kern w:val="0"/>
          <w:sz w:val="24"/>
          <w:szCs w:val="24"/>
        </w:rPr>
      </w:pPr>
      <w:r w:rsidRPr="008C408B">
        <w:rPr>
          <w:rFonts w:ascii="宋体" w:hAnsi="宋体" w:cs="Times New Roman" w:hint="eastAsia"/>
          <w:kern w:val="0"/>
          <w:sz w:val="24"/>
          <w:szCs w:val="24"/>
        </w:rPr>
        <w:t>A</w:t>
      </w:r>
      <w:r w:rsidR="00AA1C54" w:rsidRPr="00AA1C54">
        <w:rPr>
          <w:rFonts w:ascii="宋体" w:hAnsi="宋体" w:cs="Times New Roman" w:hint="eastAsia"/>
          <w:kern w:val="0"/>
          <w:sz w:val="24"/>
          <w:szCs w:val="24"/>
        </w:rPr>
        <w:t>：</w:t>
      </w:r>
      <w:r w:rsidR="00823CF5" w:rsidRPr="00823CF5">
        <w:rPr>
          <w:rFonts w:ascii="宋体" w:hAnsi="宋体" w:cs="Times New Roman" w:hint="eastAsia"/>
          <w:kern w:val="0"/>
          <w:sz w:val="24"/>
          <w:szCs w:val="24"/>
        </w:rPr>
        <w:t>近日公司公告了全资子公司客学谷收购喀斯玛科技持股平台财产份额，交易完成后，公司将合计间接持有喀斯玛科技55.97%的权益。本次收购完成后，阿拉丁将合计持有喀斯玛科技92.5%的表决权。本次收购有助于增强员工积极性，同时进一步加快发展公司业务发展，促进公司业务协同，</w:t>
      </w:r>
      <w:r w:rsidR="00B46155">
        <w:rPr>
          <w:rFonts w:ascii="宋体" w:hAnsi="宋体" w:cs="Times New Roman" w:hint="eastAsia"/>
          <w:kern w:val="0"/>
          <w:sz w:val="24"/>
          <w:szCs w:val="24"/>
        </w:rPr>
        <w:t>并</w:t>
      </w:r>
      <w:r w:rsidR="00823CF5" w:rsidRPr="00823CF5">
        <w:rPr>
          <w:rFonts w:ascii="宋体" w:hAnsi="宋体" w:cs="Times New Roman" w:hint="eastAsia"/>
          <w:kern w:val="0"/>
          <w:sz w:val="24"/>
          <w:szCs w:val="24"/>
        </w:rPr>
        <w:t>增强</w:t>
      </w:r>
      <w:r w:rsidR="00D62D09">
        <w:rPr>
          <w:rFonts w:ascii="宋体" w:hAnsi="宋体" w:cs="Times New Roman" w:hint="eastAsia"/>
          <w:kern w:val="0"/>
          <w:sz w:val="24"/>
          <w:szCs w:val="24"/>
        </w:rPr>
        <w:t>公司</w:t>
      </w:r>
      <w:r w:rsidR="00823CF5" w:rsidRPr="00823CF5">
        <w:rPr>
          <w:rFonts w:ascii="宋体" w:hAnsi="宋体" w:cs="Times New Roman" w:hint="eastAsia"/>
          <w:kern w:val="0"/>
          <w:sz w:val="24"/>
          <w:szCs w:val="24"/>
        </w:rPr>
        <w:t>对重要子公司及孙公司的管控力度和决策效率</w:t>
      </w:r>
      <w:r w:rsidR="00AA1C54" w:rsidRPr="00AA1C54">
        <w:rPr>
          <w:rFonts w:ascii="宋体" w:hAnsi="宋体" w:cs="Times New Roman" w:hint="eastAsia"/>
          <w:kern w:val="0"/>
          <w:sz w:val="24"/>
          <w:szCs w:val="24"/>
        </w:rPr>
        <w:t>。</w:t>
      </w:r>
    </w:p>
    <w:p w14:paraId="7BEE6995" w14:textId="77777777" w:rsidR="00823CF5" w:rsidRPr="00D562F9" w:rsidRDefault="00823CF5" w:rsidP="00823CF5">
      <w:pPr>
        <w:widowControl/>
        <w:spacing w:line="360" w:lineRule="auto"/>
        <w:outlineLvl w:val="0"/>
        <w:rPr>
          <w:rFonts w:ascii="宋体" w:hAnsi="宋体" w:cs="宋体"/>
          <w:b/>
          <w:bCs/>
          <w:kern w:val="0"/>
          <w:sz w:val="24"/>
          <w:szCs w:val="24"/>
        </w:rPr>
      </w:pPr>
      <w:r w:rsidRPr="00D562F9">
        <w:rPr>
          <w:rFonts w:ascii="宋体" w:hAnsi="宋体" w:cs="宋体" w:hint="eastAsia"/>
          <w:b/>
          <w:bCs/>
          <w:kern w:val="0"/>
          <w:sz w:val="24"/>
          <w:szCs w:val="24"/>
        </w:rPr>
        <w:t>Q：</w:t>
      </w:r>
      <w:r w:rsidRPr="00823CF5">
        <w:rPr>
          <w:rFonts w:ascii="宋体" w:hAnsi="宋体" w:cs="宋体" w:hint="eastAsia"/>
          <w:b/>
          <w:bCs/>
          <w:kern w:val="0"/>
          <w:sz w:val="24"/>
          <w:szCs w:val="24"/>
        </w:rPr>
        <w:t>脱离中科院系统对喀斯玛平台的运营是否有影响</w:t>
      </w:r>
      <w:r>
        <w:rPr>
          <w:rFonts w:ascii="宋体" w:hAnsi="宋体" w:cs="宋体" w:hint="eastAsia"/>
          <w:b/>
          <w:bCs/>
          <w:kern w:val="0"/>
          <w:sz w:val="24"/>
          <w:szCs w:val="24"/>
        </w:rPr>
        <w:t>？</w:t>
      </w:r>
    </w:p>
    <w:p w14:paraId="04556CD2" w14:textId="533EAA2A" w:rsidR="00823CF5" w:rsidRPr="00823CF5" w:rsidRDefault="00823CF5" w:rsidP="00823CF5">
      <w:pPr>
        <w:widowControl/>
        <w:spacing w:line="360" w:lineRule="auto"/>
        <w:rPr>
          <w:rFonts w:ascii="宋体" w:hAnsi="宋体" w:cs="Times New Roman"/>
          <w:kern w:val="0"/>
          <w:sz w:val="24"/>
          <w:szCs w:val="24"/>
        </w:rPr>
      </w:pPr>
      <w:r w:rsidRPr="00D562F9">
        <w:rPr>
          <w:rFonts w:ascii="宋体" w:hAnsi="宋体" w:cs="Times New Roman" w:hint="eastAsia"/>
          <w:kern w:val="0"/>
          <w:sz w:val="24"/>
          <w:szCs w:val="24"/>
        </w:rPr>
        <w:t>A：</w:t>
      </w:r>
      <w:r w:rsidRPr="00823CF5">
        <w:rPr>
          <w:rFonts w:ascii="宋体" w:hAnsi="宋体" w:cs="Times New Roman" w:hint="eastAsia"/>
          <w:kern w:val="0"/>
          <w:sz w:val="24"/>
          <w:szCs w:val="24"/>
        </w:rPr>
        <w:t>没有影响。喀斯玛平台创立之初就是市场化运作，向全社会科研机构免费开</w:t>
      </w:r>
      <w:r w:rsidR="00A46746">
        <w:rPr>
          <w:rFonts w:ascii="宋体" w:hAnsi="宋体" w:cs="Times New Roman" w:hint="eastAsia"/>
          <w:kern w:val="0"/>
          <w:sz w:val="24"/>
          <w:szCs w:val="24"/>
        </w:rPr>
        <w:t>放</w:t>
      </w:r>
      <w:r w:rsidRPr="00823CF5">
        <w:rPr>
          <w:rFonts w:ascii="宋体" w:hAnsi="宋体" w:cs="Times New Roman" w:hint="eastAsia"/>
          <w:kern w:val="0"/>
          <w:sz w:val="24"/>
          <w:szCs w:val="24"/>
        </w:rPr>
        <w:t>。并不是靠行政命令拴牢客户的。喀斯玛平台因为研发投入大，用户多，试错样本多，纠错能力强，因此，系统运行顺畅，深得科研用户青睐，积累了丰富的客户，随之又吸引更多供应商入驻，形成良好的正反馈。平台上积累的众多的供应商和丰富的产品资源,已经让科研客户产生了很深的依赖。</w:t>
      </w:r>
    </w:p>
    <w:p w14:paraId="5C3C7926" w14:textId="5AD0BE04" w:rsidR="00823CF5" w:rsidRDefault="00823CF5" w:rsidP="00823CF5">
      <w:pPr>
        <w:widowControl/>
        <w:spacing w:line="360" w:lineRule="auto"/>
        <w:ind w:firstLine="420"/>
        <w:rPr>
          <w:rFonts w:ascii="宋体" w:hAnsi="宋体" w:cs="Times New Roman"/>
          <w:kern w:val="0"/>
          <w:sz w:val="24"/>
          <w:szCs w:val="24"/>
        </w:rPr>
      </w:pPr>
      <w:r w:rsidRPr="00823CF5">
        <w:rPr>
          <w:rFonts w:ascii="宋体" w:hAnsi="宋体" w:cs="Times New Roman" w:hint="eastAsia"/>
          <w:kern w:val="0"/>
          <w:sz w:val="24"/>
          <w:szCs w:val="24"/>
        </w:rPr>
        <w:t>喀斯玛的业务并不是独占中科院系统，很多科研机构为了引入竞争，提高平台的服务质量，采用的是双平台或多平台制，有很多平台都进入了中科院的院所。喀斯玛平台的业务也不是仅限于中科院系统，在高校、医院、研究中心、企业、甚至部队喀斯玛平台都有进驻。</w:t>
      </w:r>
    </w:p>
    <w:p w14:paraId="24D42753" w14:textId="3D91C341" w:rsidR="00127532" w:rsidRPr="00D562F9" w:rsidRDefault="00127532" w:rsidP="00127532">
      <w:pPr>
        <w:widowControl/>
        <w:spacing w:line="360" w:lineRule="auto"/>
        <w:outlineLvl w:val="0"/>
        <w:rPr>
          <w:rFonts w:ascii="宋体" w:hAnsi="宋体" w:cs="宋体"/>
          <w:b/>
          <w:bCs/>
          <w:kern w:val="0"/>
          <w:sz w:val="24"/>
          <w:szCs w:val="24"/>
        </w:rPr>
      </w:pPr>
      <w:r w:rsidRPr="00D562F9">
        <w:rPr>
          <w:rFonts w:ascii="宋体" w:hAnsi="宋体" w:cs="宋体" w:hint="eastAsia"/>
          <w:b/>
          <w:bCs/>
          <w:kern w:val="0"/>
          <w:sz w:val="24"/>
          <w:szCs w:val="24"/>
        </w:rPr>
        <w:t>Q：</w:t>
      </w:r>
      <w:r w:rsidR="00823CF5" w:rsidRPr="00823CF5">
        <w:rPr>
          <w:rFonts w:ascii="宋体" w:hAnsi="宋体" w:cs="宋体" w:hint="eastAsia"/>
          <w:b/>
          <w:bCs/>
          <w:kern w:val="0"/>
          <w:sz w:val="24"/>
          <w:szCs w:val="24"/>
        </w:rPr>
        <w:t>公司三季度毛利率和净利率表现相对较好的原因，是因为三季度主动做过价格调整，或者调整了产品组合使得高毛利产品卖</w:t>
      </w:r>
      <w:r w:rsidR="00A46746">
        <w:rPr>
          <w:rFonts w:ascii="宋体" w:hAnsi="宋体" w:cs="宋体" w:hint="eastAsia"/>
          <w:b/>
          <w:bCs/>
          <w:kern w:val="0"/>
          <w:sz w:val="24"/>
          <w:szCs w:val="24"/>
        </w:rPr>
        <w:t>得</w:t>
      </w:r>
      <w:r w:rsidR="00823CF5" w:rsidRPr="00823CF5">
        <w:rPr>
          <w:rFonts w:ascii="宋体" w:hAnsi="宋体" w:cs="宋体" w:hint="eastAsia"/>
          <w:b/>
          <w:bCs/>
          <w:kern w:val="0"/>
          <w:sz w:val="24"/>
          <w:szCs w:val="24"/>
        </w:rPr>
        <w:t>更好吗</w:t>
      </w:r>
      <w:r w:rsidR="002E0716" w:rsidRPr="002E0716">
        <w:rPr>
          <w:rFonts w:ascii="宋体" w:hAnsi="宋体" w:cs="宋体" w:hint="eastAsia"/>
          <w:b/>
          <w:bCs/>
          <w:kern w:val="0"/>
          <w:sz w:val="24"/>
          <w:szCs w:val="24"/>
        </w:rPr>
        <w:t>？</w:t>
      </w:r>
    </w:p>
    <w:p w14:paraId="79F55C1D" w14:textId="1B82950C" w:rsidR="00127532" w:rsidRDefault="00127532" w:rsidP="00127532">
      <w:pPr>
        <w:widowControl/>
        <w:spacing w:line="360" w:lineRule="auto"/>
        <w:rPr>
          <w:rFonts w:ascii="宋体" w:hAnsi="宋体" w:cs="Times New Roman"/>
          <w:kern w:val="0"/>
          <w:sz w:val="24"/>
          <w:szCs w:val="24"/>
        </w:rPr>
      </w:pPr>
      <w:r w:rsidRPr="00D562F9">
        <w:rPr>
          <w:rFonts w:ascii="宋体" w:hAnsi="宋体" w:cs="Times New Roman" w:hint="eastAsia"/>
          <w:kern w:val="0"/>
          <w:sz w:val="24"/>
          <w:szCs w:val="24"/>
        </w:rPr>
        <w:t>A：</w:t>
      </w:r>
      <w:r w:rsidR="00823CF5" w:rsidRPr="00823CF5">
        <w:rPr>
          <w:rFonts w:ascii="宋体" w:hAnsi="宋体" w:cs="Times New Roman" w:hint="eastAsia"/>
          <w:kern w:val="0"/>
          <w:sz w:val="24"/>
          <w:szCs w:val="24"/>
        </w:rPr>
        <w:t>不同月份之间，产品的价格和成本有起伏波动。整体来看，公司毛利率相对稳定，说明产品价格比较平稳，没有受到内卷降价的冲击。近期随着国产替代的进程加快，部分高毛利产品的销售也有所提升</w:t>
      </w:r>
      <w:r w:rsidR="00112374">
        <w:rPr>
          <w:rFonts w:ascii="宋体" w:hAnsi="宋体" w:cs="Times New Roman" w:hint="eastAsia"/>
          <w:kern w:val="0"/>
          <w:sz w:val="24"/>
          <w:szCs w:val="24"/>
        </w:rPr>
        <w:t>；另外，随着国内生物医药、新能</w:t>
      </w:r>
      <w:r w:rsidR="00112374">
        <w:rPr>
          <w:rFonts w:ascii="宋体" w:hAnsi="宋体" w:cs="Times New Roman" w:hint="eastAsia"/>
          <w:kern w:val="0"/>
          <w:sz w:val="24"/>
          <w:szCs w:val="24"/>
        </w:rPr>
        <w:lastRenderedPageBreak/>
        <w:t>源、半导体等行业企业的需求增长，对应的部分产品售价较高，也贡献了较高的毛利。</w:t>
      </w:r>
    </w:p>
    <w:p w14:paraId="42CEB742" w14:textId="50DD3E21" w:rsidR="008648D7" w:rsidRPr="008C408B" w:rsidRDefault="008648D7" w:rsidP="008648D7">
      <w:pPr>
        <w:widowControl/>
        <w:spacing w:line="360" w:lineRule="auto"/>
        <w:outlineLvl w:val="0"/>
        <w:rPr>
          <w:rFonts w:ascii="宋体" w:hAnsi="宋体" w:cs="宋体"/>
          <w:b/>
          <w:bCs/>
          <w:kern w:val="0"/>
          <w:sz w:val="24"/>
          <w:szCs w:val="24"/>
        </w:rPr>
      </w:pPr>
      <w:r w:rsidRPr="008C408B">
        <w:rPr>
          <w:rFonts w:ascii="宋体" w:hAnsi="宋体" w:cs="宋体" w:hint="eastAsia"/>
          <w:b/>
          <w:bCs/>
          <w:kern w:val="0"/>
          <w:sz w:val="24"/>
          <w:szCs w:val="24"/>
        </w:rPr>
        <w:t>Q：</w:t>
      </w:r>
      <w:r w:rsidR="00823CF5" w:rsidRPr="00823CF5">
        <w:rPr>
          <w:rFonts w:ascii="宋体" w:hAnsi="宋体" w:cs="宋体" w:hint="eastAsia"/>
          <w:b/>
          <w:bCs/>
          <w:kern w:val="0"/>
          <w:sz w:val="24"/>
          <w:szCs w:val="24"/>
        </w:rPr>
        <w:t>海外业务的费用投入情况</w:t>
      </w:r>
      <w:r w:rsidRPr="00AA1C54">
        <w:rPr>
          <w:rFonts w:ascii="宋体" w:hAnsi="宋体" w:cs="宋体" w:hint="eastAsia"/>
          <w:b/>
          <w:bCs/>
          <w:kern w:val="0"/>
          <w:sz w:val="24"/>
          <w:szCs w:val="24"/>
        </w:rPr>
        <w:t>？</w:t>
      </w:r>
    </w:p>
    <w:p w14:paraId="0F593419" w14:textId="49F4C675" w:rsidR="008648D7" w:rsidRDefault="008648D7" w:rsidP="008648D7">
      <w:pPr>
        <w:widowControl/>
        <w:spacing w:line="360" w:lineRule="auto"/>
        <w:rPr>
          <w:rFonts w:ascii="宋体" w:hAnsi="宋体" w:cs="Times New Roman"/>
          <w:kern w:val="0"/>
          <w:sz w:val="24"/>
          <w:szCs w:val="24"/>
        </w:rPr>
      </w:pPr>
      <w:r w:rsidRPr="008C408B">
        <w:rPr>
          <w:rFonts w:ascii="宋体" w:hAnsi="宋体" w:cs="Times New Roman" w:hint="eastAsia"/>
          <w:kern w:val="0"/>
          <w:sz w:val="24"/>
          <w:szCs w:val="24"/>
        </w:rPr>
        <w:t>A</w:t>
      </w:r>
      <w:r w:rsidRPr="00AA1C54">
        <w:rPr>
          <w:rFonts w:ascii="宋体" w:hAnsi="宋体" w:cs="Times New Roman" w:hint="eastAsia"/>
          <w:kern w:val="0"/>
          <w:sz w:val="24"/>
          <w:szCs w:val="24"/>
        </w:rPr>
        <w:t>：</w:t>
      </w:r>
      <w:r w:rsidR="00823CF5" w:rsidRPr="00823CF5">
        <w:rPr>
          <w:rFonts w:ascii="宋体" w:hAnsi="宋体" w:cs="Times New Roman" w:hint="eastAsia"/>
          <w:kern w:val="0"/>
          <w:sz w:val="24"/>
          <w:szCs w:val="24"/>
        </w:rPr>
        <w:t>公司向海外仓库持续备货，公司在海外的费用相对较少，主要是仓储的租赁费用、人员的薪酬费用以及运费，研发、生产等费用主要在国内体现</w:t>
      </w:r>
      <w:r w:rsidRPr="00AA1C54">
        <w:rPr>
          <w:rFonts w:ascii="宋体" w:hAnsi="宋体" w:cs="Times New Roman" w:hint="eastAsia"/>
          <w:kern w:val="0"/>
          <w:sz w:val="24"/>
          <w:szCs w:val="24"/>
        </w:rPr>
        <w:t>。</w:t>
      </w:r>
    </w:p>
    <w:p w14:paraId="6C3063BE" w14:textId="5279D552" w:rsidR="008648D7" w:rsidRPr="00D562F9" w:rsidRDefault="008648D7" w:rsidP="008648D7">
      <w:pPr>
        <w:widowControl/>
        <w:spacing w:line="360" w:lineRule="auto"/>
        <w:outlineLvl w:val="0"/>
        <w:rPr>
          <w:rFonts w:ascii="宋体" w:hAnsi="宋体" w:cs="宋体"/>
          <w:b/>
          <w:bCs/>
          <w:kern w:val="0"/>
          <w:sz w:val="24"/>
          <w:szCs w:val="24"/>
        </w:rPr>
      </w:pPr>
      <w:r w:rsidRPr="00D562F9">
        <w:rPr>
          <w:rFonts w:ascii="宋体" w:hAnsi="宋体" w:cs="宋体" w:hint="eastAsia"/>
          <w:b/>
          <w:bCs/>
          <w:kern w:val="0"/>
          <w:sz w:val="24"/>
          <w:szCs w:val="24"/>
        </w:rPr>
        <w:t>Q：</w:t>
      </w:r>
      <w:r w:rsidR="00823CF5" w:rsidRPr="00823CF5">
        <w:rPr>
          <w:rFonts w:ascii="宋体" w:hAnsi="宋体" w:cs="宋体" w:hint="eastAsia"/>
          <w:b/>
          <w:bCs/>
          <w:kern w:val="0"/>
          <w:sz w:val="24"/>
          <w:szCs w:val="24"/>
        </w:rPr>
        <w:t>公司各项费用率</w:t>
      </w:r>
      <w:r w:rsidR="00B57F4D">
        <w:rPr>
          <w:rFonts w:ascii="宋体" w:hAnsi="宋体" w:cs="宋体" w:hint="eastAsia"/>
          <w:b/>
          <w:bCs/>
          <w:kern w:val="0"/>
          <w:sz w:val="24"/>
          <w:szCs w:val="24"/>
        </w:rPr>
        <w:t>的情况</w:t>
      </w:r>
      <w:r w:rsidRPr="002E0716">
        <w:rPr>
          <w:rFonts w:ascii="宋体" w:hAnsi="宋体" w:cs="宋体" w:hint="eastAsia"/>
          <w:b/>
          <w:bCs/>
          <w:kern w:val="0"/>
          <w:sz w:val="24"/>
          <w:szCs w:val="24"/>
        </w:rPr>
        <w:t>？</w:t>
      </w:r>
    </w:p>
    <w:p w14:paraId="176F66DD" w14:textId="6E1D0128" w:rsidR="008648D7" w:rsidRDefault="008648D7" w:rsidP="008648D7">
      <w:pPr>
        <w:widowControl/>
        <w:spacing w:line="360" w:lineRule="auto"/>
        <w:rPr>
          <w:rFonts w:ascii="宋体" w:hAnsi="宋体" w:cs="Times New Roman"/>
          <w:kern w:val="0"/>
          <w:sz w:val="24"/>
          <w:szCs w:val="24"/>
        </w:rPr>
      </w:pPr>
      <w:r w:rsidRPr="00D562F9">
        <w:rPr>
          <w:rFonts w:ascii="宋体" w:hAnsi="宋体" w:cs="Times New Roman" w:hint="eastAsia"/>
          <w:kern w:val="0"/>
          <w:sz w:val="24"/>
          <w:szCs w:val="24"/>
        </w:rPr>
        <w:t>A：</w:t>
      </w:r>
      <w:r w:rsidR="00823CF5" w:rsidRPr="00823CF5">
        <w:rPr>
          <w:rFonts w:ascii="宋体" w:hAnsi="宋体" w:cs="Times New Roman" w:hint="eastAsia"/>
          <w:kern w:val="0"/>
          <w:sz w:val="24"/>
          <w:szCs w:val="24"/>
        </w:rPr>
        <w:t>近年来，公司对各项费用进行了一定控制。今年财务费用增加较多主要系公司发行的可转债募投项目在建工程转固，按实际利率计提的利息费用不再资本化以及并购业务的银行贷款利息支出所致。上述费用属于短期费用，</w:t>
      </w:r>
      <w:r w:rsidR="00112374">
        <w:rPr>
          <w:rFonts w:ascii="宋体" w:hAnsi="宋体" w:cs="Times New Roman" w:hint="eastAsia"/>
          <w:kern w:val="0"/>
          <w:sz w:val="24"/>
          <w:szCs w:val="24"/>
        </w:rPr>
        <w:t>不是经营性费用，</w:t>
      </w:r>
      <w:r w:rsidR="00823CF5" w:rsidRPr="00823CF5">
        <w:rPr>
          <w:rFonts w:ascii="宋体" w:hAnsi="宋体" w:cs="Times New Roman" w:hint="eastAsia"/>
          <w:kern w:val="0"/>
          <w:sz w:val="24"/>
          <w:szCs w:val="24"/>
        </w:rPr>
        <w:t>不影响公司长期稳定发展的趋势</w:t>
      </w:r>
      <w:r w:rsidRPr="002E0716">
        <w:rPr>
          <w:rFonts w:ascii="宋体" w:hAnsi="宋体" w:cs="Times New Roman" w:hint="eastAsia"/>
          <w:kern w:val="0"/>
          <w:sz w:val="24"/>
          <w:szCs w:val="24"/>
        </w:rPr>
        <w:t>。</w:t>
      </w:r>
      <w:r w:rsidR="00112374">
        <w:rPr>
          <w:rFonts w:ascii="宋体" w:hAnsi="宋体" w:cs="Times New Roman" w:hint="eastAsia"/>
          <w:kern w:val="0"/>
          <w:sz w:val="24"/>
          <w:szCs w:val="24"/>
        </w:rPr>
        <w:t>如果可转债后期能够</w:t>
      </w:r>
      <w:r w:rsidR="00EE5111">
        <w:rPr>
          <w:rFonts w:ascii="宋体" w:hAnsi="宋体" w:cs="Times New Roman" w:hint="eastAsia"/>
          <w:kern w:val="0"/>
          <w:sz w:val="24"/>
          <w:szCs w:val="24"/>
        </w:rPr>
        <w:t>顺利</w:t>
      </w:r>
      <w:r w:rsidR="00112374">
        <w:rPr>
          <w:rFonts w:ascii="宋体" w:hAnsi="宋体" w:cs="Times New Roman" w:hint="eastAsia"/>
          <w:kern w:val="0"/>
          <w:sz w:val="24"/>
          <w:szCs w:val="24"/>
        </w:rPr>
        <w:t>转股，该项费用会消除。</w:t>
      </w:r>
    </w:p>
    <w:p w14:paraId="3F5044C5" w14:textId="77777777" w:rsidR="00BF1529" w:rsidRPr="00D562F9" w:rsidRDefault="00BF1529" w:rsidP="00B305A9">
      <w:pPr>
        <w:widowControl/>
        <w:spacing w:line="480" w:lineRule="auto"/>
        <w:rPr>
          <w:rFonts w:ascii="宋体" w:hAnsi="宋体" w:cs="宋体"/>
          <w:kern w:val="0"/>
          <w:sz w:val="24"/>
          <w:szCs w:val="24"/>
        </w:rPr>
      </w:pPr>
      <w:r w:rsidRPr="00D562F9">
        <w:rPr>
          <w:rFonts w:ascii="宋体" w:hAnsi="宋体" w:cs="宋体" w:hint="eastAsia"/>
          <w:b/>
          <w:bCs/>
          <w:kern w:val="0"/>
          <w:sz w:val="24"/>
          <w:szCs w:val="24"/>
        </w:rPr>
        <w:t>三、关于本次活动是否涉及应当披露重大信息的说明</w:t>
      </w:r>
    </w:p>
    <w:p w14:paraId="7BD5B39C" w14:textId="7DBE7D1C" w:rsidR="00BF1529" w:rsidRPr="00BF1529" w:rsidRDefault="00BF1529" w:rsidP="00B305A9">
      <w:pPr>
        <w:widowControl/>
        <w:spacing w:line="360" w:lineRule="auto"/>
        <w:rPr>
          <w:rFonts w:ascii="宋体" w:hAnsi="宋体" w:cs="Times New Roman"/>
          <w:kern w:val="0"/>
          <w:sz w:val="24"/>
          <w:szCs w:val="24"/>
        </w:rPr>
      </w:pPr>
      <w:r w:rsidRPr="00B0592B">
        <w:rPr>
          <w:rFonts w:ascii="宋体" w:hAnsi="宋体" w:cs="Times New Roman" w:hint="eastAsia"/>
          <w:sz w:val="24"/>
          <w:szCs w:val="24"/>
        </w:rPr>
        <w:t>本次活动不涉及应当披露的重大信息。</w:t>
      </w:r>
    </w:p>
    <w:sectPr w:rsidR="00BF1529" w:rsidRPr="00BF1529" w:rsidSect="000B242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0C7D48" w14:textId="77777777" w:rsidR="00C75E42" w:rsidRDefault="00C75E42" w:rsidP="00186984">
      <w:r>
        <w:separator/>
      </w:r>
    </w:p>
  </w:endnote>
  <w:endnote w:type="continuationSeparator" w:id="0">
    <w:p w14:paraId="177F9F66" w14:textId="77777777" w:rsidR="00C75E42" w:rsidRDefault="00C75E42" w:rsidP="00186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E0161" w14:textId="77777777" w:rsidR="00C75E42" w:rsidRDefault="00C75E42" w:rsidP="00186984">
      <w:r>
        <w:separator/>
      </w:r>
    </w:p>
  </w:footnote>
  <w:footnote w:type="continuationSeparator" w:id="0">
    <w:p w14:paraId="38AE274C" w14:textId="77777777" w:rsidR="00C75E42" w:rsidRDefault="00C75E42" w:rsidP="001869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26B"/>
    <w:rsid w:val="000050C5"/>
    <w:rsid w:val="00005D7B"/>
    <w:rsid w:val="00012F02"/>
    <w:rsid w:val="00014832"/>
    <w:rsid w:val="00017C9D"/>
    <w:rsid w:val="00032BE5"/>
    <w:rsid w:val="000407CB"/>
    <w:rsid w:val="000423E5"/>
    <w:rsid w:val="00042D26"/>
    <w:rsid w:val="000476E3"/>
    <w:rsid w:val="00064E02"/>
    <w:rsid w:val="0007021C"/>
    <w:rsid w:val="00071991"/>
    <w:rsid w:val="00074C36"/>
    <w:rsid w:val="000775FD"/>
    <w:rsid w:val="000808C6"/>
    <w:rsid w:val="00082E5D"/>
    <w:rsid w:val="00087318"/>
    <w:rsid w:val="0009169C"/>
    <w:rsid w:val="0009572A"/>
    <w:rsid w:val="000965F2"/>
    <w:rsid w:val="000B2223"/>
    <w:rsid w:val="000B2424"/>
    <w:rsid w:val="000B4F60"/>
    <w:rsid w:val="000B596D"/>
    <w:rsid w:val="000B5D33"/>
    <w:rsid w:val="000B724B"/>
    <w:rsid w:val="000B7489"/>
    <w:rsid w:val="000C05A9"/>
    <w:rsid w:val="000C479B"/>
    <w:rsid w:val="000D6D4C"/>
    <w:rsid w:val="000D703C"/>
    <w:rsid w:val="000D7537"/>
    <w:rsid w:val="000D772E"/>
    <w:rsid w:val="000E0087"/>
    <w:rsid w:val="000E0FA0"/>
    <w:rsid w:val="000E4506"/>
    <w:rsid w:val="000E6FAC"/>
    <w:rsid w:val="000E6FED"/>
    <w:rsid w:val="000F2176"/>
    <w:rsid w:val="00100AD4"/>
    <w:rsid w:val="00110A62"/>
    <w:rsid w:val="00112374"/>
    <w:rsid w:val="001137DE"/>
    <w:rsid w:val="00124217"/>
    <w:rsid w:val="0012448F"/>
    <w:rsid w:val="00127532"/>
    <w:rsid w:val="00134B8B"/>
    <w:rsid w:val="00137A98"/>
    <w:rsid w:val="00140189"/>
    <w:rsid w:val="001414FD"/>
    <w:rsid w:val="00145B59"/>
    <w:rsid w:val="00150604"/>
    <w:rsid w:val="00152E98"/>
    <w:rsid w:val="001627E5"/>
    <w:rsid w:val="00162B96"/>
    <w:rsid w:val="00163FAF"/>
    <w:rsid w:val="0017198A"/>
    <w:rsid w:val="00176645"/>
    <w:rsid w:val="00180E2C"/>
    <w:rsid w:val="00185FD8"/>
    <w:rsid w:val="00186984"/>
    <w:rsid w:val="00191899"/>
    <w:rsid w:val="001A34B6"/>
    <w:rsid w:val="001B1361"/>
    <w:rsid w:val="001B325B"/>
    <w:rsid w:val="001B47A4"/>
    <w:rsid w:val="001B75A7"/>
    <w:rsid w:val="001B787C"/>
    <w:rsid w:val="001D10FC"/>
    <w:rsid w:val="001E3AE8"/>
    <w:rsid w:val="001F2D49"/>
    <w:rsid w:val="001F3306"/>
    <w:rsid w:val="0020680C"/>
    <w:rsid w:val="0021114E"/>
    <w:rsid w:val="00212EB7"/>
    <w:rsid w:val="0021448E"/>
    <w:rsid w:val="00214FAA"/>
    <w:rsid w:val="00215D47"/>
    <w:rsid w:val="00230EDA"/>
    <w:rsid w:val="0023626C"/>
    <w:rsid w:val="00237A70"/>
    <w:rsid w:val="00245AD2"/>
    <w:rsid w:val="00246BEF"/>
    <w:rsid w:val="00251D52"/>
    <w:rsid w:val="0025363E"/>
    <w:rsid w:val="00255362"/>
    <w:rsid w:val="00255F22"/>
    <w:rsid w:val="00260813"/>
    <w:rsid w:val="0026505F"/>
    <w:rsid w:val="0026541C"/>
    <w:rsid w:val="00266BFB"/>
    <w:rsid w:val="00273C3A"/>
    <w:rsid w:val="00277264"/>
    <w:rsid w:val="0028107B"/>
    <w:rsid w:val="00281403"/>
    <w:rsid w:val="00281AFC"/>
    <w:rsid w:val="002833F9"/>
    <w:rsid w:val="0028520D"/>
    <w:rsid w:val="002933A9"/>
    <w:rsid w:val="002943B0"/>
    <w:rsid w:val="0029585B"/>
    <w:rsid w:val="00296344"/>
    <w:rsid w:val="002A27E0"/>
    <w:rsid w:val="002A404A"/>
    <w:rsid w:val="002B2389"/>
    <w:rsid w:val="002B4235"/>
    <w:rsid w:val="002B660E"/>
    <w:rsid w:val="002B75BC"/>
    <w:rsid w:val="002C1C30"/>
    <w:rsid w:val="002C463C"/>
    <w:rsid w:val="002C5114"/>
    <w:rsid w:val="002D71DA"/>
    <w:rsid w:val="002D79E1"/>
    <w:rsid w:val="002E0716"/>
    <w:rsid w:val="002E10ED"/>
    <w:rsid w:val="002F2DAD"/>
    <w:rsid w:val="002F4C02"/>
    <w:rsid w:val="002F4E27"/>
    <w:rsid w:val="00302929"/>
    <w:rsid w:val="0034381B"/>
    <w:rsid w:val="00345429"/>
    <w:rsid w:val="00350E07"/>
    <w:rsid w:val="00350E90"/>
    <w:rsid w:val="00351245"/>
    <w:rsid w:val="00351F04"/>
    <w:rsid w:val="003572AF"/>
    <w:rsid w:val="00357BA5"/>
    <w:rsid w:val="00357C98"/>
    <w:rsid w:val="00361416"/>
    <w:rsid w:val="00361A13"/>
    <w:rsid w:val="00362ADE"/>
    <w:rsid w:val="00362F95"/>
    <w:rsid w:val="00372974"/>
    <w:rsid w:val="00376316"/>
    <w:rsid w:val="00384E1C"/>
    <w:rsid w:val="003901A1"/>
    <w:rsid w:val="00390774"/>
    <w:rsid w:val="003A1266"/>
    <w:rsid w:val="003A6182"/>
    <w:rsid w:val="003A7A82"/>
    <w:rsid w:val="003B2967"/>
    <w:rsid w:val="003B3143"/>
    <w:rsid w:val="003B4043"/>
    <w:rsid w:val="003C192D"/>
    <w:rsid w:val="003C3B4E"/>
    <w:rsid w:val="003C600F"/>
    <w:rsid w:val="003C7E2E"/>
    <w:rsid w:val="003E09EC"/>
    <w:rsid w:val="003E4695"/>
    <w:rsid w:val="003F77E4"/>
    <w:rsid w:val="003F79B7"/>
    <w:rsid w:val="00402623"/>
    <w:rsid w:val="00415E54"/>
    <w:rsid w:val="0041718A"/>
    <w:rsid w:val="00423881"/>
    <w:rsid w:val="00424C77"/>
    <w:rsid w:val="00425BF1"/>
    <w:rsid w:val="00432872"/>
    <w:rsid w:val="00432AB8"/>
    <w:rsid w:val="0043315A"/>
    <w:rsid w:val="0044123E"/>
    <w:rsid w:val="0045033F"/>
    <w:rsid w:val="004549F2"/>
    <w:rsid w:val="00457C62"/>
    <w:rsid w:val="00462DDD"/>
    <w:rsid w:val="00475494"/>
    <w:rsid w:val="00483A63"/>
    <w:rsid w:val="004845FD"/>
    <w:rsid w:val="00493343"/>
    <w:rsid w:val="0049387F"/>
    <w:rsid w:val="004A734A"/>
    <w:rsid w:val="004B08E2"/>
    <w:rsid w:val="004B1645"/>
    <w:rsid w:val="004C16AB"/>
    <w:rsid w:val="004C73E0"/>
    <w:rsid w:val="004D0E4D"/>
    <w:rsid w:val="004D777D"/>
    <w:rsid w:val="004E1DBD"/>
    <w:rsid w:val="004E2FF9"/>
    <w:rsid w:val="004F312F"/>
    <w:rsid w:val="004F74FA"/>
    <w:rsid w:val="00500C28"/>
    <w:rsid w:val="00510EAD"/>
    <w:rsid w:val="00512A0E"/>
    <w:rsid w:val="00513FBF"/>
    <w:rsid w:val="00514C0D"/>
    <w:rsid w:val="00520C30"/>
    <w:rsid w:val="00522C56"/>
    <w:rsid w:val="005331F7"/>
    <w:rsid w:val="0053322C"/>
    <w:rsid w:val="005370B5"/>
    <w:rsid w:val="00546575"/>
    <w:rsid w:val="005625B7"/>
    <w:rsid w:val="00562C90"/>
    <w:rsid w:val="00564B65"/>
    <w:rsid w:val="00565262"/>
    <w:rsid w:val="00565C03"/>
    <w:rsid w:val="0056719B"/>
    <w:rsid w:val="00585B58"/>
    <w:rsid w:val="00595B67"/>
    <w:rsid w:val="005A0BA9"/>
    <w:rsid w:val="005B240C"/>
    <w:rsid w:val="005B251C"/>
    <w:rsid w:val="005B5BDA"/>
    <w:rsid w:val="005D4BC0"/>
    <w:rsid w:val="005D7657"/>
    <w:rsid w:val="005E0832"/>
    <w:rsid w:val="005E5259"/>
    <w:rsid w:val="005F276C"/>
    <w:rsid w:val="0060191E"/>
    <w:rsid w:val="00603B54"/>
    <w:rsid w:val="006069C8"/>
    <w:rsid w:val="00607867"/>
    <w:rsid w:val="00610B5B"/>
    <w:rsid w:val="00613A48"/>
    <w:rsid w:val="00613C97"/>
    <w:rsid w:val="00622E67"/>
    <w:rsid w:val="006243F6"/>
    <w:rsid w:val="00627874"/>
    <w:rsid w:val="006374B0"/>
    <w:rsid w:val="00651B35"/>
    <w:rsid w:val="00652F22"/>
    <w:rsid w:val="0065651A"/>
    <w:rsid w:val="006605AA"/>
    <w:rsid w:val="006650AB"/>
    <w:rsid w:val="00666238"/>
    <w:rsid w:val="00670CC1"/>
    <w:rsid w:val="00672AE0"/>
    <w:rsid w:val="00673E9F"/>
    <w:rsid w:val="006825A5"/>
    <w:rsid w:val="00683C75"/>
    <w:rsid w:val="00687645"/>
    <w:rsid w:val="00694E6B"/>
    <w:rsid w:val="00696E1B"/>
    <w:rsid w:val="006A0FD5"/>
    <w:rsid w:val="006A3BAD"/>
    <w:rsid w:val="006B09AE"/>
    <w:rsid w:val="006B5719"/>
    <w:rsid w:val="006C2F4E"/>
    <w:rsid w:val="006C38AA"/>
    <w:rsid w:val="006C5827"/>
    <w:rsid w:val="006D1F87"/>
    <w:rsid w:val="006D7796"/>
    <w:rsid w:val="006E1CE9"/>
    <w:rsid w:val="006E534C"/>
    <w:rsid w:val="006E5A19"/>
    <w:rsid w:val="006E7E79"/>
    <w:rsid w:val="006F66F9"/>
    <w:rsid w:val="00703280"/>
    <w:rsid w:val="007078B9"/>
    <w:rsid w:val="00710378"/>
    <w:rsid w:val="00723096"/>
    <w:rsid w:val="00724344"/>
    <w:rsid w:val="00727364"/>
    <w:rsid w:val="00732841"/>
    <w:rsid w:val="00734820"/>
    <w:rsid w:val="00735A83"/>
    <w:rsid w:val="00737005"/>
    <w:rsid w:val="0073775C"/>
    <w:rsid w:val="00743CBB"/>
    <w:rsid w:val="00745EE5"/>
    <w:rsid w:val="007463DD"/>
    <w:rsid w:val="0076256D"/>
    <w:rsid w:val="00773867"/>
    <w:rsid w:val="007768CB"/>
    <w:rsid w:val="00776EFF"/>
    <w:rsid w:val="00777EFE"/>
    <w:rsid w:val="00780D13"/>
    <w:rsid w:val="0078549D"/>
    <w:rsid w:val="007A13B3"/>
    <w:rsid w:val="007A4B2E"/>
    <w:rsid w:val="007B05DF"/>
    <w:rsid w:val="007B1C9B"/>
    <w:rsid w:val="007C35EF"/>
    <w:rsid w:val="007C53C5"/>
    <w:rsid w:val="007D3C24"/>
    <w:rsid w:val="007E354D"/>
    <w:rsid w:val="007F5E1A"/>
    <w:rsid w:val="008057AF"/>
    <w:rsid w:val="00807293"/>
    <w:rsid w:val="00807DB2"/>
    <w:rsid w:val="008107CA"/>
    <w:rsid w:val="00817EF6"/>
    <w:rsid w:val="00823CF5"/>
    <w:rsid w:val="00827275"/>
    <w:rsid w:val="0082730E"/>
    <w:rsid w:val="008307EA"/>
    <w:rsid w:val="00831E2C"/>
    <w:rsid w:val="00831FF6"/>
    <w:rsid w:val="00832139"/>
    <w:rsid w:val="00850645"/>
    <w:rsid w:val="00853E95"/>
    <w:rsid w:val="0085494A"/>
    <w:rsid w:val="00854A0F"/>
    <w:rsid w:val="008551BC"/>
    <w:rsid w:val="0085700E"/>
    <w:rsid w:val="0085706A"/>
    <w:rsid w:val="00857B52"/>
    <w:rsid w:val="00861E23"/>
    <w:rsid w:val="008648D7"/>
    <w:rsid w:val="0087143C"/>
    <w:rsid w:val="008849C6"/>
    <w:rsid w:val="008A6F44"/>
    <w:rsid w:val="008A75F6"/>
    <w:rsid w:val="008B419A"/>
    <w:rsid w:val="008B59F9"/>
    <w:rsid w:val="008C408B"/>
    <w:rsid w:val="008C658A"/>
    <w:rsid w:val="008D1100"/>
    <w:rsid w:val="008D1113"/>
    <w:rsid w:val="008D405A"/>
    <w:rsid w:val="008D435B"/>
    <w:rsid w:val="008E2600"/>
    <w:rsid w:val="008E51CD"/>
    <w:rsid w:val="008E5AF9"/>
    <w:rsid w:val="008E7880"/>
    <w:rsid w:val="008F158A"/>
    <w:rsid w:val="008F28FD"/>
    <w:rsid w:val="008F6273"/>
    <w:rsid w:val="0090209B"/>
    <w:rsid w:val="00905BCF"/>
    <w:rsid w:val="0091040E"/>
    <w:rsid w:val="009122D1"/>
    <w:rsid w:val="009139F8"/>
    <w:rsid w:val="00922ED1"/>
    <w:rsid w:val="009322E9"/>
    <w:rsid w:val="009360DC"/>
    <w:rsid w:val="0094322D"/>
    <w:rsid w:val="0094406C"/>
    <w:rsid w:val="00944911"/>
    <w:rsid w:val="009468D3"/>
    <w:rsid w:val="00951BD1"/>
    <w:rsid w:val="009559E7"/>
    <w:rsid w:val="009674FB"/>
    <w:rsid w:val="0098746D"/>
    <w:rsid w:val="00987847"/>
    <w:rsid w:val="009915BD"/>
    <w:rsid w:val="00996F5B"/>
    <w:rsid w:val="00997004"/>
    <w:rsid w:val="009977F2"/>
    <w:rsid w:val="009A09EF"/>
    <w:rsid w:val="009A2F74"/>
    <w:rsid w:val="009C42F5"/>
    <w:rsid w:val="009C4361"/>
    <w:rsid w:val="009D02D9"/>
    <w:rsid w:val="009D6B81"/>
    <w:rsid w:val="009E1ABD"/>
    <w:rsid w:val="009E692D"/>
    <w:rsid w:val="009F03B6"/>
    <w:rsid w:val="009F1725"/>
    <w:rsid w:val="009F4899"/>
    <w:rsid w:val="009F68FC"/>
    <w:rsid w:val="009F79CE"/>
    <w:rsid w:val="00A06DE6"/>
    <w:rsid w:val="00A10911"/>
    <w:rsid w:val="00A11F4A"/>
    <w:rsid w:val="00A17D4A"/>
    <w:rsid w:val="00A30C2E"/>
    <w:rsid w:val="00A31F39"/>
    <w:rsid w:val="00A36D2A"/>
    <w:rsid w:val="00A46746"/>
    <w:rsid w:val="00A46B21"/>
    <w:rsid w:val="00A47D0E"/>
    <w:rsid w:val="00A5298D"/>
    <w:rsid w:val="00A5482B"/>
    <w:rsid w:val="00A57E69"/>
    <w:rsid w:val="00A6159B"/>
    <w:rsid w:val="00A62E5F"/>
    <w:rsid w:val="00A659AF"/>
    <w:rsid w:val="00A65ABD"/>
    <w:rsid w:val="00A65ACD"/>
    <w:rsid w:val="00A6714C"/>
    <w:rsid w:val="00A761CC"/>
    <w:rsid w:val="00A95966"/>
    <w:rsid w:val="00A97070"/>
    <w:rsid w:val="00AA1C54"/>
    <w:rsid w:val="00AA1E82"/>
    <w:rsid w:val="00AA5458"/>
    <w:rsid w:val="00AA7E8D"/>
    <w:rsid w:val="00AB3FA9"/>
    <w:rsid w:val="00AB4C9F"/>
    <w:rsid w:val="00AB6D88"/>
    <w:rsid w:val="00AB79BD"/>
    <w:rsid w:val="00AC0AC3"/>
    <w:rsid w:val="00AC1A53"/>
    <w:rsid w:val="00AC39BC"/>
    <w:rsid w:val="00AD284B"/>
    <w:rsid w:val="00AD4D46"/>
    <w:rsid w:val="00AE10C9"/>
    <w:rsid w:val="00AE3165"/>
    <w:rsid w:val="00AE630F"/>
    <w:rsid w:val="00AF3343"/>
    <w:rsid w:val="00AF7D29"/>
    <w:rsid w:val="00B03AF1"/>
    <w:rsid w:val="00B0592B"/>
    <w:rsid w:val="00B137E3"/>
    <w:rsid w:val="00B138EA"/>
    <w:rsid w:val="00B16239"/>
    <w:rsid w:val="00B22193"/>
    <w:rsid w:val="00B22CAD"/>
    <w:rsid w:val="00B26007"/>
    <w:rsid w:val="00B305A9"/>
    <w:rsid w:val="00B33953"/>
    <w:rsid w:val="00B340F5"/>
    <w:rsid w:val="00B46155"/>
    <w:rsid w:val="00B46484"/>
    <w:rsid w:val="00B50AE7"/>
    <w:rsid w:val="00B55CA0"/>
    <w:rsid w:val="00B560B4"/>
    <w:rsid w:val="00B574C7"/>
    <w:rsid w:val="00B57F4D"/>
    <w:rsid w:val="00B60169"/>
    <w:rsid w:val="00B666B9"/>
    <w:rsid w:val="00B72071"/>
    <w:rsid w:val="00B7543D"/>
    <w:rsid w:val="00B84AED"/>
    <w:rsid w:val="00B857E7"/>
    <w:rsid w:val="00B85ABF"/>
    <w:rsid w:val="00B937F0"/>
    <w:rsid w:val="00B94FE4"/>
    <w:rsid w:val="00BC1B51"/>
    <w:rsid w:val="00BC409D"/>
    <w:rsid w:val="00BC723F"/>
    <w:rsid w:val="00BD2EB8"/>
    <w:rsid w:val="00BD5AB0"/>
    <w:rsid w:val="00BE1813"/>
    <w:rsid w:val="00BE19E8"/>
    <w:rsid w:val="00BF1529"/>
    <w:rsid w:val="00BF1B60"/>
    <w:rsid w:val="00C01007"/>
    <w:rsid w:val="00C02B67"/>
    <w:rsid w:val="00C07965"/>
    <w:rsid w:val="00C17A03"/>
    <w:rsid w:val="00C23CD7"/>
    <w:rsid w:val="00C25749"/>
    <w:rsid w:val="00C26D4F"/>
    <w:rsid w:val="00C27A69"/>
    <w:rsid w:val="00C31CFA"/>
    <w:rsid w:val="00C33131"/>
    <w:rsid w:val="00C3637D"/>
    <w:rsid w:val="00C422FF"/>
    <w:rsid w:val="00C429E4"/>
    <w:rsid w:val="00C44A1C"/>
    <w:rsid w:val="00C55C89"/>
    <w:rsid w:val="00C5733A"/>
    <w:rsid w:val="00C62CB4"/>
    <w:rsid w:val="00C65259"/>
    <w:rsid w:val="00C660E6"/>
    <w:rsid w:val="00C70BA6"/>
    <w:rsid w:val="00C70C8E"/>
    <w:rsid w:val="00C70E32"/>
    <w:rsid w:val="00C713D9"/>
    <w:rsid w:val="00C75E42"/>
    <w:rsid w:val="00C83257"/>
    <w:rsid w:val="00C90C2E"/>
    <w:rsid w:val="00C95FFF"/>
    <w:rsid w:val="00C97B9B"/>
    <w:rsid w:val="00CA08CE"/>
    <w:rsid w:val="00CB766A"/>
    <w:rsid w:val="00CB7FCB"/>
    <w:rsid w:val="00CC06E6"/>
    <w:rsid w:val="00CE1D25"/>
    <w:rsid w:val="00CE32CB"/>
    <w:rsid w:val="00CF116B"/>
    <w:rsid w:val="00CF7AA0"/>
    <w:rsid w:val="00D00ECB"/>
    <w:rsid w:val="00D0386E"/>
    <w:rsid w:val="00D03F97"/>
    <w:rsid w:val="00D03FC4"/>
    <w:rsid w:val="00D052EB"/>
    <w:rsid w:val="00D10804"/>
    <w:rsid w:val="00D13900"/>
    <w:rsid w:val="00D30E67"/>
    <w:rsid w:val="00D33FAA"/>
    <w:rsid w:val="00D35A77"/>
    <w:rsid w:val="00D511B5"/>
    <w:rsid w:val="00D51232"/>
    <w:rsid w:val="00D53957"/>
    <w:rsid w:val="00D539DE"/>
    <w:rsid w:val="00D549CC"/>
    <w:rsid w:val="00D562F9"/>
    <w:rsid w:val="00D62D09"/>
    <w:rsid w:val="00D62FFE"/>
    <w:rsid w:val="00D76268"/>
    <w:rsid w:val="00D76700"/>
    <w:rsid w:val="00D807F7"/>
    <w:rsid w:val="00D81D9E"/>
    <w:rsid w:val="00D82B12"/>
    <w:rsid w:val="00D82E23"/>
    <w:rsid w:val="00D83E75"/>
    <w:rsid w:val="00D8426B"/>
    <w:rsid w:val="00D84D28"/>
    <w:rsid w:val="00D95744"/>
    <w:rsid w:val="00DA11B9"/>
    <w:rsid w:val="00DA3153"/>
    <w:rsid w:val="00DA67AD"/>
    <w:rsid w:val="00DA7C37"/>
    <w:rsid w:val="00DB111C"/>
    <w:rsid w:val="00DB2E88"/>
    <w:rsid w:val="00DB5B7B"/>
    <w:rsid w:val="00DC57C9"/>
    <w:rsid w:val="00DD25AB"/>
    <w:rsid w:val="00DD6BD3"/>
    <w:rsid w:val="00DE4ECC"/>
    <w:rsid w:val="00DE5B93"/>
    <w:rsid w:val="00DE6660"/>
    <w:rsid w:val="00DE693C"/>
    <w:rsid w:val="00DF4BB8"/>
    <w:rsid w:val="00DF6935"/>
    <w:rsid w:val="00DF7FD0"/>
    <w:rsid w:val="00E01027"/>
    <w:rsid w:val="00E0765E"/>
    <w:rsid w:val="00E13F7B"/>
    <w:rsid w:val="00E232EF"/>
    <w:rsid w:val="00E23C2E"/>
    <w:rsid w:val="00E26E7E"/>
    <w:rsid w:val="00E30C19"/>
    <w:rsid w:val="00E37272"/>
    <w:rsid w:val="00E37772"/>
    <w:rsid w:val="00E37AAD"/>
    <w:rsid w:val="00E4003F"/>
    <w:rsid w:val="00E4473A"/>
    <w:rsid w:val="00E51E69"/>
    <w:rsid w:val="00E52C0D"/>
    <w:rsid w:val="00E53D91"/>
    <w:rsid w:val="00E574EA"/>
    <w:rsid w:val="00E72822"/>
    <w:rsid w:val="00E739A6"/>
    <w:rsid w:val="00E7491E"/>
    <w:rsid w:val="00E845B3"/>
    <w:rsid w:val="00E877E9"/>
    <w:rsid w:val="00E916B5"/>
    <w:rsid w:val="00E92392"/>
    <w:rsid w:val="00EA4352"/>
    <w:rsid w:val="00EA4537"/>
    <w:rsid w:val="00EA7430"/>
    <w:rsid w:val="00EB1C1B"/>
    <w:rsid w:val="00EB30CD"/>
    <w:rsid w:val="00EB70F8"/>
    <w:rsid w:val="00EC3074"/>
    <w:rsid w:val="00EC5F90"/>
    <w:rsid w:val="00EE1195"/>
    <w:rsid w:val="00EE5111"/>
    <w:rsid w:val="00EF12C0"/>
    <w:rsid w:val="00EF2D9A"/>
    <w:rsid w:val="00EF368B"/>
    <w:rsid w:val="00EF3FBC"/>
    <w:rsid w:val="00EF5F53"/>
    <w:rsid w:val="00EF668D"/>
    <w:rsid w:val="00EF7ECB"/>
    <w:rsid w:val="00F002FD"/>
    <w:rsid w:val="00F01DC1"/>
    <w:rsid w:val="00F02E43"/>
    <w:rsid w:val="00F07EFA"/>
    <w:rsid w:val="00F16C42"/>
    <w:rsid w:val="00F20712"/>
    <w:rsid w:val="00F24F70"/>
    <w:rsid w:val="00F30B4F"/>
    <w:rsid w:val="00F34FDD"/>
    <w:rsid w:val="00F37806"/>
    <w:rsid w:val="00F50920"/>
    <w:rsid w:val="00F55190"/>
    <w:rsid w:val="00F65821"/>
    <w:rsid w:val="00F67B8B"/>
    <w:rsid w:val="00F72704"/>
    <w:rsid w:val="00F736BC"/>
    <w:rsid w:val="00F75284"/>
    <w:rsid w:val="00F77F57"/>
    <w:rsid w:val="00F81186"/>
    <w:rsid w:val="00F8406A"/>
    <w:rsid w:val="00F865AF"/>
    <w:rsid w:val="00F87C26"/>
    <w:rsid w:val="00F97FED"/>
    <w:rsid w:val="00FA1A14"/>
    <w:rsid w:val="00FA596F"/>
    <w:rsid w:val="00FA5E8E"/>
    <w:rsid w:val="00FB10FC"/>
    <w:rsid w:val="00FB245D"/>
    <w:rsid w:val="00FB76F8"/>
    <w:rsid w:val="00FC093E"/>
    <w:rsid w:val="00FC12FC"/>
    <w:rsid w:val="00FC2E16"/>
    <w:rsid w:val="00FD2B8E"/>
    <w:rsid w:val="00FD5750"/>
    <w:rsid w:val="00FF0CFB"/>
    <w:rsid w:val="00FF0F1F"/>
    <w:rsid w:val="00FF2B5D"/>
    <w:rsid w:val="00FF5F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0706FE"/>
  <w15:chartTrackingRefBased/>
  <w15:docId w15:val="{5DDD6326-2DD2-4260-AC0E-7EAB63585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29E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8698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86984"/>
    <w:rPr>
      <w:sz w:val="18"/>
      <w:szCs w:val="18"/>
    </w:rPr>
  </w:style>
  <w:style w:type="paragraph" w:styleId="a5">
    <w:name w:val="footer"/>
    <w:basedOn w:val="a"/>
    <w:link w:val="a6"/>
    <w:uiPriority w:val="99"/>
    <w:unhideWhenUsed/>
    <w:rsid w:val="00186984"/>
    <w:pPr>
      <w:tabs>
        <w:tab w:val="center" w:pos="4153"/>
        <w:tab w:val="right" w:pos="8306"/>
      </w:tabs>
      <w:snapToGrid w:val="0"/>
      <w:jc w:val="left"/>
    </w:pPr>
    <w:rPr>
      <w:sz w:val="18"/>
      <w:szCs w:val="18"/>
    </w:rPr>
  </w:style>
  <w:style w:type="character" w:customStyle="1" w:styleId="a6">
    <w:name w:val="页脚 字符"/>
    <w:basedOn w:val="a0"/>
    <w:link w:val="a5"/>
    <w:uiPriority w:val="99"/>
    <w:rsid w:val="00186984"/>
    <w:rPr>
      <w:sz w:val="18"/>
      <w:szCs w:val="18"/>
    </w:rPr>
  </w:style>
  <w:style w:type="paragraph" w:styleId="a7">
    <w:name w:val="Revision"/>
    <w:hidden/>
    <w:uiPriority w:val="99"/>
    <w:semiHidden/>
    <w:rsid w:val="00A671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425929">
      <w:bodyDiv w:val="1"/>
      <w:marLeft w:val="0"/>
      <w:marRight w:val="0"/>
      <w:marTop w:val="0"/>
      <w:marBottom w:val="0"/>
      <w:divBdr>
        <w:top w:val="none" w:sz="0" w:space="0" w:color="auto"/>
        <w:left w:val="none" w:sz="0" w:space="0" w:color="auto"/>
        <w:bottom w:val="none" w:sz="0" w:space="0" w:color="auto"/>
        <w:right w:val="none" w:sz="0" w:space="0" w:color="auto"/>
      </w:divBdr>
      <w:divsChild>
        <w:div w:id="157427680">
          <w:marLeft w:val="0"/>
          <w:marRight w:val="0"/>
          <w:marTop w:val="75"/>
          <w:marBottom w:val="75"/>
          <w:divBdr>
            <w:top w:val="none" w:sz="0" w:space="0" w:color="auto"/>
            <w:left w:val="none" w:sz="0" w:space="0" w:color="auto"/>
            <w:bottom w:val="none" w:sz="0" w:space="0" w:color="auto"/>
            <w:right w:val="none" w:sz="0" w:space="0" w:color="auto"/>
          </w:divBdr>
          <w:divsChild>
            <w:div w:id="134663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39958">
      <w:bodyDiv w:val="1"/>
      <w:marLeft w:val="0"/>
      <w:marRight w:val="0"/>
      <w:marTop w:val="0"/>
      <w:marBottom w:val="0"/>
      <w:divBdr>
        <w:top w:val="none" w:sz="0" w:space="0" w:color="auto"/>
        <w:left w:val="none" w:sz="0" w:space="0" w:color="auto"/>
        <w:bottom w:val="none" w:sz="0" w:space="0" w:color="auto"/>
        <w:right w:val="none" w:sz="0" w:space="0" w:color="auto"/>
      </w:divBdr>
    </w:div>
    <w:div w:id="139420099">
      <w:bodyDiv w:val="1"/>
      <w:marLeft w:val="0"/>
      <w:marRight w:val="0"/>
      <w:marTop w:val="0"/>
      <w:marBottom w:val="0"/>
      <w:divBdr>
        <w:top w:val="none" w:sz="0" w:space="0" w:color="auto"/>
        <w:left w:val="none" w:sz="0" w:space="0" w:color="auto"/>
        <w:bottom w:val="none" w:sz="0" w:space="0" w:color="auto"/>
        <w:right w:val="none" w:sz="0" w:space="0" w:color="auto"/>
      </w:divBdr>
    </w:div>
    <w:div w:id="177352984">
      <w:bodyDiv w:val="1"/>
      <w:marLeft w:val="0"/>
      <w:marRight w:val="0"/>
      <w:marTop w:val="0"/>
      <w:marBottom w:val="0"/>
      <w:divBdr>
        <w:top w:val="none" w:sz="0" w:space="0" w:color="auto"/>
        <w:left w:val="none" w:sz="0" w:space="0" w:color="auto"/>
        <w:bottom w:val="none" w:sz="0" w:space="0" w:color="auto"/>
        <w:right w:val="none" w:sz="0" w:space="0" w:color="auto"/>
      </w:divBdr>
    </w:div>
    <w:div w:id="232206860">
      <w:bodyDiv w:val="1"/>
      <w:marLeft w:val="0"/>
      <w:marRight w:val="0"/>
      <w:marTop w:val="0"/>
      <w:marBottom w:val="0"/>
      <w:divBdr>
        <w:top w:val="none" w:sz="0" w:space="0" w:color="auto"/>
        <w:left w:val="none" w:sz="0" w:space="0" w:color="auto"/>
        <w:bottom w:val="none" w:sz="0" w:space="0" w:color="auto"/>
        <w:right w:val="none" w:sz="0" w:space="0" w:color="auto"/>
      </w:divBdr>
    </w:div>
    <w:div w:id="335348173">
      <w:bodyDiv w:val="1"/>
      <w:marLeft w:val="0"/>
      <w:marRight w:val="0"/>
      <w:marTop w:val="0"/>
      <w:marBottom w:val="0"/>
      <w:divBdr>
        <w:top w:val="none" w:sz="0" w:space="0" w:color="auto"/>
        <w:left w:val="none" w:sz="0" w:space="0" w:color="auto"/>
        <w:bottom w:val="none" w:sz="0" w:space="0" w:color="auto"/>
        <w:right w:val="none" w:sz="0" w:space="0" w:color="auto"/>
      </w:divBdr>
    </w:div>
    <w:div w:id="373968786">
      <w:bodyDiv w:val="1"/>
      <w:marLeft w:val="0"/>
      <w:marRight w:val="0"/>
      <w:marTop w:val="0"/>
      <w:marBottom w:val="0"/>
      <w:divBdr>
        <w:top w:val="none" w:sz="0" w:space="0" w:color="auto"/>
        <w:left w:val="none" w:sz="0" w:space="0" w:color="auto"/>
        <w:bottom w:val="none" w:sz="0" w:space="0" w:color="auto"/>
        <w:right w:val="none" w:sz="0" w:space="0" w:color="auto"/>
      </w:divBdr>
    </w:div>
    <w:div w:id="431366557">
      <w:bodyDiv w:val="1"/>
      <w:marLeft w:val="0"/>
      <w:marRight w:val="0"/>
      <w:marTop w:val="0"/>
      <w:marBottom w:val="0"/>
      <w:divBdr>
        <w:top w:val="none" w:sz="0" w:space="0" w:color="auto"/>
        <w:left w:val="none" w:sz="0" w:space="0" w:color="auto"/>
        <w:bottom w:val="none" w:sz="0" w:space="0" w:color="auto"/>
        <w:right w:val="none" w:sz="0" w:space="0" w:color="auto"/>
      </w:divBdr>
    </w:div>
    <w:div w:id="503012135">
      <w:bodyDiv w:val="1"/>
      <w:marLeft w:val="0"/>
      <w:marRight w:val="0"/>
      <w:marTop w:val="0"/>
      <w:marBottom w:val="0"/>
      <w:divBdr>
        <w:top w:val="none" w:sz="0" w:space="0" w:color="auto"/>
        <w:left w:val="none" w:sz="0" w:space="0" w:color="auto"/>
        <w:bottom w:val="none" w:sz="0" w:space="0" w:color="auto"/>
        <w:right w:val="none" w:sz="0" w:space="0" w:color="auto"/>
      </w:divBdr>
    </w:div>
    <w:div w:id="537551852">
      <w:bodyDiv w:val="1"/>
      <w:marLeft w:val="0"/>
      <w:marRight w:val="0"/>
      <w:marTop w:val="0"/>
      <w:marBottom w:val="0"/>
      <w:divBdr>
        <w:top w:val="none" w:sz="0" w:space="0" w:color="auto"/>
        <w:left w:val="none" w:sz="0" w:space="0" w:color="auto"/>
        <w:bottom w:val="none" w:sz="0" w:space="0" w:color="auto"/>
        <w:right w:val="none" w:sz="0" w:space="0" w:color="auto"/>
      </w:divBdr>
    </w:div>
    <w:div w:id="794640096">
      <w:bodyDiv w:val="1"/>
      <w:marLeft w:val="0"/>
      <w:marRight w:val="0"/>
      <w:marTop w:val="0"/>
      <w:marBottom w:val="0"/>
      <w:divBdr>
        <w:top w:val="none" w:sz="0" w:space="0" w:color="auto"/>
        <w:left w:val="none" w:sz="0" w:space="0" w:color="auto"/>
        <w:bottom w:val="none" w:sz="0" w:space="0" w:color="auto"/>
        <w:right w:val="none" w:sz="0" w:space="0" w:color="auto"/>
      </w:divBdr>
    </w:div>
    <w:div w:id="891236944">
      <w:bodyDiv w:val="1"/>
      <w:marLeft w:val="0"/>
      <w:marRight w:val="0"/>
      <w:marTop w:val="0"/>
      <w:marBottom w:val="0"/>
      <w:divBdr>
        <w:top w:val="none" w:sz="0" w:space="0" w:color="auto"/>
        <w:left w:val="none" w:sz="0" w:space="0" w:color="auto"/>
        <w:bottom w:val="none" w:sz="0" w:space="0" w:color="auto"/>
        <w:right w:val="none" w:sz="0" w:space="0" w:color="auto"/>
      </w:divBdr>
    </w:div>
    <w:div w:id="919677258">
      <w:bodyDiv w:val="1"/>
      <w:marLeft w:val="0"/>
      <w:marRight w:val="0"/>
      <w:marTop w:val="0"/>
      <w:marBottom w:val="0"/>
      <w:divBdr>
        <w:top w:val="none" w:sz="0" w:space="0" w:color="auto"/>
        <w:left w:val="none" w:sz="0" w:space="0" w:color="auto"/>
        <w:bottom w:val="none" w:sz="0" w:space="0" w:color="auto"/>
        <w:right w:val="none" w:sz="0" w:space="0" w:color="auto"/>
      </w:divBdr>
    </w:div>
    <w:div w:id="963578175">
      <w:bodyDiv w:val="1"/>
      <w:marLeft w:val="0"/>
      <w:marRight w:val="0"/>
      <w:marTop w:val="0"/>
      <w:marBottom w:val="0"/>
      <w:divBdr>
        <w:top w:val="none" w:sz="0" w:space="0" w:color="auto"/>
        <w:left w:val="none" w:sz="0" w:space="0" w:color="auto"/>
        <w:bottom w:val="none" w:sz="0" w:space="0" w:color="auto"/>
        <w:right w:val="none" w:sz="0" w:space="0" w:color="auto"/>
      </w:divBdr>
    </w:div>
    <w:div w:id="994913082">
      <w:bodyDiv w:val="1"/>
      <w:marLeft w:val="0"/>
      <w:marRight w:val="0"/>
      <w:marTop w:val="0"/>
      <w:marBottom w:val="0"/>
      <w:divBdr>
        <w:top w:val="none" w:sz="0" w:space="0" w:color="auto"/>
        <w:left w:val="none" w:sz="0" w:space="0" w:color="auto"/>
        <w:bottom w:val="none" w:sz="0" w:space="0" w:color="auto"/>
        <w:right w:val="none" w:sz="0" w:space="0" w:color="auto"/>
      </w:divBdr>
    </w:div>
    <w:div w:id="1017124403">
      <w:bodyDiv w:val="1"/>
      <w:marLeft w:val="0"/>
      <w:marRight w:val="0"/>
      <w:marTop w:val="0"/>
      <w:marBottom w:val="0"/>
      <w:divBdr>
        <w:top w:val="none" w:sz="0" w:space="0" w:color="auto"/>
        <w:left w:val="none" w:sz="0" w:space="0" w:color="auto"/>
        <w:bottom w:val="none" w:sz="0" w:space="0" w:color="auto"/>
        <w:right w:val="none" w:sz="0" w:space="0" w:color="auto"/>
      </w:divBdr>
    </w:div>
    <w:div w:id="1037050808">
      <w:bodyDiv w:val="1"/>
      <w:marLeft w:val="0"/>
      <w:marRight w:val="0"/>
      <w:marTop w:val="0"/>
      <w:marBottom w:val="0"/>
      <w:divBdr>
        <w:top w:val="none" w:sz="0" w:space="0" w:color="auto"/>
        <w:left w:val="none" w:sz="0" w:space="0" w:color="auto"/>
        <w:bottom w:val="none" w:sz="0" w:space="0" w:color="auto"/>
        <w:right w:val="none" w:sz="0" w:space="0" w:color="auto"/>
      </w:divBdr>
    </w:div>
    <w:div w:id="1116749263">
      <w:bodyDiv w:val="1"/>
      <w:marLeft w:val="0"/>
      <w:marRight w:val="0"/>
      <w:marTop w:val="0"/>
      <w:marBottom w:val="0"/>
      <w:divBdr>
        <w:top w:val="none" w:sz="0" w:space="0" w:color="auto"/>
        <w:left w:val="none" w:sz="0" w:space="0" w:color="auto"/>
        <w:bottom w:val="none" w:sz="0" w:space="0" w:color="auto"/>
        <w:right w:val="none" w:sz="0" w:space="0" w:color="auto"/>
      </w:divBdr>
    </w:div>
    <w:div w:id="1179004761">
      <w:bodyDiv w:val="1"/>
      <w:marLeft w:val="0"/>
      <w:marRight w:val="0"/>
      <w:marTop w:val="0"/>
      <w:marBottom w:val="0"/>
      <w:divBdr>
        <w:top w:val="none" w:sz="0" w:space="0" w:color="auto"/>
        <w:left w:val="none" w:sz="0" w:space="0" w:color="auto"/>
        <w:bottom w:val="none" w:sz="0" w:space="0" w:color="auto"/>
        <w:right w:val="none" w:sz="0" w:space="0" w:color="auto"/>
      </w:divBdr>
    </w:div>
    <w:div w:id="1320617539">
      <w:bodyDiv w:val="1"/>
      <w:marLeft w:val="0"/>
      <w:marRight w:val="0"/>
      <w:marTop w:val="0"/>
      <w:marBottom w:val="0"/>
      <w:divBdr>
        <w:top w:val="none" w:sz="0" w:space="0" w:color="auto"/>
        <w:left w:val="none" w:sz="0" w:space="0" w:color="auto"/>
        <w:bottom w:val="none" w:sz="0" w:space="0" w:color="auto"/>
        <w:right w:val="none" w:sz="0" w:space="0" w:color="auto"/>
      </w:divBdr>
    </w:div>
    <w:div w:id="1357542537">
      <w:bodyDiv w:val="1"/>
      <w:marLeft w:val="0"/>
      <w:marRight w:val="0"/>
      <w:marTop w:val="0"/>
      <w:marBottom w:val="0"/>
      <w:divBdr>
        <w:top w:val="none" w:sz="0" w:space="0" w:color="auto"/>
        <w:left w:val="none" w:sz="0" w:space="0" w:color="auto"/>
        <w:bottom w:val="none" w:sz="0" w:space="0" w:color="auto"/>
        <w:right w:val="none" w:sz="0" w:space="0" w:color="auto"/>
      </w:divBdr>
    </w:div>
    <w:div w:id="1549299600">
      <w:bodyDiv w:val="1"/>
      <w:marLeft w:val="0"/>
      <w:marRight w:val="0"/>
      <w:marTop w:val="0"/>
      <w:marBottom w:val="0"/>
      <w:divBdr>
        <w:top w:val="none" w:sz="0" w:space="0" w:color="auto"/>
        <w:left w:val="none" w:sz="0" w:space="0" w:color="auto"/>
        <w:bottom w:val="none" w:sz="0" w:space="0" w:color="auto"/>
        <w:right w:val="none" w:sz="0" w:space="0" w:color="auto"/>
      </w:divBdr>
    </w:div>
    <w:div w:id="1572885038">
      <w:bodyDiv w:val="1"/>
      <w:marLeft w:val="0"/>
      <w:marRight w:val="0"/>
      <w:marTop w:val="0"/>
      <w:marBottom w:val="0"/>
      <w:divBdr>
        <w:top w:val="none" w:sz="0" w:space="0" w:color="auto"/>
        <w:left w:val="none" w:sz="0" w:space="0" w:color="auto"/>
        <w:bottom w:val="none" w:sz="0" w:space="0" w:color="auto"/>
        <w:right w:val="none" w:sz="0" w:space="0" w:color="auto"/>
      </w:divBdr>
    </w:div>
    <w:div w:id="1608388579">
      <w:bodyDiv w:val="1"/>
      <w:marLeft w:val="0"/>
      <w:marRight w:val="0"/>
      <w:marTop w:val="0"/>
      <w:marBottom w:val="0"/>
      <w:divBdr>
        <w:top w:val="none" w:sz="0" w:space="0" w:color="auto"/>
        <w:left w:val="none" w:sz="0" w:space="0" w:color="auto"/>
        <w:bottom w:val="none" w:sz="0" w:space="0" w:color="auto"/>
        <w:right w:val="none" w:sz="0" w:space="0" w:color="auto"/>
      </w:divBdr>
    </w:div>
    <w:div w:id="1707287663">
      <w:bodyDiv w:val="1"/>
      <w:marLeft w:val="0"/>
      <w:marRight w:val="0"/>
      <w:marTop w:val="0"/>
      <w:marBottom w:val="0"/>
      <w:divBdr>
        <w:top w:val="none" w:sz="0" w:space="0" w:color="auto"/>
        <w:left w:val="none" w:sz="0" w:space="0" w:color="auto"/>
        <w:bottom w:val="none" w:sz="0" w:space="0" w:color="auto"/>
        <w:right w:val="none" w:sz="0" w:space="0" w:color="auto"/>
      </w:divBdr>
    </w:div>
    <w:div w:id="1764455637">
      <w:bodyDiv w:val="1"/>
      <w:marLeft w:val="0"/>
      <w:marRight w:val="0"/>
      <w:marTop w:val="0"/>
      <w:marBottom w:val="0"/>
      <w:divBdr>
        <w:top w:val="none" w:sz="0" w:space="0" w:color="auto"/>
        <w:left w:val="none" w:sz="0" w:space="0" w:color="auto"/>
        <w:bottom w:val="none" w:sz="0" w:space="0" w:color="auto"/>
        <w:right w:val="none" w:sz="0" w:space="0" w:color="auto"/>
      </w:divBdr>
    </w:div>
    <w:div w:id="1802306543">
      <w:bodyDiv w:val="1"/>
      <w:marLeft w:val="0"/>
      <w:marRight w:val="0"/>
      <w:marTop w:val="0"/>
      <w:marBottom w:val="0"/>
      <w:divBdr>
        <w:top w:val="none" w:sz="0" w:space="0" w:color="auto"/>
        <w:left w:val="none" w:sz="0" w:space="0" w:color="auto"/>
        <w:bottom w:val="none" w:sz="0" w:space="0" w:color="auto"/>
        <w:right w:val="none" w:sz="0" w:space="0" w:color="auto"/>
      </w:divBdr>
    </w:div>
    <w:div w:id="1805391071">
      <w:bodyDiv w:val="1"/>
      <w:marLeft w:val="0"/>
      <w:marRight w:val="0"/>
      <w:marTop w:val="0"/>
      <w:marBottom w:val="0"/>
      <w:divBdr>
        <w:top w:val="none" w:sz="0" w:space="0" w:color="auto"/>
        <w:left w:val="none" w:sz="0" w:space="0" w:color="auto"/>
        <w:bottom w:val="none" w:sz="0" w:space="0" w:color="auto"/>
        <w:right w:val="none" w:sz="0" w:space="0" w:color="auto"/>
      </w:divBdr>
    </w:div>
    <w:div w:id="1873374149">
      <w:bodyDiv w:val="1"/>
      <w:marLeft w:val="0"/>
      <w:marRight w:val="0"/>
      <w:marTop w:val="0"/>
      <w:marBottom w:val="0"/>
      <w:divBdr>
        <w:top w:val="none" w:sz="0" w:space="0" w:color="auto"/>
        <w:left w:val="none" w:sz="0" w:space="0" w:color="auto"/>
        <w:bottom w:val="none" w:sz="0" w:space="0" w:color="auto"/>
        <w:right w:val="none" w:sz="0" w:space="0" w:color="auto"/>
      </w:divBdr>
    </w:div>
    <w:div w:id="1935239253">
      <w:bodyDiv w:val="1"/>
      <w:marLeft w:val="0"/>
      <w:marRight w:val="0"/>
      <w:marTop w:val="0"/>
      <w:marBottom w:val="0"/>
      <w:divBdr>
        <w:top w:val="none" w:sz="0" w:space="0" w:color="auto"/>
        <w:left w:val="none" w:sz="0" w:space="0" w:color="auto"/>
        <w:bottom w:val="none" w:sz="0" w:space="0" w:color="auto"/>
        <w:right w:val="none" w:sz="0" w:space="0" w:color="auto"/>
      </w:divBdr>
    </w:div>
    <w:div w:id="1974478203">
      <w:bodyDiv w:val="1"/>
      <w:marLeft w:val="0"/>
      <w:marRight w:val="0"/>
      <w:marTop w:val="0"/>
      <w:marBottom w:val="0"/>
      <w:divBdr>
        <w:top w:val="none" w:sz="0" w:space="0" w:color="auto"/>
        <w:left w:val="none" w:sz="0" w:space="0" w:color="auto"/>
        <w:bottom w:val="none" w:sz="0" w:space="0" w:color="auto"/>
        <w:right w:val="none" w:sz="0" w:space="0" w:color="auto"/>
      </w:divBdr>
    </w:div>
    <w:div w:id="1991208325">
      <w:bodyDiv w:val="1"/>
      <w:marLeft w:val="0"/>
      <w:marRight w:val="0"/>
      <w:marTop w:val="0"/>
      <w:marBottom w:val="0"/>
      <w:divBdr>
        <w:top w:val="none" w:sz="0" w:space="0" w:color="auto"/>
        <w:left w:val="none" w:sz="0" w:space="0" w:color="auto"/>
        <w:bottom w:val="none" w:sz="0" w:space="0" w:color="auto"/>
        <w:right w:val="none" w:sz="0" w:space="0" w:color="auto"/>
      </w:divBdr>
    </w:div>
    <w:div w:id="2052339757">
      <w:bodyDiv w:val="1"/>
      <w:marLeft w:val="0"/>
      <w:marRight w:val="0"/>
      <w:marTop w:val="0"/>
      <w:marBottom w:val="0"/>
      <w:divBdr>
        <w:top w:val="none" w:sz="0" w:space="0" w:color="auto"/>
        <w:left w:val="none" w:sz="0" w:space="0" w:color="auto"/>
        <w:bottom w:val="none" w:sz="0" w:space="0" w:color="auto"/>
        <w:right w:val="none" w:sz="0" w:space="0" w:color="auto"/>
      </w:divBdr>
    </w:div>
    <w:div w:id="2095349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16872B-B45A-40E6-B339-4085519EC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Pages>
  <Words>280</Words>
  <Characters>1599</Characters>
  <Application>Microsoft Office Word</Application>
  <DocSecurity>0</DocSecurity>
  <Lines>13</Lines>
  <Paragraphs>3</Paragraphs>
  <ScaleCrop>false</ScaleCrop>
  <Company/>
  <LinksUpToDate>false</LinksUpToDate>
  <CharactersWithSpaces>1876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cp:keywords/>
  <dc:description/>
  <cp:lastModifiedBy>111</cp:lastModifiedBy>
  <cp:revision>10</cp:revision>
  <dcterms:created xsi:type="dcterms:W3CDTF">2025-10-31T08:59:00Z</dcterms:created>
  <dcterms:modified xsi:type="dcterms:W3CDTF">2025-10-31T09:32:00Z</dcterms:modified>
</cp:coreProperties>
</file>