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6900" w14:textId="210D1E62" w:rsidR="00DC5E46" w:rsidRPr="00880942" w:rsidRDefault="006D0E44" w:rsidP="00DC5E46">
      <w:pPr>
        <w:jc w:val="center"/>
        <w:rPr>
          <w:b/>
          <w:bCs/>
          <w:sz w:val="28"/>
          <w:szCs w:val="28"/>
        </w:rPr>
      </w:pPr>
      <w:r>
        <w:rPr>
          <w:rFonts w:hint="eastAsia"/>
          <w:b/>
          <w:bCs/>
          <w:sz w:val="28"/>
          <w:szCs w:val="28"/>
        </w:rPr>
        <w:t>北京键凯科技</w:t>
      </w:r>
      <w:r w:rsidR="00DC5E46" w:rsidRPr="00880942">
        <w:rPr>
          <w:rFonts w:hint="eastAsia"/>
          <w:b/>
          <w:bCs/>
          <w:sz w:val="28"/>
          <w:szCs w:val="28"/>
        </w:rPr>
        <w:t>股份有限公司</w:t>
      </w:r>
    </w:p>
    <w:p w14:paraId="2ACD5126" w14:textId="0DEB9301" w:rsidR="000E1009" w:rsidRPr="00880942" w:rsidRDefault="00DC5E46" w:rsidP="00DC5E46">
      <w:pPr>
        <w:jc w:val="center"/>
        <w:rPr>
          <w:b/>
          <w:bCs/>
          <w:sz w:val="28"/>
          <w:szCs w:val="28"/>
        </w:rPr>
      </w:pPr>
      <w:r w:rsidRPr="00880942">
        <w:rPr>
          <w:rFonts w:hint="eastAsia"/>
          <w:b/>
          <w:bCs/>
          <w:sz w:val="28"/>
          <w:szCs w:val="28"/>
        </w:rPr>
        <w:t>投资者关系活动记录表</w:t>
      </w:r>
    </w:p>
    <w:p w14:paraId="21734988" w14:textId="1B3C4AFC" w:rsidR="00DC5E46" w:rsidRPr="00880942" w:rsidRDefault="00E9000F" w:rsidP="00E9000F">
      <w:pPr>
        <w:ind w:firstLineChars="100" w:firstLine="241"/>
        <w:rPr>
          <w:b/>
          <w:bCs/>
          <w:szCs w:val="24"/>
        </w:rPr>
      </w:pPr>
      <w:r>
        <w:rPr>
          <w:rFonts w:hint="eastAsia"/>
          <w:b/>
          <w:bCs/>
          <w:szCs w:val="24"/>
        </w:rPr>
        <w:t>证券简称：</w:t>
      </w:r>
      <w:r w:rsidR="006D0E44">
        <w:rPr>
          <w:rFonts w:hint="eastAsia"/>
          <w:b/>
          <w:bCs/>
          <w:szCs w:val="24"/>
        </w:rPr>
        <w:t>键凯科技</w:t>
      </w:r>
      <w:r>
        <w:rPr>
          <w:rFonts w:hint="eastAsia"/>
          <w:b/>
          <w:bCs/>
          <w:szCs w:val="24"/>
        </w:rPr>
        <w:t xml:space="preserve"> </w:t>
      </w:r>
      <w:r>
        <w:rPr>
          <w:b/>
          <w:bCs/>
          <w:szCs w:val="24"/>
        </w:rPr>
        <w:t xml:space="preserve">    </w:t>
      </w:r>
      <w:r w:rsidR="006D0E44">
        <w:rPr>
          <w:b/>
          <w:bCs/>
          <w:szCs w:val="24"/>
        </w:rPr>
        <w:t xml:space="preserve">  </w:t>
      </w:r>
      <w:r>
        <w:rPr>
          <w:b/>
          <w:bCs/>
          <w:szCs w:val="24"/>
        </w:rPr>
        <w:t xml:space="preserve">    </w:t>
      </w:r>
      <w:r>
        <w:rPr>
          <w:rFonts w:hint="eastAsia"/>
          <w:b/>
          <w:bCs/>
          <w:szCs w:val="24"/>
        </w:rPr>
        <w:t>证券代码：</w:t>
      </w:r>
      <w:r w:rsidR="006D0E44">
        <w:rPr>
          <w:rFonts w:hint="eastAsia"/>
          <w:b/>
          <w:bCs/>
          <w:szCs w:val="24"/>
        </w:rPr>
        <w:t>6</w:t>
      </w:r>
      <w:r w:rsidR="006D0E44">
        <w:rPr>
          <w:b/>
          <w:bCs/>
          <w:szCs w:val="24"/>
        </w:rPr>
        <w:t>88356</w:t>
      </w:r>
      <w:r>
        <w:rPr>
          <w:rFonts w:hint="eastAsia"/>
          <w:b/>
          <w:bCs/>
          <w:szCs w:val="24"/>
        </w:rPr>
        <w:t xml:space="preserve"> </w:t>
      </w:r>
      <w:r>
        <w:rPr>
          <w:b/>
          <w:bCs/>
          <w:szCs w:val="24"/>
        </w:rPr>
        <w:t xml:space="preserve">   </w:t>
      </w:r>
      <w:r w:rsidR="006D0E44">
        <w:rPr>
          <w:b/>
          <w:bCs/>
          <w:szCs w:val="24"/>
        </w:rPr>
        <w:t xml:space="preserve">  </w:t>
      </w:r>
      <w:r>
        <w:rPr>
          <w:b/>
          <w:bCs/>
          <w:szCs w:val="24"/>
        </w:rPr>
        <w:t xml:space="preserve">  </w:t>
      </w:r>
      <w:r w:rsidR="00DC5E46" w:rsidRPr="00880942">
        <w:rPr>
          <w:rFonts w:hint="eastAsia"/>
          <w:b/>
          <w:bCs/>
          <w:szCs w:val="24"/>
        </w:rPr>
        <w:t>编号：</w:t>
      </w:r>
      <w:r w:rsidR="006D0E44">
        <w:rPr>
          <w:rFonts w:hint="eastAsia"/>
          <w:b/>
          <w:bCs/>
          <w:szCs w:val="24"/>
        </w:rPr>
        <w:t>2</w:t>
      </w:r>
      <w:r w:rsidR="006D0E44">
        <w:rPr>
          <w:b/>
          <w:bCs/>
          <w:szCs w:val="24"/>
        </w:rPr>
        <w:t>0</w:t>
      </w:r>
      <w:r w:rsidR="005F114B">
        <w:rPr>
          <w:b/>
          <w:bCs/>
          <w:szCs w:val="24"/>
        </w:rPr>
        <w:t>2</w:t>
      </w:r>
      <w:r w:rsidR="001273C2">
        <w:rPr>
          <w:rFonts w:hint="eastAsia"/>
          <w:b/>
          <w:bCs/>
          <w:szCs w:val="24"/>
        </w:rPr>
        <w:t>5</w:t>
      </w:r>
      <w:r w:rsidR="00861139">
        <w:rPr>
          <w:rFonts w:hint="eastAsia"/>
          <w:b/>
          <w:bCs/>
          <w:szCs w:val="24"/>
        </w:rPr>
        <w:t>-0</w:t>
      </w:r>
      <w:r w:rsidR="001273C2">
        <w:rPr>
          <w:rFonts w:hint="eastAsia"/>
          <w:b/>
          <w:bCs/>
          <w:szCs w:val="24"/>
        </w:rPr>
        <w:t>1</w:t>
      </w:r>
    </w:p>
    <w:tbl>
      <w:tblPr>
        <w:tblStyle w:val="a3"/>
        <w:tblW w:w="0" w:type="auto"/>
        <w:tblLook w:val="04A0" w:firstRow="1" w:lastRow="0" w:firstColumn="1" w:lastColumn="0" w:noHBand="0" w:noVBand="1"/>
      </w:tblPr>
      <w:tblGrid>
        <w:gridCol w:w="2405"/>
        <w:gridCol w:w="5891"/>
      </w:tblGrid>
      <w:tr w:rsidR="00DC5E46" w:rsidRPr="009F4679" w14:paraId="425DEA75" w14:textId="77777777" w:rsidTr="009F4679">
        <w:tc>
          <w:tcPr>
            <w:tcW w:w="2405" w:type="dxa"/>
          </w:tcPr>
          <w:p w14:paraId="3ACC6E6D" w14:textId="77777777" w:rsidR="009F4679" w:rsidRPr="009F4679" w:rsidRDefault="009F4679" w:rsidP="009F4679">
            <w:pPr>
              <w:jc w:val="center"/>
              <w:rPr>
                <w:b/>
                <w:bCs/>
                <w:szCs w:val="24"/>
              </w:rPr>
            </w:pPr>
          </w:p>
          <w:p w14:paraId="0C0CBDA3" w14:textId="77777777" w:rsidR="009F4679" w:rsidRPr="009F4679" w:rsidRDefault="009F4679" w:rsidP="009F4679">
            <w:pPr>
              <w:jc w:val="center"/>
              <w:rPr>
                <w:b/>
                <w:bCs/>
                <w:szCs w:val="24"/>
              </w:rPr>
            </w:pPr>
          </w:p>
          <w:p w14:paraId="59CCC54C" w14:textId="6E2B3E95" w:rsidR="009F4679" w:rsidRPr="009F4679" w:rsidRDefault="00DC5E46" w:rsidP="009F4679">
            <w:pPr>
              <w:jc w:val="center"/>
              <w:rPr>
                <w:b/>
                <w:bCs/>
                <w:szCs w:val="24"/>
              </w:rPr>
            </w:pPr>
            <w:r w:rsidRPr="009F4679">
              <w:rPr>
                <w:rFonts w:hint="eastAsia"/>
                <w:b/>
                <w:bCs/>
                <w:szCs w:val="24"/>
              </w:rPr>
              <w:t>投资者关系活动</w:t>
            </w:r>
          </w:p>
          <w:p w14:paraId="6FE21B58" w14:textId="66CCCC76" w:rsidR="00DC5E46" w:rsidRPr="009F4679" w:rsidRDefault="00DC5E46" w:rsidP="009F4679">
            <w:pPr>
              <w:jc w:val="center"/>
              <w:rPr>
                <w:b/>
                <w:bCs/>
                <w:szCs w:val="24"/>
              </w:rPr>
            </w:pPr>
            <w:r w:rsidRPr="009F4679">
              <w:rPr>
                <w:rFonts w:hint="eastAsia"/>
                <w:b/>
                <w:bCs/>
                <w:szCs w:val="24"/>
              </w:rPr>
              <w:t>类别</w:t>
            </w:r>
          </w:p>
        </w:tc>
        <w:tc>
          <w:tcPr>
            <w:tcW w:w="5891" w:type="dxa"/>
          </w:tcPr>
          <w:p w14:paraId="74FDCA8E" w14:textId="5CCC35D6" w:rsidR="003D7850" w:rsidRPr="009F4679" w:rsidRDefault="003D7850" w:rsidP="003D7850">
            <w:pPr>
              <w:spacing w:line="360" w:lineRule="auto"/>
              <w:rPr>
                <w:rFonts w:ascii="宋体" w:hAnsi="宋体" w:hint="eastAsia"/>
                <w:szCs w:val="24"/>
              </w:rPr>
            </w:pPr>
            <w:r w:rsidRPr="009F4679">
              <w:rPr>
                <w:rFonts w:ascii="宋体" w:hAnsi="宋体" w:hint="eastAsia"/>
                <w:szCs w:val="24"/>
              </w:rPr>
              <w:t xml:space="preserve">□特定对象调研 </w:t>
            </w:r>
            <w:r w:rsidRPr="009F4679">
              <w:rPr>
                <w:rFonts w:ascii="宋体" w:hAnsi="宋体"/>
                <w:szCs w:val="24"/>
              </w:rPr>
              <w:t xml:space="preserve"> </w:t>
            </w:r>
            <w:r w:rsidRPr="009F4679">
              <w:rPr>
                <w:rFonts w:ascii="宋体" w:hAnsi="宋体" w:hint="eastAsia"/>
                <w:szCs w:val="24"/>
              </w:rPr>
              <w:t>□分析师会议</w:t>
            </w:r>
          </w:p>
          <w:p w14:paraId="4750AF68" w14:textId="2ADAF84B" w:rsidR="003D7850" w:rsidRPr="009F4679" w:rsidRDefault="003D7850" w:rsidP="003D7850">
            <w:pPr>
              <w:spacing w:line="360" w:lineRule="auto"/>
              <w:rPr>
                <w:rFonts w:ascii="宋体" w:hAnsi="宋体" w:hint="eastAsia"/>
                <w:szCs w:val="24"/>
              </w:rPr>
            </w:pPr>
            <w:r w:rsidRPr="009F4679">
              <w:rPr>
                <w:rFonts w:ascii="宋体" w:hAnsi="宋体" w:hint="eastAsia"/>
                <w:szCs w:val="24"/>
              </w:rPr>
              <w:t xml:space="preserve">□媒体采访 </w:t>
            </w:r>
            <w:r w:rsidRPr="009F4679">
              <w:rPr>
                <w:rFonts w:ascii="宋体" w:hAnsi="宋体"/>
                <w:szCs w:val="24"/>
              </w:rPr>
              <w:t xml:space="preserve">     </w:t>
            </w:r>
            <w:r>
              <w:rPr>
                <w:rFonts w:ascii="宋体" w:hAnsi="宋体" w:hint="eastAsia"/>
                <w:szCs w:val="24"/>
              </w:rPr>
              <w:t>√</w:t>
            </w:r>
            <w:r w:rsidRPr="009F4679">
              <w:rPr>
                <w:rFonts w:ascii="宋体" w:hAnsi="宋体" w:hint="eastAsia"/>
                <w:szCs w:val="24"/>
              </w:rPr>
              <w:t>业绩说明会</w:t>
            </w:r>
          </w:p>
          <w:p w14:paraId="7D661280" w14:textId="25A5F5B0" w:rsidR="003D7850" w:rsidRPr="009F4679" w:rsidRDefault="003D7850" w:rsidP="003D7850">
            <w:pPr>
              <w:spacing w:line="360" w:lineRule="auto"/>
              <w:rPr>
                <w:rFonts w:ascii="宋体" w:hAnsi="宋体" w:hint="eastAsia"/>
                <w:szCs w:val="24"/>
              </w:rPr>
            </w:pPr>
            <w:r w:rsidRPr="009F4679">
              <w:rPr>
                <w:rFonts w:ascii="宋体" w:hAnsi="宋体" w:hint="eastAsia"/>
                <w:szCs w:val="24"/>
              </w:rPr>
              <w:t xml:space="preserve">□新闻发布会 </w:t>
            </w:r>
            <w:r w:rsidRPr="009F4679">
              <w:rPr>
                <w:rFonts w:ascii="宋体" w:hAnsi="宋体"/>
                <w:szCs w:val="24"/>
              </w:rPr>
              <w:t xml:space="preserve">   </w:t>
            </w:r>
            <w:r w:rsidRPr="009F4679">
              <w:rPr>
                <w:rFonts w:ascii="宋体" w:hAnsi="宋体" w:hint="eastAsia"/>
                <w:szCs w:val="24"/>
              </w:rPr>
              <w:t>□路演活动</w:t>
            </w:r>
          </w:p>
          <w:p w14:paraId="50400072" w14:textId="2900FE97" w:rsidR="00DC5E46" w:rsidRPr="009F4679" w:rsidRDefault="003D7850" w:rsidP="003D7850">
            <w:pPr>
              <w:spacing w:line="360" w:lineRule="auto"/>
              <w:rPr>
                <w:szCs w:val="24"/>
              </w:rPr>
            </w:pPr>
            <w:r w:rsidRPr="009F4679">
              <w:rPr>
                <w:rFonts w:ascii="宋体" w:hAnsi="宋体" w:hint="eastAsia"/>
                <w:szCs w:val="24"/>
              </w:rPr>
              <w:t>□现场参观</w:t>
            </w:r>
            <w:r>
              <w:rPr>
                <w:rFonts w:ascii="宋体" w:hAnsi="宋体" w:hint="eastAsia"/>
                <w:szCs w:val="24"/>
              </w:rPr>
              <w:t xml:space="preserve"> </w:t>
            </w:r>
            <w:r>
              <w:rPr>
                <w:rFonts w:ascii="宋体" w:hAnsi="宋体"/>
                <w:szCs w:val="24"/>
              </w:rPr>
              <w:t xml:space="preserve">     </w:t>
            </w:r>
            <w:r w:rsidRPr="009F4679">
              <w:rPr>
                <w:rFonts w:ascii="宋体" w:hAnsi="宋体" w:hint="eastAsia"/>
                <w:szCs w:val="24"/>
              </w:rPr>
              <w:t>□其他（</w:t>
            </w:r>
            <w:r w:rsidRPr="009F4679">
              <w:rPr>
                <w:rFonts w:ascii="宋体" w:hAnsi="宋体" w:hint="eastAsia"/>
                <w:szCs w:val="24"/>
                <w:u w:val="thick"/>
              </w:rPr>
              <w:t>请文字说明其他活动内容</w:t>
            </w:r>
            <w:r w:rsidRPr="009F4679">
              <w:rPr>
                <w:rFonts w:ascii="宋体" w:hAnsi="宋体" w:hint="eastAsia"/>
                <w:szCs w:val="24"/>
              </w:rPr>
              <w:t>）</w:t>
            </w:r>
          </w:p>
        </w:tc>
      </w:tr>
      <w:tr w:rsidR="00DC5E46" w:rsidRPr="009F4679" w14:paraId="706CA2E4" w14:textId="77777777" w:rsidTr="009F4679">
        <w:tc>
          <w:tcPr>
            <w:tcW w:w="2405" w:type="dxa"/>
          </w:tcPr>
          <w:p w14:paraId="73198EFA" w14:textId="61B16EC2" w:rsidR="009F4679" w:rsidRPr="009F4679" w:rsidRDefault="00DC5E46" w:rsidP="00DC5E46">
            <w:pPr>
              <w:jc w:val="center"/>
              <w:rPr>
                <w:b/>
                <w:bCs/>
                <w:szCs w:val="24"/>
              </w:rPr>
            </w:pPr>
            <w:r w:rsidRPr="009F4679">
              <w:rPr>
                <w:rFonts w:hint="eastAsia"/>
                <w:b/>
                <w:bCs/>
                <w:szCs w:val="24"/>
              </w:rPr>
              <w:t>参与单位名称</w:t>
            </w:r>
          </w:p>
          <w:p w14:paraId="27F86A90" w14:textId="4FB52357" w:rsidR="00DC5E46" w:rsidRPr="009F4679" w:rsidRDefault="00DC5E46" w:rsidP="00DC5E46">
            <w:pPr>
              <w:jc w:val="center"/>
              <w:rPr>
                <w:b/>
                <w:bCs/>
                <w:szCs w:val="24"/>
              </w:rPr>
            </w:pPr>
            <w:r w:rsidRPr="009F4679">
              <w:rPr>
                <w:rFonts w:hint="eastAsia"/>
                <w:b/>
                <w:bCs/>
                <w:szCs w:val="24"/>
              </w:rPr>
              <w:t>及人员姓名</w:t>
            </w:r>
          </w:p>
        </w:tc>
        <w:tc>
          <w:tcPr>
            <w:tcW w:w="5891" w:type="dxa"/>
          </w:tcPr>
          <w:p w14:paraId="041DD159" w14:textId="4B12FBFF" w:rsidR="006B3E10" w:rsidRDefault="006B3E10" w:rsidP="006B3E10">
            <w:pPr>
              <w:jc w:val="center"/>
              <w:rPr>
                <w:szCs w:val="24"/>
              </w:rPr>
            </w:pPr>
            <w:r>
              <w:rPr>
                <w:rFonts w:hint="eastAsia"/>
                <w:szCs w:val="24"/>
              </w:rPr>
              <w:t>国盛证券</w:t>
            </w:r>
          </w:p>
          <w:p w14:paraId="299A07B6" w14:textId="1526948E" w:rsidR="006B3E10" w:rsidRDefault="00BE7F88" w:rsidP="006B3E10">
            <w:pPr>
              <w:jc w:val="center"/>
              <w:rPr>
                <w:szCs w:val="24"/>
              </w:rPr>
            </w:pPr>
            <w:r w:rsidRPr="00BE7F88">
              <w:rPr>
                <w:rFonts w:hint="eastAsia"/>
                <w:szCs w:val="24"/>
              </w:rPr>
              <w:t>中信证券</w:t>
            </w:r>
          </w:p>
          <w:p w14:paraId="61ACCEE9" w14:textId="5B7AD092" w:rsidR="00BE7F88" w:rsidRDefault="00BE7F88" w:rsidP="006B3E10">
            <w:pPr>
              <w:jc w:val="center"/>
              <w:rPr>
                <w:szCs w:val="24"/>
              </w:rPr>
            </w:pPr>
            <w:r w:rsidRPr="00BE7F88">
              <w:rPr>
                <w:rFonts w:hint="eastAsia"/>
                <w:szCs w:val="24"/>
              </w:rPr>
              <w:t>申万</w:t>
            </w:r>
            <w:r w:rsidR="006B3E10">
              <w:rPr>
                <w:rFonts w:hint="eastAsia"/>
                <w:szCs w:val="24"/>
              </w:rPr>
              <w:t>证券</w:t>
            </w:r>
          </w:p>
          <w:p w14:paraId="4D31ADBD" w14:textId="7D68728F" w:rsidR="006B3E10" w:rsidRDefault="006B3E10" w:rsidP="006B3E10">
            <w:pPr>
              <w:jc w:val="center"/>
              <w:rPr>
                <w:szCs w:val="24"/>
              </w:rPr>
            </w:pPr>
            <w:r>
              <w:rPr>
                <w:rFonts w:hint="eastAsia"/>
                <w:szCs w:val="24"/>
              </w:rPr>
              <w:t>浙商证券</w:t>
            </w:r>
          </w:p>
          <w:p w14:paraId="0BC51CA9" w14:textId="1741C2E2" w:rsidR="00BE7F88" w:rsidRDefault="00BE7F88" w:rsidP="00BE7F88">
            <w:pPr>
              <w:jc w:val="center"/>
              <w:rPr>
                <w:szCs w:val="24"/>
              </w:rPr>
            </w:pPr>
            <w:r w:rsidRPr="00BE7F88">
              <w:rPr>
                <w:rFonts w:hint="eastAsia"/>
                <w:szCs w:val="24"/>
              </w:rPr>
              <w:t>华源证券</w:t>
            </w:r>
          </w:p>
          <w:p w14:paraId="75DB8B7B" w14:textId="106270A1" w:rsidR="006B3E10" w:rsidRDefault="006B3E10" w:rsidP="00BE7F88">
            <w:pPr>
              <w:jc w:val="center"/>
              <w:rPr>
                <w:szCs w:val="24"/>
              </w:rPr>
            </w:pPr>
            <w:r>
              <w:rPr>
                <w:rFonts w:hint="eastAsia"/>
                <w:szCs w:val="24"/>
              </w:rPr>
              <w:t>平安证券</w:t>
            </w:r>
          </w:p>
          <w:p w14:paraId="09D5A149" w14:textId="7E5BA971" w:rsidR="006B3E10" w:rsidRPr="00BE7F88" w:rsidRDefault="006B3E10" w:rsidP="00BE7F88">
            <w:pPr>
              <w:jc w:val="center"/>
              <w:rPr>
                <w:szCs w:val="24"/>
              </w:rPr>
            </w:pPr>
            <w:r>
              <w:rPr>
                <w:rFonts w:hint="eastAsia"/>
                <w:szCs w:val="24"/>
              </w:rPr>
              <w:t>开源证券</w:t>
            </w:r>
          </w:p>
          <w:p w14:paraId="09E94A0C" w14:textId="77777777" w:rsidR="001E7C47" w:rsidRDefault="00BE7F88" w:rsidP="006B3E10">
            <w:pPr>
              <w:jc w:val="center"/>
              <w:rPr>
                <w:szCs w:val="24"/>
              </w:rPr>
            </w:pPr>
            <w:r w:rsidRPr="00BE7F88">
              <w:rPr>
                <w:rFonts w:hint="eastAsia"/>
                <w:szCs w:val="24"/>
              </w:rPr>
              <w:t>光大证</w:t>
            </w:r>
            <w:r w:rsidR="006B3E10">
              <w:rPr>
                <w:rFonts w:hint="eastAsia"/>
                <w:szCs w:val="24"/>
              </w:rPr>
              <w:t>券</w:t>
            </w:r>
          </w:p>
          <w:p w14:paraId="142A8460" w14:textId="77777777" w:rsidR="006B3E10" w:rsidRDefault="006B3E10" w:rsidP="006B3E10">
            <w:pPr>
              <w:jc w:val="center"/>
              <w:rPr>
                <w:szCs w:val="24"/>
              </w:rPr>
            </w:pPr>
            <w:r>
              <w:rPr>
                <w:rFonts w:hint="eastAsia"/>
                <w:szCs w:val="24"/>
              </w:rPr>
              <w:t>方正证券</w:t>
            </w:r>
          </w:p>
          <w:p w14:paraId="543E5F7F" w14:textId="77777777" w:rsidR="00D01822" w:rsidRPr="00D01822" w:rsidRDefault="00D01822" w:rsidP="00D01822">
            <w:pPr>
              <w:jc w:val="center"/>
              <w:rPr>
                <w:szCs w:val="24"/>
              </w:rPr>
            </w:pPr>
            <w:r w:rsidRPr="00D01822">
              <w:rPr>
                <w:rFonts w:hint="eastAsia"/>
                <w:szCs w:val="24"/>
              </w:rPr>
              <w:t>上海集元资产</w:t>
            </w:r>
          </w:p>
          <w:p w14:paraId="77E26C77" w14:textId="77777777" w:rsidR="00D01822" w:rsidRPr="00D01822" w:rsidRDefault="00D01822" w:rsidP="00D01822">
            <w:pPr>
              <w:jc w:val="center"/>
              <w:rPr>
                <w:szCs w:val="24"/>
              </w:rPr>
            </w:pPr>
            <w:r w:rsidRPr="00D01822">
              <w:rPr>
                <w:rFonts w:hint="eastAsia"/>
                <w:szCs w:val="24"/>
              </w:rPr>
              <w:t>申万菱信基金</w:t>
            </w:r>
          </w:p>
          <w:p w14:paraId="44680F8F" w14:textId="77777777" w:rsidR="00D01822" w:rsidRPr="00D01822" w:rsidRDefault="00D01822" w:rsidP="00D01822">
            <w:pPr>
              <w:jc w:val="center"/>
              <w:rPr>
                <w:szCs w:val="24"/>
              </w:rPr>
            </w:pPr>
            <w:r w:rsidRPr="00D01822">
              <w:rPr>
                <w:rFonts w:hint="eastAsia"/>
                <w:szCs w:val="24"/>
              </w:rPr>
              <w:t>清和泉资本</w:t>
            </w:r>
          </w:p>
          <w:p w14:paraId="6729C461" w14:textId="77777777" w:rsidR="00D01822" w:rsidRPr="00D01822" w:rsidRDefault="00D01822" w:rsidP="00D01822">
            <w:pPr>
              <w:jc w:val="center"/>
              <w:rPr>
                <w:szCs w:val="24"/>
              </w:rPr>
            </w:pPr>
            <w:r w:rsidRPr="00D01822">
              <w:rPr>
                <w:rFonts w:hint="eastAsia"/>
                <w:szCs w:val="24"/>
              </w:rPr>
              <w:t>创金合信基金</w:t>
            </w:r>
          </w:p>
          <w:p w14:paraId="485F9880" w14:textId="77777777" w:rsidR="00D01822" w:rsidRPr="00D01822" w:rsidRDefault="00D01822" w:rsidP="00D01822">
            <w:pPr>
              <w:jc w:val="center"/>
              <w:rPr>
                <w:szCs w:val="24"/>
              </w:rPr>
            </w:pPr>
            <w:r w:rsidRPr="00D01822">
              <w:rPr>
                <w:rFonts w:hint="eastAsia"/>
                <w:szCs w:val="24"/>
              </w:rPr>
              <w:t>国融自营</w:t>
            </w:r>
          </w:p>
          <w:p w14:paraId="166A497C" w14:textId="77777777" w:rsidR="00D01822" w:rsidRPr="00D01822" w:rsidRDefault="00D01822" w:rsidP="00D01822">
            <w:pPr>
              <w:jc w:val="center"/>
              <w:rPr>
                <w:szCs w:val="24"/>
              </w:rPr>
            </w:pPr>
            <w:r w:rsidRPr="00D01822">
              <w:rPr>
                <w:rFonts w:hint="eastAsia"/>
                <w:szCs w:val="24"/>
              </w:rPr>
              <w:t>金信基金</w:t>
            </w:r>
          </w:p>
          <w:p w14:paraId="0691CB81" w14:textId="77777777" w:rsidR="00D01822" w:rsidRPr="00D01822" w:rsidRDefault="00D01822" w:rsidP="00D01822">
            <w:pPr>
              <w:jc w:val="center"/>
              <w:rPr>
                <w:szCs w:val="24"/>
              </w:rPr>
            </w:pPr>
            <w:r w:rsidRPr="00D01822">
              <w:rPr>
                <w:rFonts w:hint="eastAsia"/>
                <w:szCs w:val="24"/>
              </w:rPr>
              <w:t>观富资产</w:t>
            </w:r>
          </w:p>
          <w:p w14:paraId="2238C2D8" w14:textId="77777777" w:rsidR="00D01822" w:rsidRPr="00D01822" w:rsidRDefault="00D01822" w:rsidP="00D01822">
            <w:pPr>
              <w:jc w:val="center"/>
              <w:rPr>
                <w:szCs w:val="24"/>
              </w:rPr>
            </w:pPr>
            <w:r w:rsidRPr="00D01822">
              <w:rPr>
                <w:rFonts w:hint="eastAsia"/>
                <w:szCs w:val="24"/>
              </w:rPr>
              <w:t>光大自营</w:t>
            </w:r>
          </w:p>
          <w:p w14:paraId="7697AE09" w14:textId="77777777" w:rsidR="00D01822" w:rsidRPr="00D01822" w:rsidRDefault="00D01822" w:rsidP="00D01822">
            <w:pPr>
              <w:jc w:val="center"/>
              <w:rPr>
                <w:szCs w:val="24"/>
              </w:rPr>
            </w:pPr>
            <w:r w:rsidRPr="00D01822">
              <w:rPr>
                <w:rFonts w:hint="eastAsia"/>
                <w:szCs w:val="24"/>
              </w:rPr>
              <w:t>恒健远志投资</w:t>
            </w:r>
          </w:p>
          <w:p w14:paraId="33FC79BE" w14:textId="77777777" w:rsidR="00D01822" w:rsidRPr="00D01822" w:rsidRDefault="00D01822" w:rsidP="00D01822">
            <w:pPr>
              <w:jc w:val="center"/>
              <w:rPr>
                <w:szCs w:val="24"/>
              </w:rPr>
            </w:pPr>
            <w:r w:rsidRPr="00D01822">
              <w:rPr>
                <w:rFonts w:hint="eastAsia"/>
                <w:szCs w:val="24"/>
              </w:rPr>
              <w:t>天治基金</w:t>
            </w:r>
          </w:p>
          <w:p w14:paraId="77D74C35" w14:textId="77777777" w:rsidR="00D01822" w:rsidRPr="00D01822" w:rsidRDefault="00D01822" w:rsidP="00D01822">
            <w:pPr>
              <w:jc w:val="center"/>
              <w:rPr>
                <w:szCs w:val="24"/>
              </w:rPr>
            </w:pPr>
            <w:r w:rsidRPr="00D01822">
              <w:rPr>
                <w:rFonts w:hint="eastAsia"/>
                <w:szCs w:val="24"/>
              </w:rPr>
              <w:t>深圳尚诚资产</w:t>
            </w:r>
          </w:p>
          <w:p w14:paraId="19937375" w14:textId="77777777" w:rsidR="00D01822" w:rsidRPr="00D01822" w:rsidRDefault="00D01822" w:rsidP="00D01822">
            <w:pPr>
              <w:jc w:val="center"/>
              <w:rPr>
                <w:szCs w:val="24"/>
              </w:rPr>
            </w:pPr>
            <w:r w:rsidRPr="00D01822">
              <w:rPr>
                <w:rFonts w:hint="eastAsia"/>
                <w:szCs w:val="24"/>
              </w:rPr>
              <w:t>上海证券</w:t>
            </w:r>
          </w:p>
          <w:p w14:paraId="48C1200D" w14:textId="77777777" w:rsidR="00D01822" w:rsidRPr="00D01822" w:rsidRDefault="00D01822" w:rsidP="00D01822">
            <w:pPr>
              <w:jc w:val="center"/>
              <w:rPr>
                <w:szCs w:val="24"/>
              </w:rPr>
            </w:pPr>
            <w:r w:rsidRPr="00D01822">
              <w:rPr>
                <w:rFonts w:hint="eastAsia"/>
                <w:szCs w:val="24"/>
              </w:rPr>
              <w:t>华夏久盈</w:t>
            </w:r>
          </w:p>
          <w:p w14:paraId="33F776AE" w14:textId="77777777" w:rsidR="00D01822" w:rsidRPr="00D01822" w:rsidRDefault="00D01822" w:rsidP="00D01822">
            <w:pPr>
              <w:jc w:val="center"/>
              <w:rPr>
                <w:szCs w:val="24"/>
              </w:rPr>
            </w:pPr>
            <w:r w:rsidRPr="00D01822">
              <w:rPr>
                <w:rFonts w:hint="eastAsia"/>
                <w:szCs w:val="24"/>
              </w:rPr>
              <w:t>宁银理财</w:t>
            </w:r>
          </w:p>
          <w:p w14:paraId="3790B087" w14:textId="77777777" w:rsidR="00D01822" w:rsidRPr="00D01822" w:rsidRDefault="00D01822" w:rsidP="00D01822">
            <w:pPr>
              <w:jc w:val="center"/>
              <w:rPr>
                <w:szCs w:val="24"/>
              </w:rPr>
            </w:pPr>
            <w:r w:rsidRPr="00D01822">
              <w:rPr>
                <w:rFonts w:hint="eastAsia"/>
                <w:szCs w:val="24"/>
              </w:rPr>
              <w:t>中华联合保险</w:t>
            </w:r>
          </w:p>
          <w:p w14:paraId="44D0F12D" w14:textId="77777777" w:rsidR="00D01822" w:rsidRPr="00D01822" w:rsidRDefault="00D01822" w:rsidP="00D01822">
            <w:pPr>
              <w:jc w:val="center"/>
              <w:rPr>
                <w:szCs w:val="24"/>
              </w:rPr>
            </w:pPr>
            <w:r w:rsidRPr="00D01822">
              <w:rPr>
                <w:rFonts w:hint="eastAsia"/>
                <w:szCs w:val="24"/>
              </w:rPr>
              <w:t>上海高恩私募基金</w:t>
            </w:r>
          </w:p>
          <w:p w14:paraId="1EC125CA" w14:textId="77777777" w:rsidR="00D01822" w:rsidRPr="00D01822" w:rsidRDefault="00D01822" w:rsidP="00D01822">
            <w:pPr>
              <w:jc w:val="center"/>
              <w:rPr>
                <w:szCs w:val="24"/>
              </w:rPr>
            </w:pPr>
            <w:r w:rsidRPr="00D01822">
              <w:rPr>
                <w:rFonts w:hint="eastAsia"/>
                <w:szCs w:val="24"/>
              </w:rPr>
              <w:t>中信建投基金</w:t>
            </w:r>
          </w:p>
          <w:p w14:paraId="72D37312" w14:textId="77777777" w:rsidR="00D01822" w:rsidRPr="00D01822" w:rsidRDefault="00D01822" w:rsidP="00D01822">
            <w:pPr>
              <w:jc w:val="center"/>
              <w:rPr>
                <w:szCs w:val="24"/>
              </w:rPr>
            </w:pPr>
            <w:r w:rsidRPr="00D01822">
              <w:rPr>
                <w:rFonts w:hint="eastAsia"/>
                <w:szCs w:val="24"/>
              </w:rPr>
              <w:t>宁波莲盛投资</w:t>
            </w:r>
          </w:p>
          <w:p w14:paraId="34F27EB0" w14:textId="77777777" w:rsidR="00D01822" w:rsidRPr="00D01822" w:rsidRDefault="00D01822" w:rsidP="00D01822">
            <w:pPr>
              <w:jc w:val="center"/>
              <w:rPr>
                <w:szCs w:val="24"/>
              </w:rPr>
            </w:pPr>
            <w:r w:rsidRPr="00D01822">
              <w:rPr>
                <w:rFonts w:hint="eastAsia"/>
                <w:szCs w:val="24"/>
              </w:rPr>
              <w:t>中信资管</w:t>
            </w:r>
          </w:p>
          <w:p w14:paraId="55F2F73C" w14:textId="77777777" w:rsidR="00D01822" w:rsidRPr="00D01822" w:rsidRDefault="00D01822" w:rsidP="00D01822">
            <w:pPr>
              <w:jc w:val="center"/>
              <w:rPr>
                <w:szCs w:val="24"/>
              </w:rPr>
            </w:pPr>
            <w:r w:rsidRPr="00D01822">
              <w:rPr>
                <w:rFonts w:hint="eastAsia"/>
                <w:szCs w:val="24"/>
              </w:rPr>
              <w:t>健顺投资</w:t>
            </w:r>
          </w:p>
          <w:p w14:paraId="650395B5" w14:textId="77777777" w:rsidR="00D01822" w:rsidRPr="00D01822" w:rsidRDefault="00D01822" w:rsidP="00D01822">
            <w:pPr>
              <w:jc w:val="center"/>
              <w:rPr>
                <w:szCs w:val="24"/>
              </w:rPr>
            </w:pPr>
            <w:r w:rsidRPr="00D01822">
              <w:rPr>
                <w:rFonts w:hint="eastAsia"/>
                <w:szCs w:val="24"/>
              </w:rPr>
              <w:t>上海五地私募基金</w:t>
            </w:r>
          </w:p>
          <w:p w14:paraId="55932395" w14:textId="77777777" w:rsidR="00D01822" w:rsidRPr="00D01822" w:rsidRDefault="00D01822" w:rsidP="00D01822">
            <w:pPr>
              <w:jc w:val="center"/>
              <w:rPr>
                <w:szCs w:val="24"/>
              </w:rPr>
            </w:pPr>
            <w:r w:rsidRPr="00D01822">
              <w:rPr>
                <w:rFonts w:hint="eastAsia"/>
                <w:szCs w:val="24"/>
              </w:rPr>
              <w:t>青骊投资</w:t>
            </w:r>
          </w:p>
          <w:p w14:paraId="08C8FB60" w14:textId="77777777" w:rsidR="00D01822" w:rsidRPr="00D01822" w:rsidRDefault="00D01822" w:rsidP="00D01822">
            <w:pPr>
              <w:jc w:val="center"/>
              <w:rPr>
                <w:szCs w:val="24"/>
              </w:rPr>
            </w:pPr>
            <w:r w:rsidRPr="00D01822">
              <w:rPr>
                <w:rFonts w:hint="eastAsia"/>
                <w:szCs w:val="24"/>
              </w:rPr>
              <w:t>中港融鑫资产</w:t>
            </w:r>
          </w:p>
          <w:p w14:paraId="21604919" w14:textId="77777777" w:rsidR="00D01822" w:rsidRPr="00D01822" w:rsidRDefault="00D01822" w:rsidP="00D01822">
            <w:pPr>
              <w:jc w:val="center"/>
              <w:rPr>
                <w:szCs w:val="24"/>
              </w:rPr>
            </w:pPr>
            <w:r w:rsidRPr="00D01822">
              <w:rPr>
                <w:rFonts w:hint="eastAsia"/>
                <w:szCs w:val="24"/>
              </w:rPr>
              <w:t>太朴生科私募基金</w:t>
            </w:r>
          </w:p>
          <w:p w14:paraId="05E118E8" w14:textId="77777777" w:rsidR="00D01822" w:rsidRPr="00D01822" w:rsidRDefault="00D01822" w:rsidP="00D01822">
            <w:pPr>
              <w:jc w:val="center"/>
              <w:rPr>
                <w:szCs w:val="24"/>
              </w:rPr>
            </w:pPr>
            <w:r w:rsidRPr="00D01822">
              <w:rPr>
                <w:rFonts w:hint="eastAsia"/>
                <w:szCs w:val="24"/>
              </w:rPr>
              <w:lastRenderedPageBreak/>
              <w:t>汇添富基金</w:t>
            </w:r>
          </w:p>
          <w:p w14:paraId="27852113" w14:textId="77777777" w:rsidR="00D01822" w:rsidRPr="00D01822" w:rsidRDefault="00D01822" w:rsidP="00D01822">
            <w:pPr>
              <w:jc w:val="center"/>
              <w:rPr>
                <w:szCs w:val="24"/>
              </w:rPr>
            </w:pPr>
            <w:r w:rsidRPr="00D01822">
              <w:rPr>
                <w:rFonts w:hint="eastAsia"/>
                <w:szCs w:val="24"/>
              </w:rPr>
              <w:t>信达证券</w:t>
            </w:r>
          </w:p>
          <w:p w14:paraId="001CEAE9" w14:textId="3952907F" w:rsidR="006B3E10" w:rsidRPr="00750661" w:rsidRDefault="00D01822" w:rsidP="00D01822">
            <w:pPr>
              <w:jc w:val="center"/>
              <w:rPr>
                <w:szCs w:val="24"/>
              </w:rPr>
            </w:pPr>
            <w:r w:rsidRPr="00D01822">
              <w:rPr>
                <w:rFonts w:hint="eastAsia"/>
                <w:szCs w:val="24"/>
              </w:rPr>
              <w:t>中加基金</w:t>
            </w:r>
          </w:p>
        </w:tc>
      </w:tr>
      <w:tr w:rsidR="00DC5E46" w:rsidRPr="009F4679" w14:paraId="4F23F2BF" w14:textId="77777777" w:rsidTr="009E3226">
        <w:trPr>
          <w:trHeight w:val="417"/>
        </w:trPr>
        <w:tc>
          <w:tcPr>
            <w:tcW w:w="2405" w:type="dxa"/>
          </w:tcPr>
          <w:p w14:paraId="12B1F227" w14:textId="5E374A71" w:rsidR="00DC5E46" w:rsidRPr="009F4679" w:rsidRDefault="00DC5E46" w:rsidP="00DC5E46">
            <w:pPr>
              <w:jc w:val="center"/>
              <w:rPr>
                <w:b/>
                <w:bCs/>
                <w:szCs w:val="24"/>
              </w:rPr>
            </w:pPr>
            <w:r w:rsidRPr="009F4679">
              <w:rPr>
                <w:rFonts w:hint="eastAsia"/>
                <w:b/>
                <w:bCs/>
                <w:szCs w:val="24"/>
              </w:rPr>
              <w:lastRenderedPageBreak/>
              <w:t>时间</w:t>
            </w:r>
          </w:p>
        </w:tc>
        <w:tc>
          <w:tcPr>
            <w:tcW w:w="5891" w:type="dxa"/>
            <w:vAlign w:val="center"/>
          </w:tcPr>
          <w:p w14:paraId="4FA384A1" w14:textId="5BCE2BA6" w:rsidR="009E4EB5" w:rsidRPr="009F4679" w:rsidRDefault="00A84C98" w:rsidP="009E3226">
            <w:pPr>
              <w:jc w:val="center"/>
              <w:rPr>
                <w:szCs w:val="24"/>
              </w:rPr>
            </w:pPr>
            <w:r w:rsidRPr="00A84C98">
              <w:rPr>
                <w:rFonts w:hint="eastAsia"/>
                <w:szCs w:val="24"/>
              </w:rPr>
              <w:t>202</w:t>
            </w:r>
            <w:r w:rsidR="00430193">
              <w:rPr>
                <w:rFonts w:hint="eastAsia"/>
                <w:szCs w:val="24"/>
              </w:rPr>
              <w:t>5</w:t>
            </w:r>
            <w:r w:rsidRPr="00A84C98">
              <w:rPr>
                <w:rFonts w:hint="eastAsia"/>
                <w:szCs w:val="24"/>
              </w:rPr>
              <w:t>年</w:t>
            </w:r>
            <w:r w:rsidR="006B3E10">
              <w:rPr>
                <w:rFonts w:hint="eastAsia"/>
                <w:szCs w:val="24"/>
              </w:rPr>
              <w:t>10</w:t>
            </w:r>
            <w:r w:rsidRPr="00A84C98">
              <w:rPr>
                <w:rFonts w:hint="eastAsia"/>
                <w:szCs w:val="24"/>
              </w:rPr>
              <w:t>月</w:t>
            </w:r>
            <w:r w:rsidR="006B3E10">
              <w:rPr>
                <w:rFonts w:hint="eastAsia"/>
                <w:szCs w:val="24"/>
              </w:rPr>
              <w:t>31</w:t>
            </w:r>
            <w:r w:rsidRPr="00A84C98">
              <w:rPr>
                <w:rFonts w:hint="eastAsia"/>
                <w:szCs w:val="24"/>
              </w:rPr>
              <w:t>日</w:t>
            </w:r>
          </w:p>
        </w:tc>
      </w:tr>
      <w:tr w:rsidR="00DC5E46" w:rsidRPr="009F4679" w14:paraId="15E4FF35" w14:textId="77777777" w:rsidTr="009E3226">
        <w:trPr>
          <w:trHeight w:val="423"/>
        </w:trPr>
        <w:tc>
          <w:tcPr>
            <w:tcW w:w="2405" w:type="dxa"/>
            <w:vAlign w:val="center"/>
          </w:tcPr>
          <w:p w14:paraId="3124768F" w14:textId="1FBA5ECA" w:rsidR="00DC5E46" w:rsidRPr="009F4679" w:rsidRDefault="00DC5E46" w:rsidP="006D0E44">
            <w:pPr>
              <w:jc w:val="center"/>
              <w:rPr>
                <w:b/>
                <w:bCs/>
                <w:szCs w:val="24"/>
              </w:rPr>
            </w:pPr>
            <w:r w:rsidRPr="009F4679">
              <w:rPr>
                <w:rFonts w:hint="eastAsia"/>
                <w:b/>
                <w:bCs/>
                <w:szCs w:val="24"/>
              </w:rPr>
              <w:t>地点</w:t>
            </w:r>
          </w:p>
        </w:tc>
        <w:tc>
          <w:tcPr>
            <w:tcW w:w="5891" w:type="dxa"/>
            <w:vAlign w:val="center"/>
          </w:tcPr>
          <w:p w14:paraId="5EE51860" w14:textId="6ABE888B" w:rsidR="009E4EB5" w:rsidRPr="009F4679" w:rsidRDefault="00103282" w:rsidP="009E3226">
            <w:pPr>
              <w:jc w:val="center"/>
              <w:rPr>
                <w:szCs w:val="24"/>
              </w:rPr>
            </w:pPr>
            <w:r>
              <w:rPr>
                <w:rFonts w:hint="eastAsia"/>
                <w:szCs w:val="24"/>
              </w:rPr>
              <w:t>进门财经</w:t>
            </w:r>
            <w:r w:rsidR="009E3226">
              <w:rPr>
                <w:rFonts w:hint="eastAsia"/>
                <w:szCs w:val="24"/>
              </w:rPr>
              <w:t>电话会议</w:t>
            </w:r>
          </w:p>
        </w:tc>
      </w:tr>
      <w:tr w:rsidR="00DC5E46" w:rsidRPr="009F4679" w14:paraId="3765D790" w14:textId="77777777" w:rsidTr="009E3226">
        <w:tc>
          <w:tcPr>
            <w:tcW w:w="2405" w:type="dxa"/>
            <w:vAlign w:val="center"/>
          </w:tcPr>
          <w:p w14:paraId="0BE2A0E8" w14:textId="023B749A" w:rsidR="009F4679" w:rsidRPr="009F4679" w:rsidRDefault="00DC5E46" w:rsidP="009E3226">
            <w:pPr>
              <w:jc w:val="center"/>
              <w:rPr>
                <w:b/>
                <w:bCs/>
                <w:szCs w:val="24"/>
              </w:rPr>
            </w:pPr>
            <w:r w:rsidRPr="009F4679">
              <w:rPr>
                <w:rFonts w:hint="eastAsia"/>
                <w:b/>
                <w:bCs/>
                <w:szCs w:val="24"/>
              </w:rPr>
              <w:t>上市公司接待人员</w:t>
            </w:r>
          </w:p>
          <w:p w14:paraId="0D1F500D" w14:textId="014D41D1" w:rsidR="00DC5E46" w:rsidRPr="009F4679" w:rsidRDefault="009F4679" w:rsidP="009E3226">
            <w:pPr>
              <w:jc w:val="center"/>
              <w:rPr>
                <w:b/>
                <w:bCs/>
                <w:szCs w:val="24"/>
              </w:rPr>
            </w:pPr>
            <w:r w:rsidRPr="009F4679">
              <w:rPr>
                <w:rFonts w:hint="eastAsia"/>
                <w:b/>
                <w:bCs/>
                <w:szCs w:val="24"/>
              </w:rPr>
              <w:t>姓名</w:t>
            </w:r>
          </w:p>
        </w:tc>
        <w:tc>
          <w:tcPr>
            <w:tcW w:w="5891" w:type="dxa"/>
          </w:tcPr>
          <w:p w14:paraId="0913C313" w14:textId="77777777" w:rsidR="00066FC9" w:rsidRDefault="00066FC9" w:rsidP="00066FC9">
            <w:pPr>
              <w:jc w:val="center"/>
              <w:rPr>
                <w:szCs w:val="24"/>
              </w:rPr>
            </w:pPr>
            <w:r>
              <w:rPr>
                <w:rFonts w:hint="eastAsia"/>
                <w:szCs w:val="24"/>
              </w:rPr>
              <w:t>董事长</w:t>
            </w:r>
            <w:r>
              <w:rPr>
                <w:rFonts w:hint="eastAsia"/>
                <w:szCs w:val="24"/>
              </w:rPr>
              <w:t xml:space="preserve"> </w:t>
            </w:r>
            <w:r>
              <w:rPr>
                <w:rFonts w:hint="eastAsia"/>
                <w:szCs w:val="24"/>
              </w:rPr>
              <w:t>赵宣</w:t>
            </w:r>
          </w:p>
          <w:p w14:paraId="562F6C85" w14:textId="77777777" w:rsidR="00066FC9" w:rsidRDefault="00066FC9" w:rsidP="00066FC9">
            <w:pPr>
              <w:jc w:val="center"/>
              <w:rPr>
                <w:szCs w:val="24"/>
              </w:rPr>
            </w:pPr>
            <w:r>
              <w:rPr>
                <w:rFonts w:hint="eastAsia"/>
                <w:szCs w:val="24"/>
              </w:rPr>
              <w:t>董事会秘书</w:t>
            </w:r>
            <w:r>
              <w:rPr>
                <w:rFonts w:hint="eastAsia"/>
                <w:szCs w:val="24"/>
              </w:rPr>
              <w:t xml:space="preserve"> </w:t>
            </w:r>
            <w:r>
              <w:rPr>
                <w:rFonts w:hint="eastAsia"/>
                <w:szCs w:val="24"/>
              </w:rPr>
              <w:t>陈斌</w:t>
            </w:r>
          </w:p>
          <w:p w14:paraId="74630221" w14:textId="77777777" w:rsidR="00066FC9" w:rsidRDefault="00066FC9" w:rsidP="00066FC9">
            <w:pPr>
              <w:jc w:val="center"/>
              <w:rPr>
                <w:szCs w:val="24"/>
              </w:rPr>
            </w:pPr>
            <w:r>
              <w:rPr>
                <w:rFonts w:hint="eastAsia"/>
                <w:szCs w:val="24"/>
              </w:rPr>
              <w:t>财务总监</w:t>
            </w:r>
            <w:r>
              <w:rPr>
                <w:rFonts w:hint="eastAsia"/>
                <w:szCs w:val="24"/>
              </w:rPr>
              <w:t xml:space="preserve"> </w:t>
            </w:r>
            <w:r>
              <w:rPr>
                <w:rFonts w:hint="eastAsia"/>
                <w:szCs w:val="24"/>
              </w:rPr>
              <w:t>韩磊</w:t>
            </w:r>
          </w:p>
          <w:p w14:paraId="054EB441" w14:textId="1555A7B3" w:rsidR="00495392" w:rsidRPr="009F4679" w:rsidRDefault="00066FC9" w:rsidP="00066FC9">
            <w:pPr>
              <w:jc w:val="center"/>
              <w:rPr>
                <w:szCs w:val="24"/>
              </w:rPr>
            </w:pPr>
            <w:r>
              <w:rPr>
                <w:rFonts w:hint="eastAsia"/>
                <w:szCs w:val="24"/>
              </w:rPr>
              <w:t>证券事务代表</w:t>
            </w:r>
            <w:r>
              <w:rPr>
                <w:rFonts w:hint="eastAsia"/>
                <w:szCs w:val="24"/>
              </w:rPr>
              <w:t xml:space="preserve"> </w:t>
            </w:r>
            <w:r>
              <w:rPr>
                <w:rFonts w:hint="eastAsia"/>
                <w:szCs w:val="24"/>
              </w:rPr>
              <w:t>常逸群</w:t>
            </w:r>
          </w:p>
        </w:tc>
      </w:tr>
      <w:tr w:rsidR="00DC5E46" w:rsidRPr="009F4679" w14:paraId="1C6FB3BE" w14:textId="77777777" w:rsidTr="009F4679">
        <w:tc>
          <w:tcPr>
            <w:tcW w:w="2405" w:type="dxa"/>
          </w:tcPr>
          <w:p w14:paraId="590B80C2" w14:textId="0931D361" w:rsidR="00DC5E46" w:rsidRPr="009F4679" w:rsidRDefault="00DC5E46" w:rsidP="00D83A4D">
            <w:pPr>
              <w:jc w:val="center"/>
              <w:rPr>
                <w:b/>
                <w:bCs/>
                <w:szCs w:val="24"/>
              </w:rPr>
            </w:pPr>
            <w:r w:rsidRPr="009F4679">
              <w:rPr>
                <w:rFonts w:hint="eastAsia"/>
                <w:b/>
                <w:bCs/>
                <w:szCs w:val="24"/>
              </w:rPr>
              <w:t>投资者关系活动主要内容介绍</w:t>
            </w:r>
          </w:p>
        </w:tc>
        <w:tc>
          <w:tcPr>
            <w:tcW w:w="5891" w:type="dxa"/>
          </w:tcPr>
          <w:p w14:paraId="22A09054" w14:textId="685E0661" w:rsidR="00F232CD" w:rsidRDefault="00F004B2" w:rsidP="00782E83">
            <w:pPr>
              <w:rPr>
                <w:szCs w:val="24"/>
              </w:rPr>
            </w:pPr>
            <w:bookmarkStart w:id="0" w:name="2260-1619658689666"/>
            <w:bookmarkStart w:id="1" w:name="5541-1619658977839"/>
            <w:bookmarkEnd w:id="0"/>
            <w:bookmarkEnd w:id="1"/>
            <w:r>
              <w:rPr>
                <w:rFonts w:hint="eastAsia"/>
                <w:szCs w:val="24"/>
              </w:rPr>
              <w:t>一、</w:t>
            </w:r>
            <w:r w:rsidR="00A908F2" w:rsidRPr="00010D3D">
              <w:rPr>
                <w:rFonts w:hint="eastAsia"/>
                <w:szCs w:val="24"/>
              </w:rPr>
              <w:t>公司介</w:t>
            </w:r>
            <w:r w:rsidR="00A908F2">
              <w:rPr>
                <w:rFonts w:hint="eastAsia"/>
                <w:szCs w:val="24"/>
              </w:rPr>
              <w:t>2025</w:t>
            </w:r>
            <w:r w:rsidR="00A908F2">
              <w:rPr>
                <w:rFonts w:hint="eastAsia"/>
                <w:szCs w:val="24"/>
              </w:rPr>
              <w:t>年</w:t>
            </w:r>
            <w:r w:rsidR="00A908F2">
              <w:rPr>
                <w:rFonts w:hint="eastAsia"/>
                <w:szCs w:val="24"/>
              </w:rPr>
              <w:t>Q</w:t>
            </w:r>
            <w:r w:rsidR="006B3E10">
              <w:rPr>
                <w:rFonts w:hint="eastAsia"/>
                <w:szCs w:val="24"/>
              </w:rPr>
              <w:t>3</w:t>
            </w:r>
            <w:r w:rsidR="00A908F2" w:rsidRPr="00010D3D">
              <w:rPr>
                <w:rFonts w:hint="eastAsia"/>
                <w:szCs w:val="24"/>
              </w:rPr>
              <w:t>主要情况</w:t>
            </w:r>
          </w:p>
          <w:p w14:paraId="03D065AF" w14:textId="77777777" w:rsidR="006B3E10" w:rsidRDefault="006B3E10" w:rsidP="006B3E10">
            <w:pPr>
              <w:ind w:firstLineChars="200" w:firstLine="480"/>
            </w:pPr>
            <w:r>
              <w:rPr>
                <w:rFonts w:hint="eastAsia"/>
              </w:rPr>
              <w:t>键凯科技于</w:t>
            </w:r>
            <w:r>
              <w:rPr>
                <w:rFonts w:hint="eastAsia"/>
              </w:rPr>
              <w:t>2025</w:t>
            </w:r>
            <w:r>
              <w:rPr>
                <w:rFonts w:hint="eastAsia"/>
              </w:rPr>
              <w:t>年</w:t>
            </w:r>
            <w:r>
              <w:rPr>
                <w:rFonts w:hint="eastAsia"/>
              </w:rPr>
              <w:t>10</w:t>
            </w:r>
            <w:r>
              <w:rPr>
                <w:rFonts w:hint="eastAsia"/>
              </w:rPr>
              <w:t>月</w:t>
            </w:r>
            <w:r>
              <w:rPr>
                <w:rFonts w:hint="eastAsia"/>
              </w:rPr>
              <w:t>31</w:t>
            </w:r>
            <w:r>
              <w:rPr>
                <w:rFonts w:hint="eastAsia"/>
              </w:rPr>
              <w:t>日披露了</w:t>
            </w:r>
            <w:r>
              <w:rPr>
                <w:rFonts w:hint="eastAsia"/>
              </w:rPr>
              <w:t>2025</w:t>
            </w:r>
            <w:r>
              <w:rPr>
                <w:rFonts w:hint="eastAsia"/>
              </w:rPr>
              <w:t>年的三季度报告。现阶段，公司仍处于业绩转型调整期。</w:t>
            </w:r>
            <w:r>
              <w:rPr>
                <w:rFonts w:hint="eastAsia"/>
              </w:rPr>
              <w:t>2025</w:t>
            </w:r>
            <w:r>
              <w:rPr>
                <w:rFonts w:hint="eastAsia"/>
              </w:rPr>
              <w:t>年</w:t>
            </w:r>
            <w:r>
              <w:rPr>
                <w:rFonts w:hint="eastAsia"/>
              </w:rPr>
              <w:t>1-9</w:t>
            </w:r>
            <w:r>
              <w:rPr>
                <w:rFonts w:hint="eastAsia"/>
              </w:rPr>
              <w:t>月，键凯科技实现营业收入</w:t>
            </w:r>
            <w:r>
              <w:rPr>
                <w:rFonts w:hint="eastAsia"/>
              </w:rPr>
              <w:t>2.1</w:t>
            </w:r>
            <w:r>
              <w:rPr>
                <w:rFonts w:hint="eastAsia"/>
              </w:rPr>
              <w:t>亿元，同比上升</w:t>
            </w:r>
            <w:r>
              <w:rPr>
                <w:rFonts w:hint="eastAsia"/>
              </w:rPr>
              <w:t>13.47%</w:t>
            </w:r>
            <w:r>
              <w:rPr>
                <w:rFonts w:hint="eastAsia"/>
              </w:rPr>
              <w:t>；归母净利润</w:t>
            </w:r>
            <w:r>
              <w:rPr>
                <w:rFonts w:hint="eastAsia"/>
              </w:rPr>
              <w:t>4072.46</w:t>
            </w:r>
            <w:r>
              <w:rPr>
                <w:rFonts w:hint="eastAsia"/>
              </w:rPr>
              <w:t>万元，同比上升</w:t>
            </w:r>
            <w:r>
              <w:rPr>
                <w:rFonts w:hint="eastAsia"/>
              </w:rPr>
              <w:t>24.72%</w:t>
            </w:r>
            <w:r>
              <w:rPr>
                <w:rFonts w:hint="eastAsia"/>
              </w:rPr>
              <w:t>。</w:t>
            </w:r>
          </w:p>
          <w:p w14:paraId="6CD9AE88" w14:textId="77777777" w:rsidR="006B3E10" w:rsidRDefault="006B3E10" w:rsidP="006B3E10">
            <w:pPr>
              <w:ind w:firstLineChars="200" w:firstLine="480"/>
            </w:pPr>
            <w:r>
              <w:rPr>
                <w:rFonts w:hint="eastAsia"/>
              </w:rPr>
              <w:t>收入方面，前三季度产品销售收入</w:t>
            </w:r>
            <w:r>
              <w:rPr>
                <w:rFonts w:hint="eastAsia"/>
              </w:rPr>
              <w:t>2.01</w:t>
            </w:r>
            <w:r>
              <w:rPr>
                <w:rFonts w:hint="eastAsia"/>
              </w:rPr>
              <w:t>亿元，较上年同期增长</w:t>
            </w:r>
            <w:r>
              <w:rPr>
                <w:rFonts w:hint="eastAsia"/>
              </w:rPr>
              <w:t>10.71%</w:t>
            </w:r>
            <w:r>
              <w:rPr>
                <w:rFonts w:hint="eastAsia"/>
              </w:rPr>
              <w:t>。其中，国内产品销售收入较上年同期下降</w:t>
            </w:r>
            <w:r>
              <w:rPr>
                <w:rFonts w:hint="eastAsia"/>
              </w:rPr>
              <w:t>34.9%</w:t>
            </w:r>
            <w:r>
              <w:rPr>
                <w:rFonts w:hint="eastAsia"/>
              </w:rPr>
              <w:t>，主要为原有</w:t>
            </w:r>
            <w:r w:rsidRPr="0093108B">
              <w:rPr>
                <w:rFonts w:hint="eastAsia"/>
              </w:rPr>
              <w:t>国</w:t>
            </w:r>
            <w:r>
              <w:rPr>
                <w:rFonts w:hint="eastAsia"/>
              </w:rPr>
              <w:t>内</w:t>
            </w:r>
            <w:r w:rsidRPr="0093108B">
              <w:rPr>
                <w:rFonts w:hint="eastAsia"/>
              </w:rPr>
              <w:t>主要客户因自建产能导致订单量</w:t>
            </w:r>
            <w:r>
              <w:rPr>
                <w:rFonts w:hint="eastAsia"/>
              </w:rPr>
              <w:t>同比</w:t>
            </w:r>
            <w:r w:rsidRPr="0093108B">
              <w:rPr>
                <w:rFonts w:hint="eastAsia"/>
              </w:rPr>
              <w:t>大幅减少</w:t>
            </w:r>
            <w:r>
              <w:rPr>
                <w:rFonts w:hint="eastAsia"/>
              </w:rPr>
              <w:t>，</w:t>
            </w:r>
            <w:r w:rsidRPr="0093108B">
              <w:rPr>
                <w:rFonts w:hint="eastAsia"/>
              </w:rPr>
              <w:t>同时下游新药及医疗器械研发端客户的订单</w:t>
            </w:r>
            <w:r>
              <w:rPr>
                <w:rFonts w:hint="eastAsia"/>
              </w:rPr>
              <w:t>受下游产品价格压力传导、价格竞争等因素</w:t>
            </w:r>
            <w:r w:rsidRPr="0093108B">
              <w:rPr>
                <w:rFonts w:hint="eastAsia"/>
              </w:rPr>
              <w:t>综合</w:t>
            </w:r>
            <w:r>
              <w:rPr>
                <w:rFonts w:hint="eastAsia"/>
              </w:rPr>
              <w:t>影响</w:t>
            </w:r>
            <w:r w:rsidRPr="0093108B">
              <w:rPr>
                <w:rFonts w:hint="eastAsia"/>
              </w:rPr>
              <w:t>所致</w:t>
            </w:r>
            <w:r>
              <w:rPr>
                <w:rFonts w:hint="eastAsia"/>
              </w:rPr>
              <w:t>；国外产品销售收入较上年同期增长</w:t>
            </w:r>
            <w:r>
              <w:rPr>
                <w:rFonts w:hint="eastAsia"/>
              </w:rPr>
              <w:t>39.11%</w:t>
            </w:r>
            <w:r>
              <w:rPr>
                <w:rFonts w:hint="eastAsia"/>
              </w:rPr>
              <w:t>，主要来自国际商业化药品端客户订单的快速增长，其中药品端客户产品销售收入同比增长</w:t>
            </w:r>
            <w:r>
              <w:rPr>
                <w:rFonts w:hint="eastAsia"/>
              </w:rPr>
              <w:t>103.76%</w:t>
            </w:r>
            <w:r>
              <w:rPr>
                <w:rFonts w:hint="eastAsia"/>
              </w:rPr>
              <w:t>，器械端客户产品销售收入同比增长</w:t>
            </w:r>
            <w:r>
              <w:rPr>
                <w:rFonts w:hint="eastAsia"/>
              </w:rPr>
              <w:t>3.33%</w:t>
            </w:r>
            <w:r>
              <w:rPr>
                <w:rFonts w:hint="eastAsia"/>
              </w:rPr>
              <w:t>。</w:t>
            </w:r>
          </w:p>
          <w:p w14:paraId="76098DF1" w14:textId="317F1571" w:rsidR="006B3E10" w:rsidRDefault="006B3E10" w:rsidP="006B3E10">
            <w:pPr>
              <w:ind w:firstLineChars="200" w:firstLine="480"/>
            </w:pPr>
            <w:r>
              <w:rPr>
                <w:rFonts w:hint="eastAsia"/>
              </w:rPr>
              <w:t>2025</w:t>
            </w:r>
            <w:r>
              <w:rPr>
                <w:rFonts w:hint="eastAsia"/>
              </w:rPr>
              <w:t>年前三季度的技术服务收入为</w:t>
            </w:r>
            <w:r>
              <w:rPr>
                <w:rFonts w:hint="eastAsia"/>
              </w:rPr>
              <w:t>910.13</w:t>
            </w:r>
            <w:r>
              <w:rPr>
                <w:rFonts w:hint="eastAsia"/>
              </w:rPr>
              <w:t>万元，较</w:t>
            </w:r>
            <w:r>
              <w:rPr>
                <w:rFonts w:hint="eastAsia"/>
              </w:rPr>
              <w:t>2024</w:t>
            </w:r>
            <w:r>
              <w:rPr>
                <w:rFonts w:hint="eastAsia"/>
              </w:rPr>
              <w:t>年同期增加</w:t>
            </w:r>
            <w:r>
              <w:rPr>
                <w:rFonts w:hint="eastAsia"/>
              </w:rPr>
              <w:t>196.21%</w:t>
            </w:r>
            <w:r>
              <w:rPr>
                <w:rFonts w:hint="eastAsia"/>
              </w:rPr>
              <w:t>，主要为向厦门特宝收取的销售提成增加所致。</w:t>
            </w:r>
          </w:p>
          <w:p w14:paraId="67973E2D" w14:textId="2E3D82D3" w:rsidR="006B3E10" w:rsidRDefault="006B3E10" w:rsidP="006B3E10">
            <w:pPr>
              <w:ind w:firstLineChars="200" w:firstLine="480"/>
            </w:pPr>
            <w:r>
              <w:rPr>
                <w:rFonts w:hint="eastAsia"/>
              </w:rPr>
              <w:t>净利润方面，报告期内公司</w:t>
            </w:r>
            <w:r w:rsidRPr="003411C5">
              <w:rPr>
                <w:rFonts w:hint="eastAsia"/>
              </w:rPr>
              <w:t>利润总额、</w:t>
            </w:r>
            <w:r>
              <w:rPr>
                <w:rFonts w:hint="eastAsia"/>
              </w:rPr>
              <w:t>归母</w:t>
            </w:r>
            <w:r w:rsidRPr="003411C5">
              <w:rPr>
                <w:rFonts w:hint="eastAsia"/>
              </w:rPr>
              <w:t>净利润及</w:t>
            </w:r>
            <w:r>
              <w:rPr>
                <w:rFonts w:hint="eastAsia"/>
              </w:rPr>
              <w:t>扣非后的归母</w:t>
            </w:r>
            <w:r w:rsidRPr="003411C5">
              <w:rPr>
                <w:rFonts w:hint="eastAsia"/>
              </w:rPr>
              <w:t>净利润较上年同期分别</w:t>
            </w:r>
            <w:r>
              <w:rPr>
                <w:rFonts w:hint="eastAsia"/>
              </w:rPr>
              <w:t>增加</w:t>
            </w:r>
            <w:r>
              <w:rPr>
                <w:rFonts w:hint="eastAsia"/>
              </w:rPr>
              <w:t>31.07</w:t>
            </w:r>
            <w:r w:rsidRPr="003411C5">
              <w:rPr>
                <w:rFonts w:hint="eastAsia"/>
              </w:rPr>
              <w:t>%</w:t>
            </w:r>
            <w:r w:rsidRPr="003411C5">
              <w:rPr>
                <w:rFonts w:hint="eastAsia"/>
              </w:rPr>
              <w:t>、</w:t>
            </w:r>
            <w:r>
              <w:rPr>
                <w:rFonts w:hint="eastAsia"/>
              </w:rPr>
              <w:t>24.72</w:t>
            </w:r>
            <w:r w:rsidRPr="003411C5">
              <w:rPr>
                <w:rFonts w:hint="eastAsia"/>
              </w:rPr>
              <w:t>%</w:t>
            </w:r>
            <w:r w:rsidRPr="003411C5">
              <w:rPr>
                <w:rFonts w:hint="eastAsia"/>
              </w:rPr>
              <w:t>以及</w:t>
            </w:r>
            <w:r>
              <w:rPr>
                <w:rFonts w:hint="eastAsia"/>
              </w:rPr>
              <w:t>23.57</w:t>
            </w:r>
            <w:r w:rsidRPr="003411C5">
              <w:rPr>
                <w:rFonts w:hint="eastAsia"/>
              </w:rPr>
              <w:t>%</w:t>
            </w:r>
            <w:r w:rsidRPr="003411C5">
              <w:rPr>
                <w:rFonts w:hint="eastAsia"/>
              </w:rPr>
              <w:t>，</w:t>
            </w:r>
            <w:r>
              <w:rPr>
                <w:rFonts w:hint="eastAsia"/>
              </w:rPr>
              <w:t>主要为营业收入增加及费用化研发投入较上年同期减少等因素综合导致。</w:t>
            </w:r>
            <w:r>
              <w:rPr>
                <w:rFonts w:hint="eastAsia"/>
              </w:rPr>
              <w:t>2024</w:t>
            </w:r>
            <w:r>
              <w:rPr>
                <w:rFonts w:hint="eastAsia"/>
              </w:rPr>
              <w:t>年</w:t>
            </w:r>
            <w:r>
              <w:rPr>
                <w:rFonts w:hint="eastAsia"/>
              </w:rPr>
              <w:t>10</w:t>
            </w:r>
            <w:r>
              <w:rPr>
                <w:rFonts w:hint="eastAsia"/>
              </w:rPr>
              <w:t>月</w:t>
            </w:r>
            <w:r w:rsidRPr="00020BDA">
              <w:rPr>
                <w:rFonts w:hint="eastAsia"/>
              </w:rPr>
              <w:t>辽宁盘锦新厂投入使用后，相关折旧及其他成本增加，导致营业成本同比增幅较大</w:t>
            </w:r>
            <w:r>
              <w:rPr>
                <w:rFonts w:hint="eastAsia"/>
              </w:rPr>
              <w:t>，</w:t>
            </w:r>
            <w:r w:rsidRPr="00020BDA">
              <w:rPr>
                <w:rFonts w:hint="eastAsia"/>
              </w:rPr>
              <w:t>公司自年初起已积极有序推进部分产品生产环节向辽宁键凯转移。随着辽宁键凯产能利用率提升及中间体批次产量扩大，自</w:t>
            </w:r>
            <w:r w:rsidRPr="00020BDA">
              <w:rPr>
                <w:rFonts w:hint="eastAsia"/>
              </w:rPr>
              <w:t>2025</w:t>
            </w:r>
            <w:r w:rsidRPr="00020BDA">
              <w:rPr>
                <w:rFonts w:hint="eastAsia"/>
              </w:rPr>
              <w:t>年第三季度起，产品毛利率较</w:t>
            </w:r>
            <w:r>
              <w:rPr>
                <w:rFonts w:hint="eastAsia"/>
              </w:rPr>
              <w:t>今年</w:t>
            </w:r>
            <w:r w:rsidRPr="00020BDA">
              <w:rPr>
                <w:rFonts w:hint="eastAsia"/>
              </w:rPr>
              <w:t>前两个季度有所提升。</w:t>
            </w:r>
          </w:p>
          <w:p w14:paraId="30392648" w14:textId="77777777" w:rsidR="006B3E10" w:rsidRDefault="006B3E10" w:rsidP="006B3E10">
            <w:pPr>
              <w:ind w:firstLineChars="200" w:firstLine="480"/>
            </w:pPr>
            <w:r>
              <w:rPr>
                <w:rFonts w:hint="eastAsia"/>
              </w:rPr>
              <w:t>研发投入方面，</w:t>
            </w:r>
            <w:r w:rsidRPr="002E50E4">
              <w:rPr>
                <w:rFonts w:hint="eastAsia"/>
              </w:rPr>
              <w:t>报告期内，公司研发投入合计</w:t>
            </w:r>
            <w:r>
              <w:rPr>
                <w:rFonts w:hint="eastAsia"/>
              </w:rPr>
              <w:t>6723.96</w:t>
            </w:r>
            <w:r w:rsidRPr="002E50E4">
              <w:rPr>
                <w:rFonts w:hint="eastAsia"/>
              </w:rPr>
              <w:t>万元，较上年同期增加</w:t>
            </w:r>
            <w:r>
              <w:rPr>
                <w:rFonts w:hint="eastAsia"/>
              </w:rPr>
              <w:t>46.07</w:t>
            </w:r>
            <w:r w:rsidRPr="002E50E4">
              <w:rPr>
                <w:rFonts w:hint="eastAsia"/>
              </w:rPr>
              <w:t>%</w:t>
            </w:r>
            <w:r w:rsidRPr="002E50E4">
              <w:rPr>
                <w:rFonts w:hint="eastAsia"/>
              </w:rPr>
              <w:t>；研发投入占营业收入比例为</w:t>
            </w:r>
            <w:r>
              <w:rPr>
                <w:rFonts w:hint="eastAsia"/>
              </w:rPr>
              <w:t>31.91</w:t>
            </w:r>
            <w:r w:rsidRPr="002E50E4">
              <w:rPr>
                <w:rFonts w:hint="eastAsia"/>
              </w:rPr>
              <w:t>%</w:t>
            </w:r>
            <w:r w:rsidRPr="002E50E4">
              <w:rPr>
                <w:rFonts w:hint="eastAsia"/>
              </w:rPr>
              <w:t>，较上年同期增加</w:t>
            </w:r>
            <w:r>
              <w:rPr>
                <w:rFonts w:hint="eastAsia"/>
              </w:rPr>
              <w:t>7.13</w:t>
            </w:r>
            <w:r w:rsidRPr="002E50E4">
              <w:rPr>
                <w:rFonts w:hint="eastAsia"/>
              </w:rPr>
              <w:t>个百分点。其中，</w:t>
            </w:r>
            <w:r>
              <w:rPr>
                <w:rFonts w:hint="eastAsia"/>
              </w:rPr>
              <w:t>资本化研发投入</w:t>
            </w:r>
            <w:r>
              <w:rPr>
                <w:rFonts w:hint="eastAsia"/>
              </w:rPr>
              <w:t>3183.43</w:t>
            </w:r>
            <w:r w:rsidRPr="002E50E4">
              <w:rPr>
                <w:rFonts w:hint="eastAsia"/>
              </w:rPr>
              <w:t>万元，</w:t>
            </w:r>
            <w:r>
              <w:rPr>
                <w:rFonts w:hint="eastAsia"/>
              </w:rPr>
              <w:t>主要为</w:t>
            </w:r>
            <w:r>
              <w:rPr>
                <w:rFonts w:hint="eastAsia"/>
              </w:rPr>
              <w:t>PEG</w:t>
            </w:r>
            <w:r>
              <w:rPr>
                <w:rFonts w:hint="eastAsia"/>
              </w:rPr>
              <w:t>伊立替康小细胞肺癌适应症Ⅲ期临床入组费用。</w:t>
            </w:r>
            <w:r w:rsidRPr="002E50E4">
              <w:rPr>
                <w:rFonts w:hint="eastAsia"/>
              </w:rPr>
              <w:t>费用化研发投入</w:t>
            </w:r>
            <w:r>
              <w:rPr>
                <w:rFonts w:hint="eastAsia"/>
              </w:rPr>
              <w:t>3540.53</w:t>
            </w:r>
            <w:r w:rsidRPr="002E50E4">
              <w:rPr>
                <w:rFonts w:hint="eastAsia"/>
              </w:rPr>
              <w:t>万元</w:t>
            </w:r>
            <w:r>
              <w:rPr>
                <w:rFonts w:hint="eastAsia"/>
              </w:rPr>
              <w:t>，</w:t>
            </w:r>
            <w:r w:rsidRPr="00172A11">
              <w:rPr>
                <w:rFonts w:hint="eastAsia"/>
              </w:rPr>
              <w:t>较上年同期减少</w:t>
            </w:r>
            <w:r w:rsidRPr="00172A11">
              <w:rPr>
                <w:rFonts w:hint="eastAsia"/>
              </w:rPr>
              <w:t>23.08%</w:t>
            </w:r>
            <w:r w:rsidRPr="00172A11">
              <w:rPr>
                <w:rFonts w:hint="eastAsia"/>
              </w:rPr>
              <w:t>，主要</w:t>
            </w:r>
            <w:r>
              <w:rPr>
                <w:rFonts w:hint="eastAsia"/>
              </w:rPr>
              <w:t>为</w:t>
            </w:r>
            <w:r w:rsidRPr="00172A11">
              <w:rPr>
                <w:rFonts w:hint="eastAsia"/>
              </w:rPr>
              <w:t>研发项目根据临床试验进度</w:t>
            </w:r>
            <w:r>
              <w:rPr>
                <w:rFonts w:hint="eastAsia"/>
              </w:rPr>
              <w:t>，</w:t>
            </w:r>
            <w:r w:rsidRPr="00172A11">
              <w:rPr>
                <w:rFonts w:hint="eastAsia"/>
              </w:rPr>
              <w:t>支出较上年同期减少，以及部分</w:t>
            </w:r>
            <w:r>
              <w:rPr>
                <w:rFonts w:hint="eastAsia"/>
              </w:rPr>
              <w:t>研发</w:t>
            </w:r>
            <w:r w:rsidRPr="00172A11">
              <w:rPr>
                <w:rFonts w:hint="eastAsia"/>
              </w:rPr>
              <w:t>支出归集至资本化研发项目所致。</w:t>
            </w:r>
            <w:r>
              <w:rPr>
                <w:rFonts w:hint="eastAsia"/>
              </w:rPr>
              <w:t>目前，各在</w:t>
            </w:r>
            <w:r>
              <w:rPr>
                <w:rFonts w:hint="eastAsia"/>
              </w:rPr>
              <w:lastRenderedPageBreak/>
              <w:t>研管线均结合公司全年的预算调整情况，按计划稳步推进。</w:t>
            </w:r>
          </w:p>
          <w:p w14:paraId="7DB547D7" w14:textId="1B7E5B25" w:rsidR="000577D5" w:rsidRPr="00782E83" w:rsidRDefault="006B3E10" w:rsidP="006B3E10">
            <w:pPr>
              <w:ind w:firstLineChars="200" w:firstLine="480"/>
            </w:pPr>
            <w:r>
              <w:rPr>
                <w:rFonts w:hint="eastAsia"/>
              </w:rPr>
              <w:t>医美器械方面，聚乙二醇交联透明质酸钠凝胶项目已正式开展商业化工作；注射用复合透明质酸钠溶液项目已提交上市申请。</w:t>
            </w:r>
          </w:p>
          <w:p w14:paraId="416B3F79" w14:textId="51CAB9A2" w:rsidR="00B31C95" w:rsidRPr="00F004B2" w:rsidRDefault="00F004B2" w:rsidP="00782E83">
            <w:pPr>
              <w:rPr>
                <w:szCs w:val="24"/>
              </w:rPr>
            </w:pPr>
            <w:r w:rsidRPr="006B3E10">
              <w:rPr>
                <w:rFonts w:hint="eastAsia"/>
                <w:szCs w:val="24"/>
              </w:rPr>
              <w:t>二、</w:t>
            </w:r>
            <w:r w:rsidR="00B31C95" w:rsidRPr="00F004B2">
              <w:rPr>
                <w:rFonts w:hint="eastAsia"/>
                <w:szCs w:val="24"/>
              </w:rPr>
              <w:t>投资者问答：</w:t>
            </w:r>
          </w:p>
          <w:p w14:paraId="54301DDC" w14:textId="7705D12E" w:rsidR="006B3E10" w:rsidRPr="006B3E10" w:rsidRDefault="006B3E10" w:rsidP="006B3E10">
            <w:pPr>
              <w:rPr>
                <w:szCs w:val="24"/>
              </w:rPr>
            </w:pPr>
            <w:r>
              <w:rPr>
                <w:rFonts w:hint="eastAsia"/>
                <w:szCs w:val="24"/>
              </w:rPr>
              <w:t xml:space="preserve">Q: </w:t>
            </w:r>
            <w:r w:rsidRPr="006B3E10">
              <w:rPr>
                <w:rFonts w:hint="eastAsia"/>
                <w:szCs w:val="24"/>
              </w:rPr>
              <w:t>26</w:t>
            </w:r>
            <w:r w:rsidRPr="006B3E10">
              <w:rPr>
                <w:rFonts w:hint="eastAsia"/>
                <w:szCs w:val="24"/>
              </w:rPr>
              <w:t>年国内药品客户的订单</w:t>
            </w:r>
            <w:r w:rsidRPr="006B3E10">
              <w:rPr>
                <w:rFonts w:hint="eastAsia"/>
                <w:szCs w:val="24"/>
              </w:rPr>
              <w:t>/</w:t>
            </w:r>
            <w:r w:rsidRPr="006B3E10">
              <w:rPr>
                <w:rFonts w:hint="eastAsia"/>
                <w:szCs w:val="24"/>
              </w:rPr>
              <w:t>收入展望；</w:t>
            </w:r>
          </w:p>
          <w:p w14:paraId="54F65AE9" w14:textId="23DA5BAA" w:rsidR="006B3E10" w:rsidRPr="006B3E10" w:rsidRDefault="006B3E10" w:rsidP="006B3E10">
            <w:pPr>
              <w:rPr>
                <w:szCs w:val="24"/>
              </w:rPr>
            </w:pPr>
            <w:r>
              <w:rPr>
                <w:rFonts w:hint="eastAsia"/>
                <w:szCs w:val="24"/>
              </w:rPr>
              <w:t>A:</w:t>
            </w:r>
            <w:r w:rsidRPr="006B3E10">
              <w:rPr>
                <w:rFonts w:hint="eastAsia"/>
                <w:szCs w:val="24"/>
              </w:rPr>
              <w:t>整体上我们对明</w:t>
            </w:r>
            <w:r>
              <w:rPr>
                <w:rFonts w:hint="eastAsia"/>
                <w:szCs w:val="24"/>
              </w:rPr>
              <w:t>年</w:t>
            </w:r>
            <w:r w:rsidRPr="006B3E10">
              <w:rPr>
                <w:rFonts w:hint="eastAsia"/>
                <w:szCs w:val="24"/>
              </w:rPr>
              <w:t>国内市场很有信心。在交付顺利的情况下，药品端的收入预计会有稳健的增长。从趋势上看，除了特宝，近年来国内新客户的拓展情况比较好，</w:t>
            </w:r>
            <w:r>
              <w:rPr>
                <w:rFonts w:hint="eastAsia"/>
                <w:szCs w:val="24"/>
              </w:rPr>
              <w:t>部分</w:t>
            </w:r>
            <w:r w:rsidRPr="006B3E10">
              <w:rPr>
                <w:rFonts w:hint="eastAsia"/>
                <w:szCs w:val="24"/>
              </w:rPr>
              <w:t>原有老客户的项目一直顺利推进</w:t>
            </w:r>
            <w:r>
              <w:rPr>
                <w:rFonts w:hint="eastAsia"/>
                <w:szCs w:val="24"/>
              </w:rPr>
              <w:t>，</w:t>
            </w:r>
            <w:r w:rsidRPr="006B3E10">
              <w:rPr>
                <w:rFonts w:hint="eastAsia"/>
                <w:szCs w:val="24"/>
              </w:rPr>
              <w:t>新增</w:t>
            </w:r>
            <w:r w:rsidRPr="006B3E10">
              <w:rPr>
                <w:rFonts w:hint="eastAsia"/>
                <w:szCs w:val="24"/>
              </w:rPr>
              <w:t>10</w:t>
            </w:r>
            <w:r w:rsidRPr="006B3E10">
              <w:rPr>
                <w:rFonts w:hint="eastAsia"/>
                <w:szCs w:val="24"/>
              </w:rPr>
              <w:t>余个</w:t>
            </w:r>
            <w:r w:rsidRPr="006B3E10">
              <w:rPr>
                <w:rFonts w:hint="eastAsia"/>
                <w:szCs w:val="24"/>
              </w:rPr>
              <w:t>IND</w:t>
            </w:r>
            <w:r w:rsidRPr="006B3E10">
              <w:rPr>
                <w:rFonts w:hint="eastAsia"/>
                <w:szCs w:val="24"/>
              </w:rPr>
              <w:t>或接近</w:t>
            </w:r>
            <w:r w:rsidRPr="006B3E10">
              <w:rPr>
                <w:rFonts w:hint="eastAsia"/>
                <w:szCs w:val="24"/>
              </w:rPr>
              <w:t>IND</w:t>
            </w:r>
            <w:r w:rsidRPr="006B3E10">
              <w:rPr>
                <w:rFonts w:hint="eastAsia"/>
                <w:szCs w:val="24"/>
              </w:rPr>
              <w:t>的项目，很多项目布局在核酸类药物、</w:t>
            </w:r>
            <w:r w:rsidRPr="006B3E10">
              <w:rPr>
                <w:rFonts w:hint="eastAsia"/>
                <w:szCs w:val="24"/>
              </w:rPr>
              <w:t>in vivo CAR-T</w:t>
            </w:r>
            <w:r>
              <w:rPr>
                <w:rFonts w:hint="eastAsia"/>
                <w:szCs w:val="24"/>
              </w:rPr>
              <w:t>等</w:t>
            </w:r>
            <w:r w:rsidRPr="006B3E10">
              <w:rPr>
                <w:rFonts w:hint="eastAsia"/>
                <w:szCs w:val="24"/>
              </w:rPr>
              <w:t>前沿应用方向。</w:t>
            </w:r>
          </w:p>
          <w:p w14:paraId="0A0A7C42" w14:textId="4A98BB3F" w:rsidR="006B3E10" w:rsidRPr="006B3E10" w:rsidRDefault="006B3E10" w:rsidP="006B3E10">
            <w:pPr>
              <w:rPr>
                <w:szCs w:val="24"/>
              </w:rPr>
            </w:pPr>
            <w:r>
              <w:rPr>
                <w:rFonts w:hint="eastAsia"/>
                <w:szCs w:val="24"/>
              </w:rPr>
              <w:t xml:space="preserve">Q: </w:t>
            </w:r>
            <w:r w:rsidRPr="006B3E10">
              <w:rPr>
                <w:rFonts w:hint="eastAsia"/>
                <w:szCs w:val="24"/>
              </w:rPr>
              <w:t>美国关税政策近期再度产生变化，后续对公司经营影响展望</w:t>
            </w:r>
            <w:r w:rsidR="00AB7C2E">
              <w:rPr>
                <w:rFonts w:hint="eastAsia"/>
                <w:szCs w:val="24"/>
              </w:rPr>
              <w:t>?</w:t>
            </w:r>
          </w:p>
          <w:p w14:paraId="4F4D9AC3" w14:textId="14CF07E6" w:rsidR="006B3E10" w:rsidRPr="006B3E10" w:rsidRDefault="006B3E10" w:rsidP="006B3E10">
            <w:pPr>
              <w:rPr>
                <w:szCs w:val="24"/>
              </w:rPr>
            </w:pPr>
            <w:r>
              <w:rPr>
                <w:rFonts w:hint="eastAsia"/>
                <w:szCs w:val="24"/>
              </w:rPr>
              <w:t xml:space="preserve">A: </w:t>
            </w:r>
            <w:r w:rsidRPr="006B3E10">
              <w:rPr>
                <w:rFonts w:hint="eastAsia"/>
                <w:szCs w:val="24"/>
              </w:rPr>
              <w:t>如果芬太尼关税能够取消，将使公司面临的对美关税整体下降，对</w:t>
            </w:r>
            <w:r>
              <w:rPr>
                <w:rFonts w:hint="eastAsia"/>
                <w:szCs w:val="24"/>
              </w:rPr>
              <w:t>公司经营</w:t>
            </w:r>
            <w:r w:rsidRPr="006B3E10">
              <w:rPr>
                <w:rFonts w:hint="eastAsia"/>
                <w:szCs w:val="24"/>
              </w:rPr>
              <w:t>非常有利。由于目前关税政策的不确定性较大，公司暂时无法评估</w:t>
            </w:r>
            <w:r>
              <w:rPr>
                <w:rFonts w:hint="eastAsia"/>
                <w:szCs w:val="24"/>
              </w:rPr>
              <w:t>。</w:t>
            </w:r>
            <w:r w:rsidRPr="006B3E10">
              <w:rPr>
                <w:rFonts w:hint="eastAsia"/>
                <w:szCs w:val="24"/>
              </w:rPr>
              <w:t>我们和美国客户一直保持良好的沟通关系，客户黏性较大，今年主要的国际器械类客户的销售量也比较稳定。长远来说，稳定的关税政策肯定更有利于我们国际业务的发展。</w:t>
            </w:r>
          </w:p>
          <w:p w14:paraId="2B1A8BA3" w14:textId="237EAE69" w:rsidR="006B3E10" w:rsidRPr="006B3E10" w:rsidRDefault="006B3E10" w:rsidP="006B3E10">
            <w:pPr>
              <w:rPr>
                <w:szCs w:val="24"/>
              </w:rPr>
            </w:pPr>
            <w:r>
              <w:rPr>
                <w:rFonts w:hint="eastAsia"/>
                <w:szCs w:val="24"/>
              </w:rPr>
              <w:t xml:space="preserve">Q: </w:t>
            </w:r>
            <w:r w:rsidRPr="006B3E10">
              <w:rPr>
                <w:rFonts w:hint="eastAsia"/>
                <w:szCs w:val="24"/>
              </w:rPr>
              <w:t>国内外产品销售的在手订单情况；</w:t>
            </w:r>
          </w:p>
          <w:p w14:paraId="231BB578" w14:textId="43B0F648" w:rsidR="006B3E10" w:rsidRPr="006B3E10" w:rsidRDefault="006B3E10" w:rsidP="006B3E10">
            <w:pPr>
              <w:rPr>
                <w:szCs w:val="24"/>
              </w:rPr>
            </w:pPr>
            <w:r w:rsidRPr="006B3E10">
              <w:rPr>
                <w:rFonts w:hint="eastAsia"/>
                <w:szCs w:val="24"/>
              </w:rPr>
              <w:t>A</w:t>
            </w:r>
            <w:r>
              <w:rPr>
                <w:rFonts w:hint="eastAsia"/>
                <w:szCs w:val="24"/>
              </w:rPr>
              <w:t xml:space="preserve">: </w:t>
            </w:r>
            <w:r w:rsidRPr="006B3E10">
              <w:rPr>
                <w:rFonts w:hint="eastAsia"/>
                <w:szCs w:val="24"/>
              </w:rPr>
              <w:t>三季报未公开披露在手订单情况，在手订单情况请参考</w:t>
            </w:r>
            <w:r w:rsidRPr="006B3E10">
              <w:rPr>
                <w:rFonts w:hint="eastAsia"/>
                <w:szCs w:val="24"/>
              </w:rPr>
              <w:t>2025</w:t>
            </w:r>
            <w:r w:rsidRPr="006B3E10">
              <w:rPr>
                <w:rFonts w:hint="eastAsia"/>
                <w:szCs w:val="24"/>
              </w:rPr>
              <w:t>年半年报的数据。截至目前，下半年的订单交付较为顺利进行。此外公司三季度陆续签订</w:t>
            </w:r>
            <w:r w:rsidR="00AB7C2E">
              <w:rPr>
                <w:rFonts w:hint="eastAsia"/>
                <w:szCs w:val="24"/>
              </w:rPr>
              <w:t>的</w:t>
            </w:r>
            <w:r w:rsidRPr="006B3E10">
              <w:rPr>
                <w:rFonts w:hint="eastAsia"/>
                <w:szCs w:val="24"/>
              </w:rPr>
              <w:t>新订单主要为国内大客户订单，为明年的生产安排做准备。</w:t>
            </w:r>
          </w:p>
          <w:p w14:paraId="790D9023" w14:textId="5100C4A1" w:rsidR="006B3E10" w:rsidRPr="006B3E10" w:rsidRDefault="00AB7C2E" w:rsidP="006B3E10">
            <w:pPr>
              <w:rPr>
                <w:szCs w:val="24"/>
              </w:rPr>
            </w:pPr>
            <w:r>
              <w:rPr>
                <w:rFonts w:hint="eastAsia"/>
                <w:szCs w:val="24"/>
              </w:rPr>
              <w:t xml:space="preserve">Q: </w:t>
            </w:r>
            <w:r w:rsidR="006B3E10" w:rsidRPr="006B3E10">
              <w:rPr>
                <w:rFonts w:hint="eastAsia"/>
                <w:szCs w:val="24"/>
              </w:rPr>
              <w:t>医美产品上市后市场拓展情况，以及销售预期</w:t>
            </w:r>
            <w:r>
              <w:rPr>
                <w:rFonts w:hint="eastAsia"/>
                <w:szCs w:val="24"/>
              </w:rPr>
              <w:t>?</w:t>
            </w:r>
          </w:p>
          <w:p w14:paraId="185F7CDD" w14:textId="331F0F5D" w:rsidR="006B3E10" w:rsidRPr="006B3E10" w:rsidRDefault="00AB7C2E" w:rsidP="006B3E10">
            <w:pPr>
              <w:rPr>
                <w:szCs w:val="24"/>
              </w:rPr>
            </w:pPr>
            <w:r>
              <w:rPr>
                <w:rFonts w:hint="eastAsia"/>
                <w:szCs w:val="24"/>
              </w:rPr>
              <w:t xml:space="preserve">A: </w:t>
            </w:r>
            <w:r w:rsidR="006B3E10" w:rsidRPr="006B3E10">
              <w:rPr>
                <w:rFonts w:hint="eastAsia"/>
                <w:szCs w:val="24"/>
              </w:rPr>
              <w:t>截至目前已经在</w:t>
            </w:r>
            <w:r w:rsidR="006B3E10" w:rsidRPr="006B3E10">
              <w:rPr>
                <w:rFonts w:hint="eastAsia"/>
                <w:szCs w:val="24"/>
              </w:rPr>
              <w:t>10</w:t>
            </w:r>
            <w:r w:rsidR="006B3E10" w:rsidRPr="006B3E10">
              <w:rPr>
                <w:rFonts w:hint="eastAsia"/>
                <w:szCs w:val="24"/>
              </w:rPr>
              <w:t>家机构完成试用打版，预计会继续进行试用打版工作，</w:t>
            </w:r>
            <w:r>
              <w:rPr>
                <w:rFonts w:hint="eastAsia"/>
                <w:szCs w:val="24"/>
              </w:rPr>
              <w:t>年内</w:t>
            </w:r>
            <w:r w:rsidR="006B3E10" w:rsidRPr="006B3E10">
              <w:rPr>
                <w:rFonts w:hint="eastAsia"/>
                <w:szCs w:val="24"/>
              </w:rPr>
              <w:t>完成首家公立医院的入院。已完成</w:t>
            </w:r>
            <w:r>
              <w:rPr>
                <w:rFonts w:hint="eastAsia"/>
                <w:szCs w:val="24"/>
              </w:rPr>
              <w:t>部分</w:t>
            </w:r>
            <w:r w:rsidR="006B3E10" w:rsidRPr="006B3E10">
              <w:rPr>
                <w:rFonts w:hint="eastAsia"/>
                <w:szCs w:val="24"/>
              </w:rPr>
              <w:t>省市的经销商签约，计划</w:t>
            </w:r>
            <w:r>
              <w:rPr>
                <w:rFonts w:hint="eastAsia"/>
                <w:szCs w:val="24"/>
              </w:rPr>
              <w:t>今年年底</w:t>
            </w:r>
            <w:r w:rsidR="006B3E10" w:rsidRPr="006B3E10">
              <w:rPr>
                <w:rFonts w:hint="eastAsia"/>
                <w:szCs w:val="24"/>
              </w:rPr>
              <w:t>完成其他重点区域的经销商开发签约，年底之前会产生少量销售收入。</w:t>
            </w:r>
            <w:r>
              <w:rPr>
                <w:rFonts w:hint="eastAsia"/>
                <w:szCs w:val="24"/>
              </w:rPr>
              <w:t>医美产品</w:t>
            </w:r>
            <w:r w:rsidR="006B3E10" w:rsidRPr="006B3E10">
              <w:rPr>
                <w:rFonts w:hint="eastAsia"/>
                <w:szCs w:val="24"/>
              </w:rPr>
              <w:t>已经在美团开设品牌馆，进一步扩大市场知名度。</w:t>
            </w:r>
            <w:r w:rsidR="006B3E10" w:rsidRPr="006B3E10">
              <w:rPr>
                <w:rFonts w:hint="eastAsia"/>
                <w:szCs w:val="24"/>
              </w:rPr>
              <w:t>202</w:t>
            </w:r>
            <w:r>
              <w:rPr>
                <w:rFonts w:hint="eastAsia"/>
                <w:szCs w:val="24"/>
              </w:rPr>
              <w:t>6</w:t>
            </w:r>
            <w:r w:rsidR="006B3E10" w:rsidRPr="006B3E10">
              <w:rPr>
                <w:rFonts w:hint="eastAsia"/>
                <w:szCs w:val="24"/>
              </w:rPr>
              <w:t>年将继续完成全国各省市的经销商签约</w:t>
            </w:r>
            <w:r>
              <w:rPr>
                <w:rFonts w:hint="eastAsia"/>
                <w:szCs w:val="24"/>
              </w:rPr>
              <w:t>并</w:t>
            </w:r>
            <w:r w:rsidR="006B3E10" w:rsidRPr="006B3E10">
              <w:rPr>
                <w:rFonts w:hint="eastAsia"/>
                <w:szCs w:val="24"/>
              </w:rPr>
              <w:t>进入</w:t>
            </w:r>
            <w:r>
              <w:rPr>
                <w:rFonts w:hint="eastAsia"/>
                <w:szCs w:val="24"/>
              </w:rPr>
              <w:t>更多</w:t>
            </w:r>
            <w:r w:rsidR="006B3E10" w:rsidRPr="006B3E10">
              <w:rPr>
                <w:rFonts w:hint="eastAsia"/>
                <w:szCs w:val="24"/>
              </w:rPr>
              <w:t>民营医美机构。</w:t>
            </w:r>
          </w:p>
          <w:p w14:paraId="6D70527A" w14:textId="493ECFF7" w:rsidR="006B3E10" w:rsidRPr="006B3E10" w:rsidRDefault="00AB7C2E" w:rsidP="006B3E10">
            <w:pPr>
              <w:rPr>
                <w:szCs w:val="24"/>
              </w:rPr>
            </w:pPr>
            <w:r>
              <w:rPr>
                <w:rFonts w:hint="eastAsia"/>
                <w:szCs w:val="24"/>
              </w:rPr>
              <w:t xml:space="preserve">Q: </w:t>
            </w:r>
            <w:r w:rsidR="006B3E10" w:rsidRPr="006B3E10">
              <w:rPr>
                <w:rFonts w:hint="eastAsia"/>
                <w:szCs w:val="24"/>
              </w:rPr>
              <w:t>公司利润率后续如何预期？</w:t>
            </w:r>
          </w:p>
          <w:p w14:paraId="0918F11C" w14:textId="2B6D100E" w:rsidR="006B3E10" w:rsidRPr="006B3E10" w:rsidRDefault="00AB7C2E" w:rsidP="006B3E10">
            <w:pPr>
              <w:rPr>
                <w:szCs w:val="24"/>
              </w:rPr>
            </w:pPr>
            <w:r>
              <w:rPr>
                <w:rFonts w:hint="eastAsia"/>
                <w:szCs w:val="24"/>
              </w:rPr>
              <w:t xml:space="preserve">A: </w:t>
            </w:r>
            <w:r w:rsidR="006B3E10" w:rsidRPr="006B3E10">
              <w:rPr>
                <w:rFonts w:hint="eastAsia"/>
                <w:szCs w:val="24"/>
              </w:rPr>
              <w:t>公司自年初起已积极有序推进部分产品生产环节向辽宁键凯转移。随着辽宁键凯产能利用率逐步提升以及中间体批次产量扩大，受规模效应影响，虽然</w:t>
            </w:r>
            <w:r w:rsidR="006B3E10" w:rsidRPr="006B3E10">
              <w:rPr>
                <w:rFonts w:hint="eastAsia"/>
                <w:szCs w:val="24"/>
              </w:rPr>
              <w:t>2025</w:t>
            </w:r>
            <w:r w:rsidR="006B3E10" w:rsidRPr="006B3E10">
              <w:rPr>
                <w:rFonts w:hint="eastAsia"/>
                <w:szCs w:val="24"/>
              </w:rPr>
              <w:t>年</w:t>
            </w:r>
            <w:r>
              <w:rPr>
                <w:rFonts w:hint="eastAsia"/>
                <w:szCs w:val="24"/>
              </w:rPr>
              <w:t>前</w:t>
            </w:r>
            <w:r w:rsidR="006B3E10" w:rsidRPr="006B3E10">
              <w:rPr>
                <w:rFonts w:hint="eastAsia"/>
                <w:szCs w:val="24"/>
              </w:rPr>
              <w:t>三季度整体毛利率较去年略有下降，但是自</w:t>
            </w:r>
            <w:r w:rsidR="006B3E10" w:rsidRPr="006B3E10">
              <w:rPr>
                <w:rFonts w:hint="eastAsia"/>
                <w:szCs w:val="24"/>
              </w:rPr>
              <w:t>2025</w:t>
            </w:r>
            <w:r w:rsidR="006B3E10" w:rsidRPr="006B3E10">
              <w:rPr>
                <w:rFonts w:hint="eastAsia"/>
                <w:szCs w:val="24"/>
              </w:rPr>
              <w:t>年第三季度起，产品毛利率较本年度前两个季度已有所提升。随着辽宁键凯产能利用率的提升，利润率情况有望</w:t>
            </w:r>
            <w:r>
              <w:rPr>
                <w:rFonts w:hint="eastAsia"/>
                <w:szCs w:val="24"/>
              </w:rPr>
              <w:t>继续</w:t>
            </w:r>
            <w:r w:rsidR="006B3E10" w:rsidRPr="006B3E10">
              <w:rPr>
                <w:rFonts w:hint="eastAsia"/>
                <w:szCs w:val="24"/>
              </w:rPr>
              <w:t>改善。</w:t>
            </w:r>
          </w:p>
          <w:p w14:paraId="3F1571BA" w14:textId="44B125CF" w:rsidR="006B3E10" w:rsidRPr="006B3E10" w:rsidRDefault="00AB7C2E" w:rsidP="006B3E10">
            <w:pPr>
              <w:rPr>
                <w:szCs w:val="24"/>
              </w:rPr>
            </w:pPr>
            <w:r>
              <w:rPr>
                <w:rFonts w:hint="eastAsia"/>
                <w:szCs w:val="24"/>
              </w:rPr>
              <w:t xml:space="preserve">Q: </w:t>
            </w:r>
            <w:r w:rsidR="006B3E10" w:rsidRPr="006B3E10">
              <w:rPr>
                <w:rFonts w:hint="eastAsia"/>
                <w:szCs w:val="24"/>
              </w:rPr>
              <w:t>海外销售较上年大幅增加，增速主要是在药品还是器械？能否拆分海外药品和器械的增速，以及预测之后</w:t>
            </w:r>
            <w:r w:rsidR="006B3E10" w:rsidRPr="006B3E10">
              <w:rPr>
                <w:rFonts w:hint="eastAsia"/>
                <w:szCs w:val="24"/>
              </w:rPr>
              <w:lastRenderedPageBreak/>
              <w:t>是否还将保持高增速水平</w:t>
            </w:r>
            <w:r>
              <w:rPr>
                <w:rFonts w:hint="eastAsia"/>
                <w:szCs w:val="24"/>
              </w:rPr>
              <w:t>?</w:t>
            </w:r>
          </w:p>
          <w:p w14:paraId="34B8CA28" w14:textId="6159BC46" w:rsidR="006B3E10" w:rsidRPr="006B3E10" w:rsidRDefault="00AB7C2E" w:rsidP="006B3E10">
            <w:pPr>
              <w:rPr>
                <w:szCs w:val="24"/>
              </w:rPr>
            </w:pPr>
            <w:r>
              <w:rPr>
                <w:rFonts w:hint="eastAsia"/>
                <w:szCs w:val="24"/>
              </w:rPr>
              <w:t xml:space="preserve">A: </w:t>
            </w:r>
            <w:r w:rsidR="006B3E10" w:rsidRPr="006B3E10">
              <w:rPr>
                <w:rFonts w:hint="eastAsia"/>
                <w:szCs w:val="24"/>
              </w:rPr>
              <w:t>海外销售主要增长在新药端客户。今年前三季度，海外药品端客户产品销售收入同比增长</w:t>
            </w:r>
            <w:r w:rsidR="006B3E10" w:rsidRPr="006B3E10">
              <w:rPr>
                <w:rFonts w:hint="eastAsia"/>
                <w:szCs w:val="24"/>
              </w:rPr>
              <w:t>103.76%</w:t>
            </w:r>
            <w:r w:rsidR="006B3E10" w:rsidRPr="006B3E10">
              <w:rPr>
                <w:rFonts w:hint="eastAsia"/>
                <w:szCs w:val="24"/>
              </w:rPr>
              <w:t>，器械端客户产品销售收入同比增长</w:t>
            </w:r>
            <w:r w:rsidR="006B3E10" w:rsidRPr="006B3E10">
              <w:rPr>
                <w:rFonts w:hint="eastAsia"/>
                <w:szCs w:val="24"/>
              </w:rPr>
              <w:t>3.33%</w:t>
            </w:r>
            <w:r w:rsidR="006B3E10" w:rsidRPr="006B3E10">
              <w:rPr>
                <w:rFonts w:hint="eastAsia"/>
                <w:szCs w:val="24"/>
              </w:rPr>
              <w:t>。后续客户采购主要受客户上市产品下游销售推广进度的影响。</w:t>
            </w:r>
          </w:p>
          <w:p w14:paraId="447B88D9" w14:textId="23374272" w:rsidR="006B3E10" w:rsidRPr="006B3E10" w:rsidRDefault="00AB7C2E" w:rsidP="006B3E10">
            <w:pPr>
              <w:rPr>
                <w:szCs w:val="24"/>
              </w:rPr>
            </w:pPr>
            <w:r>
              <w:rPr>
                <w:rFonts w:hint="eastAsia"/>
                <w:szCs w:val="24"/>
              </w:rPr>
              <w:t xml:space="preserve">Q: </w:t>
            </w:r>
            <w:r w:rsidR="006B3E10" w:rsidRPr="006B3E10">
              <w:rPr>
                <w:rFonts w:hint="eastAsia"/>
                <w:szCs w:val="24"/>
              </w:rPr>
              <w:t>公司毛利率和净利率大幅提升，主要驱动拆分？</w:t>
            </w:r>
          </w:p>
          <w:p w14:paraId="523DCDCA" w14:textId="36F08FBE" w:rsidR="006B3E10" w:rsidRPr="006B3E10" w:rsidRDefault="00AB7C2E" w:rsidP="006B3E10">
            <w:pPr>
              <w:rPr>
                <w:szCs w:val="24"/>
              </w:rPr>
            </w:pPr>
            <w:r>
              <w:rPr>
                <w:rFonts w:hint="eastAsia"/>
                <w:szCs w:val="24"/>
              </w:rPr>
              <w:t xml:space="preserve">A: </w:t>
            </w:r>
            <w:r w:rsidR="006B3E10" w:rsidRPr="006B3E10">
              <w:rPr>
                <w:rFonts w:hint="eastAsia"/>
                <w:szCs w:val="24"/>
              </w:rPr>
              <w:t>毛利率的提升主要得益于总产量的提升及部分产品生产环节向辽宁场地转移，使总体产能利用率有所提升。净利率的提升主要为营业收入增加、费用化研发投入较上年同期减少及技术服务费收入增加等因素综合导致。</w:t>
            </w:r>
          </w:p>
          <w:p w14:paraId="280C99DF" w14:textId="53C3EA26" w:rsidR="006B3E10" w:rsidRPr="006B3E10" w:rsidRDefault="00AB7C2E" w:rsidP="006B3E10">
            <w:pPr>
              <w:rPr>
                <w:szCs w:val="24"/>
              </w:rPr>
            </w:pPr>
            <w:r>
              <w:rPr>
                <w:rFonts w:hint="eastAsia"/>
                <w:szCs w:val="24"/>
              </w:rPr>
              <w:t xml:space="preserve">Q: </w:t>
            </w:r>
            <w:r w:rsidR="006B3E10" w:rsidRPr="006B3E10">
              <w:rPr>
                <w:rFonts w:hint="eastAsia"/>
                <w:szCs w:val="24"/>
              </w:rPr>
              <w:t>对全年盈利能力，以及</w:t>
            </w:r>
            <w:r w:rsidR="006B3E10" w:rsidRPr="006B3E10">
              <w:rPr>
                <w:rFonts w:hint="eastAsia"/>
                <w:szCs w:val="24"/>
              </w:rPr>
              <w:t>26-27</w:t>
            </w:r>
            <w:r w:rsidR="006B3E10" w:rsidRPr="006B3E10">
              <w:rPr>
                <w:rFonts w:hint="eastAsia"/>
                <w:szCs w:val="24"/>
              </w:rPr>
              <w:t>年趋势的展望？</w:t>
            </w:r>
          </w:p>
          <w:p w14:paraId="0677D18A" w14:textId="77777777" w:rsidR="006B3E10" w:rsidRPr="006B3E10" w:rsidRDefault="006B3E10" w:rsidP="006B3E10">
            <w:pPr>
              <w:rPr>
                <w:szCs w:val="24"/>
              </w:rPr>
            </w:pPr>
            <w:r w:rsidRPr="006B3E10">
              <w:rPr>
                <w:rFonts w:hint="eastAsia"/>
                <w:szCs w:val="24"/>
              </w:rPr>
              <w:t>从第三季度起，公司的经营情况已经有所恢复。公司仍然处于业绩转型调整期，我们预计全年仍将继续向好的方向调整。未来我们将不断提升辽宁产能的利用率，进一步改善公司盈利能力，坚持产品销售与技术服务双驱动、国内国际双循环的经营框架。如果下游客户的项目推进情况符合预期，公司对</w:t>
            </w:r>
            <w:r w:rsidRPr="006B3E10">
              <w:rPr>
                <w:rFonts w:hint="eastAsia"/>
                <w:szCs w:val="24"/>
              </w:rPr>
              <w:t>26-27</w:t>
            </w:r>
            <w:r w:rsidRPr="006B3E10">
              <w:rPr>
                <w:rFonts w:hint="eastAsia"/>
                <w:szCs w:val="24"/>
              </w:rPr>
              <w:t>年的经营趋势持乐观态度。</w:t>
            </w:r>
          </w:p>
          <w:p w14:paraId="60E2A12C" w14:textId="10F95D60" w:rsidR="006B3E10" w:rsidRPr="006B3E10" w:rsidRDefault="00AB7C2E" w:rsidP="006B3E10">
            <w:pPr>
              <w:rPr>
                <w:szCs w:val="24"/>
              </w:rPr>
            </w:pPr>
            <w:r>
              <w:rPr>
                <w:rFonts w:hint="eastAsia"/>
                <w:szCs w:val="24"/>
              </w:rPr>
              <w:t xml:space="preserve">Q: </w:t>
            </w:r>
            <w:r w:rsidR="006B3E10" w:rsidRPr="006B3E10">
              <w:rPr>
                <w:rFonts w:hint="eastAsia"/>
                <w:szCs w:val="24"/>
              </w:rPr>
              <w:t>盘锦明年的使用规划？目前看有没有成规模的生产能转移过去？</w:t>
            </w:r>
          </w:p>
          <w:p w14:paraId="714E0659" w14:textId="338C6282" w:rsidR="006B3E10" w:rsidRPr="006B3E10" w:rsidRDefault="00AB7C2E" w:rsidP="006B3E10">
            <w:pPr>
              <w:rPr>
                <w:szCs w:val="24"/>
              </w:rPr>
            </w:pPr>
            <w:r>
              <w:rPr>
                <w:rFonts w:hint="eastAsia"/>
                <w:szCs w:val="24"/>
              </w:rPr>
              <w:t xml:space="preserve">A: </w:t>
            </w:r>
            <w:r w:rsidR="006B3E10" w:rsidRPr="006B3E10">
              <w:rPr>
                <w:rFonts w:hint="eastAsia"/>
                <w:szCs w:val="24"/>
              </w:rPr>
              <w:t>从今年开始，由于天津产能满负荷运转，我们已经开始将部分中间体的生产大批量转移到盘锦场地。由于对客户来说，变更</w:t>
            </w:r>
            <w:r>
              <w:rPr>
                <w:rFonts w:hint="eastAsia"/>
                <w:szCs w:val="24"/>
              </w:rPr>
              <w:t>终产品</w:t>
            </w:r>
            <w:r w:rsidR="006B3E10" w:rsidRPr="006B3E10">
              <w:rPr>
                <w:rFonts w:hint="eastAsia"/>
                <w:szCs w:val="24"/>
              </w:rPr>
              <w:t>的生产场地相当于新增供应商，流程非常复杂成本也比较高，所以我们目前只在符合监管要求的范围内对部分原材料和中间体的生产进行场地转移。对于仍在临床前阶段的客户</w:t>
            </w:r>
            <w:r>
              <w:rPr>
                <w:rFonts w:hint="eastAsia"/>
                <w:szCs w:val="24"/>
              </w:rPr>
              <w:t>和新客户</w:t>
            </w:r>
            <w:r w:rsidR="006B3E10" w:rsidRPr="006B3E10">
              <w:rPr>
                <w:rFonts w:hint="eastAsia"/>
                <w:szCs w:val="24"/>
              </w:rPr>
              <w:t>，我们会直接推荐在辽宁场地进行放大生产。现在已经逐步有一些小批量的公斤级成品在辽宁产出。</w:t>
            </w:r>
          </w:p>
          <w:p w14:paraId="6621B935" w14:textId="6A226E8F" w:rsidR="006B3E10" w:rsidRPr="006B3E10" w:rsidRDefault="00AB7C2E" w:rsidP="006B3E10">
            <w:pPr>
              <w:rPr>
                <w:szCs w:val="24"/>
              </w:rPr>
            </w:pPr>
            <w:r>
              <w:rPr>
                <w:rFonts w:hint="eastAsia"/>
                <w:szCs w:val="24"/>
              </w:rPr>
              <w:t xml:space="preserve">Q: </w:t>
            </w:r>
            <w:r w:rsidR="006B3E10" w:rsidRPr="006B3E10">
              <w:rPr>
                <w:rFonts w:hint="eastAsia"/>
                <w:szCs w:val="24"/>
              </w:rPr>
              <w:t>新商业化项目预期及进展；</w:t>
            </w:r>
            <w:r w:rsidR="006B3E10" w:rsidRPr="006B3E10">
              <w:rPr>
                <w:rFonts w:hint="eastAsia"/>
                <w:szCs w:val="24"/>
              </w:rPr>
              <w:t>10</w:t>
            </w:r>
            <w:r w:rsidR="006B3E10" w:rsidRPr="006B3E10">
              <w:rPr>
                <w:rFonts w:hint="eastAsia"/>
                <w:szCs w:val="24"/>
              </w:rPr>
              <w:t>月份客户新药在中国获批对销售的带动</w:t>
            </w:r>
            <w:r>
              <w:rPr>
                <w:rFonts w:hint="eastAsia"/>
                <w:szCs w:val="24"/>
              </w:rPr>
              <w:t>？</w:t>
            </w:r>
          </w:p>
          <w:p w14:paraId="36CB1D64" w14:textId="59465103" w:rsidR="006B3E10" w:rsidRPr="006B3E10" w:rsidRDefault="00AB7C2E" w:rsidP="006B3E10">
            <w:pPr>
              <w:rPr>
                <w:szCs w:val="24"/>
              </w:rPr>
            </w:pPr>
            <w:r>
              <w:rPr>
                <w:rFonts w:hint="eastAsia"/>
                <w:szCs w:val="24"/>
              </w:rPr>
              <w:t>A</w:t>
            </w:r>
            <w:r>
              <w:rPr>
                <w:rFonts w:hint="eastAsia"/>
                <w:szCs w:val="24"/>
              </w:rPr>
              <w:t>：</w:t>
            </w:r>
            <w:r w:rsidR="006B3E10" w:rsidRPr="006B3E10">
              <w:rPr>
                <w:rFonts w:hint="eastAsia"/>
                <w:szCs w:val="24"/>
              </w:rPr>
              <w:t>今年新增的商业化器械项目比较多，由于器械类产品材料用量不大，暂时没有大的放量。目前下游药品客户比较靠近商业化阶段的两个项目仍在</w:t>
            </w:r>
            <w:r w:rsidR="006B3E10" w:rsidRPr="006B3E10">
              <w:rPr>
                <w:rFonts w:hint="eastAsia"/>
                <w:szCs w:val="24"/>
              </w:rPr>
              <w:t>FDA</w:t>
            </w:r>
            <w:r w:rsidR="006B3E10" w:rsidRPr="006B3E10">
              <w:rPr>
                <w:rFonts w:hint="eastAsia"/>
                <w:szCs w:val="24"/>
              </w:rPr>
              <w:t>审评阶段。我们暂时还不太清楚今年</w:t>
            </w:r>
            <w:r>
              <w:rPr>
                <w:rFonts w:hint="eastAsia"/>
                <w:szCs w:val="24"/>
              </w:rPr>
              <w:t>新药</w:t>
            </w:r>
            <w:r w:rsidR="006B3E10" w:rsidRPr="006B3E10">
              <w:rPr>
                <w:rFonts w:hint="eastAsia"/>
                <w:szCs w:val="24"/>
              </w:rPr>
              <w:t>客户的订购量提升与客户的产品在中国获批是否有关系，长远来看肯定是有积极影响的。</w:t>
            </w:r>
          </w:p>
          <w:p w14:paraId="293357D3" w14:textId="3D58CAD6" w:rsidR="006B3E10" w:rsidRPr="006B3E10" w:rsidRDefault="00AB7C2E" w:rsidP="006B3E10">
            <w:pPr>
              <w:rPr>
                <w:szCs w:val="24"/>
              </w:rPr>
            </w:pPr>
            <w:r>
              <w:rPr>
                <w:rFonts w:hint="eastAsia"/>
                <w:szCs w:val="24"/>
              </w:rPr>
              <w:t xml:space="preserve">Q: </w:t>
            </w:r>
            <w:r w:rsidR="006B3E10" w:rsidRPr="006B3E10">
              <w:rPr>
                <w:rFonts w:hint="eastAsia"/>
                <w:szCs w:val="24"/>
              </w:rPr>
              <w:t>海外增速三季报相比中报再提速，国内药品端销售降幅也有缩窄，能否拆分下国内产品销售量价变动情况，有曾经大客户基数</w:t>
            </w:r>
            <w:r w:rsidR="006B3E10" w:rsidRPr="006B3E10">
              <w:rPr>
                <w:rFonts w:hint="eastAsia"/>
                <w:szCs w:val="24"/>
              </w:rPr>
              <w:t>Q3</w:t>
            </w:r>
            <w:r w:rsidR="006B3E10" w:rsidRPr="006B3E10">
              <w:rPr>
                <w:rFonts w:hint="eastAsia"/>
                <w:szCs w:val="24"/>
              </w:rPr>
              <w:t>影响减少的原因，是否也有价格止跌的原因？</w:t>
            </w:r>
          </w:p>
          <w:p w14:paraId="31BD12F8" w14:textId="72DE020E" w:rsidR="006B3E10" w:rsidRPr="006B3E10" w:rsidRDefault="00AB7C2E" w:rsidP="006B3E10">
            <w:pPr>
              <w:rPr>
                <w:szCs w:val="24"/>
              </w:rPr>
            </w:pPr>
            <w:r>
              <w:rPr>
                <w:rFonts w:hint="eastAsia"/>
                <w:szCs w:val="24"/>
              </w:rPr>
              <w:t xml:space="preserve">A: </w:t>
            </w:r>
            <w:r>
              <w:rPr>
                <w:rFonts w:hint="eastAsia"/>
                <w:szCs w:val="24"/>
              </w:rPr>
              <w:t>前三季度国内产品</w:t>
            </w:r>
            <w:r w:rsidR="006B3E10" w:rsidRPr="006B3E10">
              <w:rPr>
                <w:rFonts w:hint="eastAsia"/>
                <w:szCs w:val="24"/>
              </w:rPr>
              <w:t>销售数量的下降，主要系原有国内主要客户因自建产能导致订单量同比大幅减少；平均销售价格的下降主要系销售产品结构不同所致</w:t>
            </w:r>
            <w:r w:rsidR="00560B83">
              <w:rPr>
                <w:rFonts w:hint="eastAsia"/>
                <w:szCs w:val="24"/>
              </w:rPr>
              <w:t>。</w:t>
            </w:r>
          </w:p>
          <w:p w14:paraId="3D8D7B5A" w14:textId="16B73FB3" w:rsidR="006B3E10" w:rsidRPr="006B3E10" w:rsidRDefault="00560B83" w:rsidP="006B3E10">
            <w:pPr>
              <w:rPr>
                <w:szCs w:val="24"/>
              </w:rPr>
            </w:pPr>
            <w:r>
              <w:rPr>
                <w:rFonts w:hint="eastAsia"/>
                <w:szCs w:val="24"/>
              </w:rPr>
              <w:lastRenderedPageBreak/>
              <w:t xml:space="preserve">Q: </w:t>
            </w:r>
            <w:r w:rsidR="006B3E10" w:rsidRPr="006B3E10">
              <w:rPr>
                <w:rFonts w:hint="eastAsia"/>
                <w:szCs w:val="24"/>
              </w:rPr>
              <w:t>资产减值损失同比增加了</w:t>
            </w:r>
            <w:r w:rsidR="006B3E10" w:rsidRPr="006B3E10">
              <w:rPr>
                <w:rFonts w:hint="eastAsia"/>
                <w:szCs w:val="24"/>
              </w:rPr>
              <w:t>600</w:t>
            </w:r>
            <w:r w:rsidR="006B3E10" w:rsidRPr="006B3E10">
              <w:rPr>
                <w:rFonts w:hint="eastAsia"/>
                <w:szCs w:val="24"/>
              </w:rPr>
              <w:t>万，主要是什么因素影响？</w:t>
            </w:r>
          </w:p>
          <w:p w14:paraId="77C1FB91" w14:textId="32E04B30" w:rsidR="006B3E10" w:rsidRPr="006B3E10" w:rsidRDefault="006B3E10" w:rsidP="006B3E10">
            <w:pPr>
              <w:rPr>
                <w:szCs w:val="24"/>
              </w:rPr>
            </w:pPr>
            <w:r w:rsidRPr="006B3E10">
              <w:rPr>
                <w:rFonts w:hint="eastAsia"/>
                <w:szCs w:val="24"/>
              </w:rPr>
              <w:t>A</w:t>
            </w:r>
            <w:r w:rsidRPr="006B3E10">
              <w:rPr>
                <w:rFonts w:hint="eastAsia"/>
                <w:szCs w:val="24"/>
              </w:rPr>
              <w:t>：主要</w:t>
            </w:r>
            <w:r w:rsidR="00560B83">
              <w:rPr>
                <w:rFonts w:hint="eastAsia"/>
                <w:szCs w:val="24"/>
              </w:rPr>
              <w:t>是</w:t>
            </w:r>
            <w:r w:rsidRPr="006B3E10">
              <w:rPr>
                <w:rFonts w:hint="eastAsia"/>
                <w:szCs w:val="24"/>
              </w:rPr>
              <w:t>根据公司存货跌价政策计提的中间体的跌价金额增加，以</w:t>
            </w:r>
            <w:r w:rsidR="00560B83">
              <w:rPr>
                <w:rFonts w:hint="eastAsia"/>
                <w:szCs w:val="24"/>
              </w:rPr>
              <w:t>原</w:t>
            </w:r>
            <w:r w:rsidRPr="006B3E10">
              <w:rPr>
                <w:rFonts w:hint="eastAsia"/>
                <w:szCs w:val="24"/>
              </w:rPr>
              <w:t>长春高新产品的中间体为主。</w:t>
            </w:r>
            <w:r w:rsidRPr="006B3E10">
              <w:rPr>
                <w:rFonts w:hint="eastAsia"/>
                <w:szCs w:val="24"/>
              </w:rPr>
              <w:t xml:space="preserve"> </w:t>
            </w:r>
          </w:p>
          <w:p w14:paraId="1EE3070F" w14:textId="4D869850" w:rsidR="006B3E10" w:rsidRPr="006B3E10" w:rsidRDefault="00560B83" w:rsidP="006B3E10">
            <w:pPr>
              <w:rPr>
                <w:szCs w:val="24"/>
              </w:rPr>
            </w:pPr>
            <w:r>
              <w:rPr>
                <w:rFonts w:hint="eastAsia"/>
                <w:szCs w:val="24"/>
              </w:rPr>
              <w:t xml:space="preserve">Q: </w:t>
            </w:r>
            <w:r w:rsidR="006B3E10" w:rsidRPr="006B3E10">
              <w:rPr>
                <w:rFonts w:hint="eastAsia"/>
                <w:szCs w:val="24"/>
              </w:rPr>
              <w:t>公开信息能看到公司在</w:t>
            </w:r>
            <w:r w:rsidR="006B3E10" w:rsidRPr="006B3E10">
              <w:rPr>
                <w:rFonts w:hint="eastAsia"/>
                <w:szCs w:val="24"/>
              </w:rPr>
              <w:t>AOC</w:t>
            </w:r>
            <w:r w:rsidR="006B3E10" w:rsidRPr="006B3E10">
              <w:rPr>
                <w:rFonts w:hint="eastAsia"/>
                <w:szCs w:val="24"/>
              </w:rPr>
              <w:t>药物上有布局，能否分享一下目前的研发进度及规划，以及预计报</w:t>
            </w:r>
            <w:r w:rsidR="006B3E10" w:rsidRPr="006B3E10">
              <w:rPr>
                <w:rFonts w:hint="eastAsia"/>
                <w:szCs w:val="24"/>
              </w:rPr>
              <w:t>IND</w:t>
            </w:r>
            <w:r w:rsidR="006B3E10" w:rsidRPr="006B3E10">
              <w:rPr>
                <w:rFonts w:hint="eastAsia"/>
                <w:szCs w:val="24"/>
              </w:rPr>
              <w:t>的时间？</w:t>
            </w:r>
          </w:p>
          <w:p w14:paraId="0692942F" w14:textId="0566B688" w:rsidR="006B3E10" w:rsidRPr="006B3E10" w:rsidRDefault="00560B83" w:rsidP="006B3E10">
            <w:pPr>
              <w:rPr>
                <w:szCs w:val="24"/>
              </w:rPr>
            </w:pPr>
            <w:r>
              <w:rPr>
                <w:rFonts w:hint="eastAsia"/>
                <w:szCs w:val="24"/>
              </w:rPr>
              <w:t xml:space="preserve">A: </w:t>
            </w:r>
            <w:r w:rsidR="006B3E10" w:rsidRPr="006B3E10">
              <w:rPr>
                <w:rFonts w:hint="eastAsia"/>
                <w:szCs w:val="24"/>
              </w:rPr>
              <w:t>目前</w:t>
            </w:r>
            <w:r w:rsidR="006B3E10" w:rsidRPr="006B3E10">
              <w:rPr>
                <w:rFonts w:hint="eastAsia"/>
                <w:szCs w:val="24"/>
              </w:rPr>
              <w:t>AOC</w:t>
            </w:r>
            <w:r w:rsidR="006B3E10" w:rsidRPr="006B3E10">
              <w:rPr>
                <w:rFonts w:hint="eastAsia"/>
                <w:szCs w:val="24"/>
              </w:rPr>
              <w:t>类项目还在早期研发阶段，受公司现有资金状况影响，</w:t>
            </w:r>
            <w:r w:rsidR="006B3E10" w:rsidRPr="006B3E10">
              <w:rPr>
                <w:rFonts w:hint="eastAsia"/>
                <w:szCs w:val="24"/>
              </w:rPr>
              <w:t>AOC</w:t>
            </w:r>
            <w:r w:rsidR="006B3E10" w:rsidRPr="006B3E10">
              <w:rPr>
                <w:rFonts w:hint="eastAsia"/>
                <w:szCs w:val="24"/>
              </w:rPr>
              <w:t>药物的</w:t>
            </w:r>
            <w:r w:rsidR="006B3E10" w:rsidRPr="006B3E10">
              <w:rPr>
                <w:rFonts w:hint="eastAsia"/>
                <w:szCs w:val="24"/>
              </w:rPr>
              <w:t>IND</w:t>
            </w:r>
            <w:r w:rsidR="006B3E10" w:rsidRPr="006B3E10">
              <w:rPr>
                <w:rFonts w:hint="eastAsia"/>
                <w:szCs w:val="24"/>
              </w:rPr>
              <w:t>顺位可能会排在肿瘤疫苗和白介素</w:t>
            </w:r>
            <w:r w:rsidR="006B3E10" w:rsidRPr="006B3E10">
              <w:rPr>
                <w:rFonts w:hint="eastAsia"/>
                <w:szCs w:val="24"/>
              </w:rPr>
              <w:t>2</w:t>
            </w:r>
            <w:r w:rsidR="006B3E10" w:rsidRPr="006B3E10">
              <w:rPr>
                <w:rFonts w:hint="eastAsia"/>
                <w:szCs w:val="24"/>
              </w:rPr>
              <w:t>项目之后。</w:t>
            </w:r>
          </w:p>
          <w:p w14:paraId="2A553E7C" w14:textId="7DEA566D" w:rsidR="006B3E10" w:rsidRPr="006B3E10" w:rsidRDefault="00560B83" w:rsidP="006B3E10">
            <w:pPr>
              <w:rPr>
                <w:szCs w:val="24"/>
              </w:rPr>
            </w:pPr>
            <w:r>
              <w:rPr>
                <w:rFonts w:hint="eastAsia"/>
                <w:szCs w:val="24"/>
              </w:rPr>
              <w:t xml:space="preserve">Q: </w:t>
            </w:r>
            <w:r w:rsidR="006B3E10" w:rsidRPr="006B3E10">
              <w:rPr>
                <w:rFonts w:hint="eastAsia"/>
                <w:szCs w:val="24"/>
              </w:rPr>
              <w:t>技术服务费收入变化情况及预期</w:t>
            </w:r>
          </w:p>
          <w:p w14:paraId="29577D53" w14:textId="15967E4F" w:rsidR="000577D5" w:rsidRPr="000D3DB2" w:rsidRDefault="006B3E10" w:rsidP="00560B83">
            <w:pPr>
              <w:rPr>
                <w:szCs w:val="24"/>
              </w:rPr>
            </w:pPr>
            <w:r w:rsidRPr="006B3E10">
              <w:rPr>
                <w:rFonts w:hint="eastAsia"/>
                <w:szCs w:val="24"/>
              </w:rPr>
              <w:t>今年前三季度的技术服务费总额</w:t>
            </w:r>
            <w:r w:rsidRPr="006B3E10">
              <w:rPr>
                <w:rFonts w:hint="eastAsia"/>
                <w:szCs w:val="24"/>
              </w:rPr>
              <w:t>910</w:t>
            </w:r>
            <w:r w:rsidRPr="006B3E10">
              <w:rPr>
                <w:rFonts w:hint="eastAsia"/>
                <w:szCs w:val="24"/>
              </w:rPr>
              <w:t>万，其中单三季度的技术服务费达到</w:t>
            </w:r>
            <w:r w:rsidRPr="006B3E10">
              <w:rPr>
                <w:rFonts w:hint="eastAsia"/>
                <w:szCs w:val="24"/>
              </w:rPr>
              <w:t>600</w:t>
            </w:r>
            <w:r w:rsidRPr="006B3E10">
              <w:rPr>
                <w:rFonts w:hint="eastAsia"/>
                <w:szCs w:val="24"/>
              </w:rPr>
              <w:t>万，主要增长驱动来自于特宝的提成增量。全年的技术服务收入取决于下游客户的销售情况，我们没有明确的预期，但是应该会增长。</w:t>
            </w:r>
          </w:p>
        </w:tc>
      </w:tr>
      <w:tr w:rsidR="00DC5E46" w:rsidRPr="009F4679" w14:paraId="38874C97" w14:textId="77777777" w:rsidTr="009F4679">
        <w:tc>
          <w:tcPr>
            <w:tcW w:w="2405" w:type="dxa"/>
          </w:tcPr>
          <w:p w14:paraId="6E3DA43A" w14:textId="77777777" w:rsidR="009F4679" w:rsidRPr="009F4679" w:rsidRDefault="009F4679" w:rsidP="00DC5E46">
            <w:pPr>
              <w:jc w:val="center"/>
              <w:rPr>
                <w:b/>
                <w:bCs/>
                <w:szCs w:val="24"/>
              </w:rPr>
            </w:pPr>
          </w:p>
          <w:p w14:paraId="2EE0F6D4" w14:textId="1B7B8F85" w:rsidR="00DC5E46" w:rsidRPr="009F4679" w:rsidRDefault="00DC5E46" w:rsidP="00DC5E46">
            <w:pPr>
              <w:jc w:val="center"/>
              <w:rPr>
                <w:b/>
                <w:bCs/>
                <w:szCs w:val="24"/>
              </w:rPr>
            </w:pPr>
            <w:r w:rsidRPr="009F4679">
              <w:rPr>
                <w:rFonts w:hint="eastAsia"/>
                <w:b/>
                <w:bCs/>
                <w:szCs w:val="24"/>
              </w:rPr>
              <w:t>附件清单（如有）</w:t>
            </w:r>
          </w:p>
          <w:p w14:paraId="044F4AA8" w14:textId="0769EB40" w:rsidR="009F4679" w:rsidRPr="009F4679" w:rsidRDefault="009F4679" w:rsidP="009F4679">
            <w:pPr>
              <w:rPr>
                <w:b/>
                <w:bCs/>
                <w:szCs w:val="24"/>
              </w:rPr>
            </w:pPr>
          </w:p>
        </w:tc>
        <w:tc>
          <w:tcPr>
            <w:tcW w:w="5891" w:type="dxa"/>
          </w:tcPr>
          <w:p w14:paraId="70EFBF35" w14:textId="77777777" w:rsidR="00DC5E46" w:rsidRPr="00010D3D" w:rsidRDefault="00DC5E46" w:rsidP="00DC5E46">
            <w:pPr>
              <w:jc w:val="center"/>
              <w:rPr>
                <w:szCs w:val="24"/>
              </w:rPr>
            </w:pPr>
          </w:p>
        </w:tc>
      </w:tr>
      <w:tr w:rsidR="00DC5E46" w:rsidRPr="009F4679" w14:paraId="457C3860" w14:textId="77777777" w:rsidTr="009F4679">
        <w:tc>
          <w:tcPr>
            <w:tcW w:w="2405" w:type="dxa"/>
          </w:tcPr>
          <w:p w14:paraId="14E51FE4" w14:textId="77777777" w:rsidR="009F4679" w:rsidRPr="009F4679" w:rsidRDefault="009F4679" w:rsidP="00DC5E46">
            <w:pPr>
              <w:jc w:val="center"/>
              <w:rPr>
                <w:b/>
                <w:bCs/>
                <w:szCs w:val="24"/>
              </w:rPr>
            </w:pPr>
          </w:p>
          <w:p w14:paraId="39920BE8" w14:textId="14E79FAB" w:rsidR="00DC5E46" w:rsidRPr="009F4679" w:rsidRDefault="00DC5E46" w:rsidP="00DC5E46">
            <w:pPr>
              <w:jc w:val="center"/>
              <w:rPr>
                <w:b/>
                <w:bCs/>
                <w:szCs w:val="24"/>
              </w:rPr>
            </w:pPr>
            <w:r w:rsidRPr="009F4679">
              <w:rPr>
                <w:rFonts w:hint="eastAsia"/>
                <w:b/>
                <w:bCs/>
                <w:szCs w:val="24"/>
              </w:rPr>
              <w:t>日期</w:t>
            </w:r>
          </w:p>
        </w:tc>
        <w:tc>
          <w:tcPr>
            <w:tcW w:w="5891" w:type="dxa"/>
          </w:tcPr>
          <w:p w14:paraId="122674BE" w14:textId="77777777" w:rsidR="00DC5E46" w:rsidRDefault="00DC5E46" w:rsidP="00DC5E46">
            <w:pPr>
              <w:jc w:val="center"/>
              <w:rPr>
                <w:szCs w:val="24"/>
              </w:rPr>
            </w:pPr>
          </w:p>
          <w:p w14:paraId="43C5C371" w14:textId="0EFBD0D1" w:rsidR="009F4679" w:rsidRDefault="000D6505" w:rsidP="00DC5E46">
            <w:pPr>
              <w:jc w:val="center"/>
              <w:rPr>
                <w:szCs w:val="24"/>
              </w:rPr>
            </w:pPr>
            <w:r>
              <w:rPr>
                <w:rFonts w:hint="eastAsia"/>
                <w:szCs w:val="24"/>
              </w:rPr>
              <w:t>2</w:t>
            </w:r>
            <w:r>
              <w:rPr>
                <w:szCs w:val="24"/>
              </w:rPr>
              <w:t>02</w:t>
            </w:r>
            <w:r w:rsidR="000577D5">
              <w:rPr>
                <w:rFonts w:hint="eastAsia"/>
                <w:szCs w:val="24"/>
              </w:rPr>
              <w:t>5</w:t>
            </w:r>
            <w:r w:rsidR="002329EC">
              <w:rPr>
                <w:rFonts w:hint="eastAsia"/>
                <w:szCs w:val="24"/>
              </w:rPr>
              <w:t>.</w:t>
            </w:r>
            <w:r w:rsidR="00560B83">
              <w:rPr>
                <w:rFonts w:hint="eastAsia"/>
                <w:szCs w:val="24"/>
              </w:rPr>
              <w:t>10</w:t>
            </w:r>
            <w:r w:rsidR="002329EC">
              <w:rPr>
                <w:rFonts w:hint="eastAsia"/>
                <w:szCs w:val="24"/>
              </w:rPr>
              <w:t>.</w:t>
            </w:r>
            <w:r w:rsidR="00560B83">
              <w:rPr>
                <w:rFonts w:hint="eastAsia"/>
                <w:szCs w:val="24"/>
              </w:rPr>
              <w:t>31</w:t>
            </w:r>
          </w:p>
          <w:p w14:paraId="32DF8EF6" w14:textId="68594555" w:rsidR="009F4679" w:rsidRPr="009F4679" w:rsidRDefault="009F4679" w:rsidP="00DC5E46">
            <w:pPr>
              <w:jc w:val="center"/>
              <w:rPr>
                <w:szCs w:val="24"/>
              </w:rPr>
            </w:pPr>
          </w:p>
        </w:tc>
      </w:tr>
    </w:tbl>
    <w:p w14:paraId="2D5EF7C2" w14:textId="08137E6A" w:rsidR="003F3C92" w:rsidRDefault="003F3C92" w:rsidP="003F3C92">
      <w:pPr>
        <w:spacing w:line="360" w:lineRule="auto"/>
        <w:rPr>
          <w:szCs w:val="24"/>
        </w:rPr>
      </w:pPr>
      <w:r w:rsidRPr="003F3C92">
        <w:rPr>
          <w:rFonts w:hint="eastAsia"/>
          <w:szCs w:val="24"/>
        </w:rPr>
        <w:t>来访人签字：</w:t>
      </w:r>
    </w:p>
    <w:p w14:paraId="697617F0" w14:textId="11D0888F" w:rsidR="003F3C92" w:rsidRPr="00DC5E46" w:rsidRDefault="003F3C92" w:rsidP="003F3C92">
      <w:pPr>
        <w:spacing w:line="360" w:lineRule="auto"/>
        <w:rPr>
          <w:sz w:val="28"/>
          <w:szCs w:val="28"/>
        </w:rPr>
      </w:pPr>
      <w:r>
        <w:rPr>
          <w:rFonts w:hint="eastAsia"/>
          <w:szCs w:val="24"/>
        </w:rPr>
        <w:t>董事会秘书</w:t>
      </w:r>
      <w:r>
        <w:rPr>
          <w:rFonts w:hint="eastAsia"/>
          <w:szCs w:val="24"/>
        </w:rPr>
        <w:t>/</w:t>
      </w:r>
      <w:r>
        <w:rPr>
          <w:rFonts w:hint="eastAsia"/>
          <w:szCs w:val="24"/>
        </w:rPr>
        <w:t>证券事务代表签字：</w:t>
      </w:r>
    </w:p>
    <w:sectPr w:rsidR="003F3C92" w:rsidRPr="00DC5E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F7A6" w14:textId="77777777" w:rsidR="004F7604" w:rsidRDefault="004F7604" w:rsidP="00E9000F">
      <w:r>
        <w:separator/>
      </w:r>
    </w:p>
  </w:endnote>
  <w:endnote w:type="continuationSeparator" w:id="0">
    <w:p w14:paraId="7A29CA48" w14:textId="77777777" w:rsidR="004F7604" w:rsidRDefault="004F7604"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7A90" w14:textId="77777777" w:rsidR="004F7604" w:rsidRDefault="004F7604" w:rsidP="00E9000F">
      <w:r>
        <w:separator/>
      </w:r>
    </w:p>
  </w:footnote>
  <w:footnote w:type="continuationSeparator" w:id="0">
    <w:p w14:paraId="6B303C34" w14:textId="77777777" w:rsidR="004F7604" w:rsidRDefault="004F7604"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1DC2"/>
    <w:multiLevelType w:val="hybridMultilevel"/>
    <w:tmpl w:val="CDC49230"/>
    <w:lvl w:ilvl="0" w:tplc="E4EE17B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5E2F4A"/>
    <w:multiLevelType w:val="hybridMultilevel"/>
    <w:tmpl w:val="46BAC740"/>
    <w:lvl w:ilvl="0" w:tplc="E99E071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9E4611"/>
    <w:multiLevelType w:val="hybridMultilevel"/>
    <w:tmpl w:val="B21C6074"/>
    <w:lvl w:ilvl="0" w:tplc="20604CC6">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6477E4"/>
    <w:multiLevelType w:val="multilevel"/>
    <w:tmpl w:val="706477E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7305978">
    <w:abstractNumId w:val="2"/>
  </w:num>
  <w:num w:numId="2" w16cid:durableId="307327022">
    <w:abstractNumId w:val="0"/>
  </w:num>
  <w:num w:numId="3" w16cid:durableId="413167448">
    <w:abstractNumId w:val="3"/>
  </w:num>
  <w:num w:numId="4" w16cid:durableId="1946497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00848"/>
    <w:rsid w:val="00010D3D"/>
    <w:rsid w:val="000125DC"/>
    <w:rsid w:val="00012977"/>
    <w:rsid w:val="0003265D"/>
    <w:rsid w:val="000330E5"/>
    <w:rsid w:val="0004085B"/>
    <w:rsid w:val="0004136E"/>
    <w:rsid w:val="000516F5"/>
    <w:rsid w:val="0005651D"/>
    <w:rsid w:val="000577D5"/>
    <w:rsid w:val="00066FC9"/>
    <w:rsid w:val="000751F9"/>
    <w:rsid w:val="00080333"/>
    <w:rsid w:val="00081F7E"/>
    <w:rsid w:val="00087135"/>
    <w:rsid w:val="000A0716"/>
    <w:rsid w:val="000A0C4A"/>
    <w:rsid w:val="000A4C0F"/>
    <w:rsid w:val="000B574A"/>
    <w:rsid w:val="000B61FC"/>
    <w:rsid w:val="000D2872"/>
    <w:rsid w:val="000D3DB2"/>
    <w:rsid w:val="000D6505"/>
    <w:rsid w:val="000E1009"/>
    <w:rsid w:val="000E33F8"/>
    <w:rsid w:val="000E6D3F"/>
    <w:rsid w:val="00103282"/>
    <w:rsid w:val="001121E0"/>
    <w:rsid w:val="00116C91"/>
    <w:rsid w:val="00117A43"/>
    <w:rsid w:val="001273C2"/>
    <w:rsid w:val="00141B4C"/>
    <w:rsid w:val="00142D80"/>
    <w:rsid w:val="0014631A"/>
    <w:rsid w:val="00152766"/>
    <w:rsid w:val="001579BE"/>
    <w:rsid w:val="00171B17"/>
    <w:rsid w:val="0017514C"/>
    <w:rsid w:val="00192EBA"/>
    <w:rsid w:val="00195C46"/>
    <w:rsid w:val="001C1AE2"/>
    <w:rsid w:val="001C2F28"/>
    <w:rsid w:val="001E7C47"/>
    <w:rsid w:val="001E7CD7"/>
    <w:rsid w:val="001F0F88"/>
    <w:rsid w:val="001F2BFB"/>
    <w:rsid w:val="001F47E9"/>
    <w:rsid w:val="0020500F"/>
    <w:rsid w:val="0021598D"/>
    <w:rsid w:val="00227A6E"/>
    <w:rsid w:val="002329EC"/>
    <w:rsid w:val="00240A9F"/>
    <w:rsid w:val="002411D1"/>
    <w:rsid w:val="0027343E"/>
    <w:rsid w:val="00274A51"/>
    <w:rsid w:val="00281DD7"/>
    <w:rsid w:val="002A6DE8"/>
    <w:rsid w:val="002A6FF2"/>
    <w:rsid w:val="002B190F"/>
    <w:rsid w:val="002B7B92"/>
    <w:rsid w:val="002C1739"/>
    <w:rsid w:val="002C552B"/>
    <w:rsid w:val="002D5A9B"/>
    <w:rsid w:val="002D6FDD"/>
    <w:rsid w:val="002E2164"/>
    <w:rsid w:val="0030197D"/>
    <w:rsid w:val="00325FC3"/>
    <w:rsid w:val="00326CC3"/>
    <w:rsid w:val="003319AA"/>
    <w:rsid w:val="00343C11"/>
    <w:rsid w:val="0035497F"/>
    <w:rsid w:val="00367DFB"/>
    <w:rsid w:val="003730BF"/>
    <w:rsid w:val="0037502E"/>
    <w:rsid w:val="003765BD"/>
    <w:rsid w:val="00376BB6"/>
    <w:rsid w:val="003839D8"/>
    <w:rsid w:val="00392BDB"/>
    <w:rsid w:val="00393CA8"/>
    <w:rsid w:val="003A3648"/>
    <w:rsid w:val="003A3A46"/>
    <w:rsid w:val="003B0E7F"/>
    <w:rsid w:val="003B652A"/>
    <w:rsid w:val="003B7781"/>
    <w:rsid w:val="003C429D"/>
    <w:rsid w:val="003D7850"/>
    <w:rsid w:val="003E303D"/>
    <w:rsid w:val="003F3C92"/>
    <w:rsid w:val="0040658E"/>
    <w:rsid w:val="00407F12"/>
    <w:rsid w:val="00430193"/>
    <w:rsid w:val="00433BD7"/>
    <w:rsid w:val="004401F1"/>
    <w:rsid w:val="00440F61"/>
    <w:rsid w:val="004414FC"/>
    <w:rsid w:val="00442FD1"/>
    <w:rsid w:val="00455BC8"/>
    <w:rsid w:val="0046265B"/>
    <w:rsid w:val="00467089"/>
    <w:rsid w:val="00467905"/>
    <w:rsid w:val="00467F3B"/>
    <w:rsid w:val="004754E9"/>
    <w:rsid w:val="00495392"/>
    <w:rsid w:val="00497438"/>
    <w:rsid w:val="004A03F7"/>
    <w:rsid w:val="004A1F02"/>
    <w:rsid w:val="004A6A83"/>
    <w:rsid w:val="004A7CF8"/>
    <w:rsid w:val="004B24E3"/>
    <w:rsid w:val="004B41BA"/>
    <w:rsid w:val="004B4D50"/>
    <w:rsid w:val="004C024B"/>
    <w:rsid w:val="004C1833"/>
    <w:rsid w:val="004C4AB6"/>
    <w:rsid w:val="004C66D6"/>
    <w:rsid w:val="004E3F85"/>
    <w:rsid w:val="004E40CA"/>
    <w:rsid w:val="004F0058"/>
    <w:rsid w:val="004F5B21"/>
    <w:rsid w:val="004F7604"/>
    <w:rsid w:val="005044AD"/>
    <w:rsid w:val="0050712B"/>
    <w:rsid w:val="00513BB5"/>
    <w:rsid w:val="0052257B"/>
    <w:rsid w:val="00526A67"/>
    <w:rsid w:val="00534AC4"/>
    <w:rsid w:val="005372C0"/>
    <w:rsid w:val="00555D2B"/>
    <w:rsid w:val="00556EA5"/>
    <w:rsid w:val="00560B83"/>
    <w:rsid w:val="00563F8E"/>
    <w:rsid w:val="00582F57"/>
    <w:rsid w:val="0058533A"/>
    <w:rsid w:val="0059353D"/>
    <w:rsid w:val="00595D73"/>
    <w:rsid w:val="005969B8"/>
    <w:rsid w:val="005974E8"/>
    <w:rsid w:val="005A4FEE"/>
    <w:rsid w:val="005B3736"/>
    <w:rsid w:val="005C1B95"/>
    <w:rsid w:val="005C311F"/>
    <w:rsid w:val="005D5E34"/>
    <w:rsid w:val="005D73A6"/>
    <w:rsid w:val="005E1795"/>
    <w:rsid w:val="005E1DBD"/>
    <w:rsid w:val="005F114B"/>
    <w:rsid w:val="005F2171"/>
    <w:rsid w:val="005F645C"/>
    <w:rsid w:val="00620D54"/>
    <w:rsid w:val="0062335B"/>
    <w:rsid w:val="006318DB"/>
    <w:rsid w:val="006512E6"/>
    <w:rsid w:val="00651B6D"/>
    <w:rsid w:val="00651BD6"/>
    <w:rsid w:val="006721DC"/>
    <w:rsid w:val="00683340"/>
    <w:rsid w:val="00690C11"/>
    <w:rsid w:val="006A04CA"/>
    <w:rsid w:val="006A1E63"/>
    <w:rsid w:val="006B3E10"/>
    <w:rsid w:val="006C4C5C"/>
    <w:rsid w:val="006C6371"/>
    <w:rsid w:val="006D0E44"/>
    <w:rsid w:val="006E0E79"/>
    <w:rsid w:val="006E6B86"/>
    <w:rsid w:val="006E7CBD"/>
    <w:rsid w:val="00720291"/>
    <w:rsid w:val="00724463"/>
    <w:rsid w:val="007245DC"/>
    <w:rsid w:val="0072477A"/>
    <w:rsid w:val="00732766"/>
    <w:rsid w:val="00744D68"/>
    <w:rsid w:val="00750661"/>
    <w:rsid w:val="007576BD"/>
    <w:rsid w:val="00760751"/>
    <w:rsid w:val="00763C13"/>
    <w:rsid w:val="00767075"/>
    <w:rsid w:val="0077225B"/>
    <w:rsid w:val="00773E29"/>
    <w:rsid w:val="00775073"/>
    <w:rsid w:val="00781D7E"/>
    <w:rsid w:val="00782E83"/>
    <w:rsid w:val="00783848"/>
    <w:rsid w:val="00797D9F"/>
    <w:rsid w:val="007A182B"/>
    <w:rsid w:val="007C3812"/>
    <w:rsid w:val="007C64FF"/>
    <w:rsid w:val="007D0568"/>
    <w:rsid w:val="007D65BE"/>
    <w:rsid w:val="007F74AD"/>
    <w:rsid w:val="0080663B"/>
    <w:rsid w:val="00807406"/>
    <w:rsid w:val="008115AF"/>
    <w:rsid w:val="00821152"/>
    <w:rsid w:val="00850698"/>
    <w:rsid w:val="00850ACE"/>
    <w:rsid w:val="00861139"/>
    <w:rsid w:val="00880142"/>
    <w:rsid w:val="00880942"/>
    <w:rsid w:val="008A2159"/>
    <w:rsid w:val="008A59A2"/>
    <w:rsid w:val="008A5FBD"/>
    <w:rsid w:val="008B3AFF"/>
    <w:rsid w:val="008B6CF8"/>
    <w:rsid w:val="008C74A6"/>
    <w:rsid w:val="008D1E3D"/>
    <w:rsid w:val="008D3E50"/>
    <w:rsid w:val="008D51C6"/>
    <w:rsid w:val="008E0942"/>
    <w:rsid w:val="008E0A6D"/>
    <w:rsid w:val="008E4255"/>
    <w:rsid w:val="008F4909"/>
    <w:rsid w:val="008F71AA"/>
    <w:rsid w:val="0093066D"/>
    <w:rsid w:val="009313E5"/>
    <w:rsid w:val="00933174"/>
    <w:rsid w:val="009337A8"/>
    <w:rsid w:val="00946621"/>
    <w:rsid w:val="00955A96"/>
    <w:rsid w:val="00957A06"/>
    <w:rsid w:val="009613A7"/>
    <w:rsid w:val="0097726D"/>
    <w:rsid w:val="0097778C"/>
    <w:rsid w:val="00991E69"/>
    <w:rsid w:val="00993A16"/>
    <w:rsid w:val="009A4711"/>
    <w:rsid w:val="009B2F73"/>
    <w:rsid w:val="009B2FA1"/>
    <w:rsid w:val="009B37C7"/>
    <w:rsid w:val="009B5FE7"/>
    <w:rsid w:val="009E1BA2"/>
    <w:rsid w:val="009E3226"/>
    <w:rsid w:val="009E4EB5"/>
    <w:rsid w:val="009F4679"/>
    <w:rsid w:val="009F5AF5"/>
    <w:rsid w:val="00A02C44"/>
    <w:rsid w:val="00A04715"/>
    <w:rsid w:val="00A056DE"/>
    <w:rsid w:val="00A16091"/>
    <w:rsid w:val="00A300B7"/>
    <w:rsid w:val="00A34F55"/>
    <w:rsid w:val="00A35780"/>
    <w:rsid w:val="00A35B06"/>
    <w:rsid w:val="00A467B8"/>
    <w:rsid w:val="00A52680"/>
    <w:rsid w:val="00A64DA9"/>
    <w:rsid w:val="00A70CF7"/>
    <w:rsid w:val="00A74D21"/>
    <w:rsid w:val="00A75C2B"/>
    <w:rsid w:val="00A77AAD"/>
    <w:rsid w:val="00A84A3C"/>
    <w:rsid w:val="00A84C98"/>
    <w:rsid w:val="00A8596D"/>
    <w:rsid w:val="00A908F2"/>
    <w:rsid w:val="00A961B3"/>
    <w:rsid w:val="00A978A0"/>
    <w:rsid w:val="00AA1067"/>
    <w:rsid w:val="00AA6229"/>
    <w:rsid w:val="00AB7C2E"/>
    <w:rsid w:val="00AC5D96"/>
    <w:rsid w:val="00AE04F4"/>
    <w:rsid w:val="00AE2FCC"/>
    <w:rsid w:val="00AE36D1"/>
    <w:rsid w:val="00AE5B70"/>
    <w:rsid w:val="00AE7DC3"/>
    <w:rsid w:val="00AF1444"/>
    <w:rsid w:val="00B012B4"/>
    <w:rsid w:val="00B15185"/>
    <w:rsid w:val="00B15D8F"/>
    <w:rsid w:val="00B16084"/>
    <w:rsid w:val="00B22658"/>
    <w:rsid w:val="00B236C8"/>
    <w:rsid w:val="00B31C95"/>
    <w:rsid w:val="00B32901"/>
    <w:rsid w:val="00B336B5"/>
    <w:rsid w:val="00B53D28"/>
    <w:rsid w:val="00B679FA"/>
    <w:rsid w:val="00B71EE6"/>
    <w:rsid w:val="00B72E52"/>
    <w:rsid w:val="00B75D13"/>
    <w:rsid w:val="00B84E61"/>
    <w:rsid w:val="00B8785C"/>
    <w:rsid w:val="00B95212"/>
    <w:rsid w:val="00B976CD"/>
    <w:rsid w:val="00BA3E77"/>
    <w:rsid w:val="00BA54AB"/>
    <w:rsid w:val="00BA6897"/>
    <w:rsid w:val="00BD2BCB"/>
    <w:rsid w:val="00BE42E4"/>
    <w:rsid w:val="00BE7F88"/>
    <w:rsid w:val="00BF1AA7"/>
    <w:rsid w:val="00C070AF"/>
    <w:rsid w:val="00C112D8"/>
    <w:rsid w:val="00C148C4"/>
    <w:rsid w:val="00C16547"/>
    <w:rsid w:val="00C17D6B"/>
    <w:rsid w:val="00C23B13"/>
    <w:rsid w:val="00C25544"/>
    <w:rsid w:val="00C33DCE"/>
    <w:rsid w:val="00C37C2D"/>
    <w:rsid w:val="00C421E3"/>
    <w:rsid w:val="00C452C2"/>
    <w:rsid w:val="00C62A09"/>
    <w:rsid w:val="00C64A20"/>
    <w:rsid w:val="00C65E95"/>
    <w:rsid w:val="00C72D16"/>
    <w:rsid w:val="00C770CA"/>
    <w:rsid w:val="00CB2294"/>
    <w:rsid w:val="00CB3D8A"/>
    <w:rsid w:val="00CC2786"/>
    <w:rsid w:val="00CC2A10"/>
    <w:rsid w:val="00CC51EA"/>
    <w:rsid w:val="00CD0C0F"/>
    <w:rsid w:val="00CD50BD"/>
    <w:rsid w:val="00CD70EA"/>
    <w:rsid w:val="00CF28AA"/>
    <w:rsid w:val="00D01822"/>
    <w:rsid w:val="00D34CF5"/>
    <w:rsid w:val="00D354DE"/>
    <w:rsid w:val="00D36199"/>
    <w:rsid w:val="00D431DB"/>
    <w:rsid w:val="00D44E58"/>
    <w:rsid w:val="00D61155"/>
    <w:rsid w:val="00D6368C"/>
    <w:rsid w:val="00D71B9D"/>
    <w:rsid w:val="00D75678"/>
    <w:rsid w:val="00D81B7B"/>
    <w:rsid w:val="00D81FA6"/>
    <w:rsid w:val="00D8349F"/>
    <w:rsid w:val="00D83A4D"/>
    <w:rsid w:val="00D9061F"/>
    <w:rsid w:val="00DA13F3"/>
    <w:rsid w:val="00DA188E"/>
    <w:rsid w:val="00DB3623"/>
    <w:rsid w:val="00DB3F2A"/>
    <w:rsid w:val="00DB6237"/>
    <w:rsid w:val="00DB740E"/>
    <w:rsid w:val="00DC0644"/>
    <w:rsid w:val="00DC5E46"/>
    <w:rsid w:val="00DE532A"/>
    <w:rsid w:val="00DE7A01"/>
    <w:rsid w:val="00E034F8"/>
    <w:rsid w:val="00E2650D"/>
    <w:rsid w:val="00E31E4C"/>
    <w:rsid w:val="00E40143"/>
    <w:rsid w:val="00E435FA"/>
    <w:rsid w:val="00E453C1"/>
    <w:rsid w:val="00E50C6F"/>
    <w:rsid w:val="00E53331"/>
    <w:rsid w:val="00E53CCC"/>
    <w:rsid w:val="00E5561F"/>
    <w:rsid w:val="00E66F9A"/>
    <w:rsid w:val="00E7377C"/>
    <w:rsid w:val="00E7435E"/>
    <w:rsid w:val="00E80830"/>
    <w:rsid w:val="00E81D95"/>
    <w:rsid w:val="00E83B1D"/>
    <w:rsid w:val="00E878F6"/>
    <w:rsid w:val="00E9000F"/>
    <w:rsid w:val="00E965E0"/>
    <w:rsid w:val="00E96AFA"/>
    <w:rsid w:val="00EA6595"/>
    <w:rsid w:val="00EA7B8F"/>
    <w:rsid w:val="00EC418C"/>
    <w:rsid w:val="00EC6A31"/>
    <w:rsid w:val="00EE6AF7"/>
    <w:rsid w:val="00EF0B4C"/>
    <w:rsid w:val="00EF23CF"/>
    <w:rsid w:val="00F004B2"/>
    <w:rsid w:val="00F232CD"/>
    <w:rsid w:val="00F26317"/>
    <w:rsid w:val="00F33538"/>
    <w:rsid w:val="00F420F8"/>
    <w:rsid w:val="00F42FC0"/>
    <w:rsid w:val="00F431A2"/>
    <w:rsid w:val="00F437D9"/>
    <w:rsid w:val="00F43D35"/>
    <w:rsid w:val="00F4686C"/>
    <w:rsid w:val="00F5533A"/>
    <w:rsid w:val="00F90A0F"/>
    <w:rsid w:val="00F93EA7"/>
    <w:rsid w:val="00FA1B55"/>
    <w:rsid w:val="00FA3B0E"/>
    <w:rsid w:val="00FD4CD3"/>
    <w:rsid w:val="00FD54F2"/>
    <w:rsid w:val="00FE0F19"/>
    <w:rsid w:val="00FE3878"/>
    <w:rsid w:val="00FF5CCA"/>
    <w:rsid w:val="00FF7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1A5A0"/>
  <w15:chartTrackingRefBased/>
  <w15:docId w15:val="{2D4DDCC2-3C74-497F-B009-89C3471D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paragraph" w:styleId="8">
    <w:name w:val="heading 8"/>
    <w:basedOn w:val="a"/>
    <w:next w:val="a"/>
    <w:link w:val="80"/>
    <w:uiPriority w:val="9"/>
    <w:unhideWhenUsed/>
    <w:qFormat/>
    <w:rsid w:val="006D0E44"/>
    <w:pPr>
      <w:keepNext/>
      <w:keepLines/>
      <w:spacing w:before="240" w:after="64" w:line="320" w:lineRule="auto"/>
      <w:jc w:val="left"/>
      <w:outlineLvl w:val="7"/>
    </w:pPr>
    <w:rPr>
      <w:rFonts w:asciiTheme="majorHAnsi" w:eastAsiaTheme="majorEastAsia" w:hAnsiTheme="majorHAnsi" w:cstheme="majorBid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BA54AB"/>
    <w:pPr>
      <w:ind w:firstLineChars="200" w:firstLine="420"/>
    </w:pPr>
  </w:style>
  <w:style w:type="character" w:customStyle="1" w:styleId="80">
    <w:name w:val="标题 8 字符"/>
    <w:basedOn w:val="a0"/>
    <w:link w:val="8"/>
    <w:uiPriority w:val="9"/>
    <w:rsid w:val="006D0E44"/>
    <w:rPr>
      <w:rFonts w:asciiTheme="majorHAnsi" w:eastAsiaTheme="majorEastAsia" w:hAnsiTheme="majorHAnsi" w:cstheme="majorBidi"/>
      <w:kern w:val="0"/>
      <w:sz w:val="24"/>
      <w:szCs w:val="24"/>
    </w:rPr>
  </w:style>
  <w:style w:type="paragraph" w:styleId="ab">
    <w:name w:val="Revision"/>
    <w:hidden/>
    <w:uiPriority w:val="99"/>
    <w:semiHidden/>
    <w:rsid w:val="00D44E58"/>
    <w:rPr>
      <w:rFonts w:ascii="Times New Roman" w:eastAsia="宋体" w:hAnsi="Times New Roman"/>
      <w:sz w:val="24"/>
    </w:rPr>
  </w:style>
  <w:style w:type="character" w:styleId="ac">
    <w:name w:val="annotation reference"/>
    <w:basedOn w:val="a0"/>
    <w:uiPriority w:val="99"/>
    <w:semiHidden/>
    <w:unhideWhenUsed/>
    <w:rsid w:val="00343C11"/>
    <w:rPr>
      <w:sz w:val="21"/>
      <w:szCs w:val="21"/>
    </w:rPr>
  </w:style>
  <w:style w:type="paragraph" w:styleId="ad">
    <w:name w:val="annotation text"/>
    <w:basedOn w:val="a"/>
    <w:link w:val="ae"/>
    <w:uiPriority w:val="99"/>
    <w:unhideWhenUsed/>
    <w:rsid w:val="00343C11"/>
    <w:pPr>
      <w:jc w:val="left"/>
    </w:pPr>
  </w:style>
  <w:style w:type="character" w:customStyle="1" w:styleId="ae">
    <w:name w:val="批注文字 字符"/>
    <w:basedOn w:val="a0"/>
    <w:link w:val="ad"/>
    <w:uiPriority w:val="99"/>
    <w:rsid w:val="00343C11"/>
    <w:rPr>
      <w:rFonts w:ascii="Times New Roman" w:eastAsia="宋体" w:hAnsi="Times New Roman"/>
      <w:sz w:val="24"/>
    </w:rPr>
  </w:style>
  <w:style w:type="paragraph" w:styleId="af">
    <w:name w:val="annotation subject"/>
    <w:basedOn w:val="ad"/>
    <w:next w:val="ad"/>
    <w:link w:val="af0"/>
    <w:uiPriority w:val="99"/>
    <w:semiHidden/>
    <w:unhideWhenUsed/>
    <w:rsid w:val="00343C11"/>
    <w:rPr>
      <w:b/>
      <w:bCs/>
    </w:rPr>
  </w:style>
  <w:style w:type="character" w:customStyle="1" w:styleId="af0">
    <w:name w:val="批注主题 字符"/>
    <w:basedOn w:val="ae"/>
    <w:link w:val="af"/>
    <w:uiPriority w:val="99"/>
    <w:semiHidden/>
    <w:rsid w:val="00343C11"/>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365">
      <w:bodyDiv w:val="1"/>
      <w:marLeft w:val="0"/>
      <w:marRight w:val="0"/>
      <w:marTop w:val="0"/>
      <w:marBottom w:val="0"/>
      <w:divBdr>
        <w:top w:val="none" w:sz="0" w:space="0" w:color="auto"/>
        <w:left w:val="none" w:sz="0" w:space="0" w:color="auto"/>
        <w:bottom w:val="none" w:sz="0" w:space="0" w:color="auto"/>
        <w:right w:val="none" w:sz="0" w:space="0" w:color="auto"/>
      </w:divBdr>
    </w:div>
    <w:div w:id="25447311">
      <w:bodyDiv w:val="1"/>
      <w:marLeft w:val="0"/>
      <w:marRight w:val="0"/>
      <w:marTop w:val="0"/>
      <w:marBottom w:val="0"/>
      <w:divBdr>
        <w:top w:val="none" w:sz="0" w:space="0" w:color="auto"/>
        <w:left w:val="none" w:sz="0" w:space="0" w:color="auto"/>
        <w:bottom w:val="none" w:sz="0" w:space="0" w:color="auto"/>
        <w:right w:val="none" w:sz="0" w:space="0" w:color="auto"/>
      </w:divBdr>
    </w:div>
    <w:div w:id="65955996">
      <w:bodyDiv w:val="1"/>
      <w:marLeft w:val="0"/>
      <w:marRight w:val="0"/>
      <w:marTop w:val="0"/>
      <w:marBottom w:val="0"/>
      <w:divBdr>
        <w:top w:val="none" w:sz="0" w:space="0" w:color="auto"/>
        <w:left w:val="none" w:sz="0" w:space="0" w:color="auto"/>
        <w:bottom w:val="none" w:sz="0" w:space="0" w:color="auto"/>
        <w:right w:val="none" w:sz="0" w:space="0" w:color="auto"/>
      </w:divBdr>
    </w:div>
    <w:div w:id="110248256">
      <w:bodyDiv w:val="1"/>
      <w:marLeft w:val="0"/>
      <w:marRight w:val="0"/>
      <w:marTop w:val="0"/>
      <w:marBottom w:val="0"/>
      <w:divBdr>
        <w:top w:val="none" w:sz="0" w:space="0" w:color="auto"/>
        <w:left w:val="none" w:sz="0" w:space="0" w:color="auto"/>
        <w:bottom w:val="none" w:sz="0" w:space="0" w:color="auto"/>
        <w:right w:val="none" w:sz="0" w:space="0" w:color="auto"/>
      </w:divBdr>
    </w:div>
    <w:div w:id="240676639">
      <w:bodyDiv w:val="1"/>
      <w:marLeft w:val="0"/>
      <w:marRight w:val="0"/>
      <w:marTop w:val="0"/>
      <w:marBottom w:val="0"/>
      <w:divBdr>
        <w:top w:val="none" w:sz="0" w:space="0" w:color="auto"/>
        <w:left w:val="none" w:sz="0" w:space="0" w:color="auto"/>
        <w:bottom w:val="none" w:sz="0" w:space="0" w:color="auto"/>
        <w:right w:val="none" w:sz="0" w:space="0" w:color="auto"/>
      </w:divBdr>
    </w:div>
    <w:div w:id="246769951">
      <w:bodyDiv w:val="1"/>
      <w:marLeft w:val="0"/>
      <w:marRight w:val="0"/>
      <w:marTop w:val="0"/>
      <w:marBottom w:val="0"/>
      <w:divBdr>
        <w:top w:val="none" w:sz="0" w:space="0" w:color="auto"/>
        <w:left w:val="none" w:sz="0" w:space="0" w:color="auto"/>
        <w:bottom w:val="none" w:sz="0" w:space="0" w:color="auto"/>
        <w:right w:val="none" w:sz="0" w:space="0" w:color="auto"/>
      </w:divBdr>
    </w:div>
    <w:div w:id="271672292">
      <w:bodyDiv w:val="1"/>
      <w:marLeft w:val="0"/>
      <w:marRight w:val="0"/>
      <w:marTop w:val="0"/>
      <w:marBottom w:val="0"/>
      <w:divBdr>
        <w:top w:val="none" w:sz="0" w:space="0" w:color="auto"/>
        <w:left w:val="none" w:sz="0" w:space="0" w:color="auto"/>
        <w:bottom w:val="none" w:sz="0" w:space="0" w:color="auto"/>
        <w:right w:val="none" w:sz="0" w:space="0" w:color="auto"/>
      </w:divBdr>
    </w:div>
    <w:div w:id="282544423">
      <w:bodyDiv w:val="1"/>
      <w:marLeft w:val="0"/>
      <w:marRight w:val="0"/>
      <w:marTop w:val="0"/>
      <w:marBottom w:val="0"/>
      <w:divBdr>
        <w:top w:val="none" w:sz="0" w:space="0" w:color="auto"/>
        <w:left w:val="none" w:sz="0" w:space="0" w:color="auto"/>
        <w:bottom w:val="none" w:sz="0" w:space="0" w:color="auto"/>
        <w:right w:val="none" w:sz="0" w:space="0" w:color="auto"/>
      </w:divBdr>
    </w:div>
    <w:div w:id="397410907">
      <w:bodyDiv w:val="1"/>
      <w:marLeft w:val="0"/>
      <w:marRight w:val="0"/>
      <w:marTop w:val="0"/>
      <w:marBottom w:val="0"/>
      <w:divBdr>
        <w:top w:val="none" w:sz="0" w:space="0" w:color="auto"/>
        <w:left w:val="none" w:sz="0" w:space="0" w:color="auto"/>
        <w:bottom w:val="none" w:sz="0" w:space="0" w:color="auto"/>
        <w:right w:val="none" w:sz="0" w:space="0" w:color="auto"/>
      </w:divBdr>
    </w:div>
    <w:div w:id="408384120">
      <w:bodyDiv w:val="1"/>
      <w:marLeft w:val="0"/>
      <w:marRight w:val="0"/>
      <w:marTop w:val="0"/>
      <w:marBottom w:val="0"/>
      <w:divBdr>
        <w:top w:val="none" w:sz="0" w:space="0" w:color="auto"/>
        <w:left w:val="none" w:sz="0" w:space="0" w:color="auto"/>
        <w:bottom w:val="none" w:sz="0" w:space="0" w:color="auto"/>
        <w:right w:val="none" w:sz="0" w:space="0" w:color="auto"/>
      </w:divBdr>
    </w:div>
    <w:div w:id="466096155">
      <w:bodyDiv w:val="1"/>
      <w:marLeft w:val="0"/>
      <w:marRight w:val="0"/>
      <w:marTop w:val="0"/>
      <w:marBottom w:val="0"/>
      <w:divBdr>
        <w:top w:val="none" w:sz="0" w:space="0" w:color="auto"/>
        <w:left w:val="none" w:sz="0" w:space="0" w:color="auto"/>
        <w:bottom w:val="none" w:sz="0" w:space="0" w:color="auto"/>
        <w:right w:val="none" w:sz="0" w:space="0" w:color="auto"/>
      </w:divBdr>
    </w:div>
    <w:div w:id="515776007">
      <w:bodyDiv w:val="1"/>
      <w:marLeft w:val="0"/>
      <w:marRight w:val="0"/>
      <w:marTop w:val="0"/>
      <w:marBottom w:val="0"/>
      <w:divBdr>
        <w:top w:val="none" w:sz="0" w:space="0" w:color="auto"/>
        <w:left w:val="none" w:sz="0" w:space="0" w:color="auto"/>
        <w:bottom w:val="none" w:sz="0" w:space="0" w:color="auto"/>
        <w:right w:val="none" w:sz="0" w:space="0" w:color="auto"/>
      </w:divBdr>
    </w:div>
    <w:div w:id="516191941">
      <w:bodyDiv w:val="1"/>
      <w:marLeft w:val="0"/>
      <w:marRight w:val="0"/>
      <w:marTop w:val="0"/>
      <w:marBottom w:val="0"/>
      <w:divBdr>
        <w:top w:val="none" w:sz="0" w:space="0" w:color="auto"/>
        <w:left w:val="none" w:sz="0" w:space="0" w:color="auto"/>
        <w:bottom w:val="none" w:sz="0" w:space="0" w:color="auto"/>
        <w:right w:val="none" w:sz="0" w:space="0" w:color="auto"/>
      </w:divBdr>
    </w:div>
    <w:div w:id="529800370">
      <w:bodyDiv w:val="1"/>
      <w:marLeft w:val="0"/>
      <w:marRight w:val="0"/>
      <w:marTop w:val="0"/>
      <w:marBottom w:val="0"/>
      <w:divBdr>
        <w:top w:val="none" w:sz="0" w:space="0" w:color="auto"/>
        <w:left w:val="none" w:sz="0" w:space="0" w:color="auto"/>
        <w:bottom w:val="none" w:sz="0" w:space="0" w:color="auto"/>
        <w:right w:val="none" w:sz="0" w:space="0" w:color="auto"/>
      </w:divBdr>
    </w:div>
    <w:div w:id="537859519">
      <w:bodyDiv w:val="1"/>
      <w:marLeft w:val="0"/>
      <w:marRight w:val="0"/>
      <w:marTop w:val="0"/>
      <w:marBottom w:val="0"/>
      <w:divBdr>
        <w:top w:val="none" w:sz="0" w:space="0" w:color="auto"/>
        <w:left w:val="none" w:sz="0" w:space="0" w:color="auto"/>
        <w:bottom w:val="none" w:sz="0" w:space="0" w:color="auto"/>
        <w:right w:val="none" w:sz="0" w:space="0" w:color="auto"/>
      </w:divBdr>
    </w:div>
    <w:div w:id="547961529">
      <w:bodyDiv w:val="1"/>
      <w:marLeft w:val="0"/>
      <w:marRight w:val="0"/>
      <w:marTop w:val="0"/>
      <w:marBottom w:val="0"/>
      <w:divBdr>
        <w:top w:val="none" w:sz="0" w:space="0" w:color="auto"/>
        <w:left w:val="none" w:sz="0" w:space="0" w:color="auto"/>
        <w:bottom w:val="none" w:sz="0" w:space="0" w:color="auto"/>
        <w:right w:val="none" w:sz="0" w:space="0" w:color="auto"/>
      </w:divBdr>
    </w:div>
    <w:div w:id="589504560">
      <w:bodyDiv w:val="1"/>
      <w:marLeft w:val="0"/>
      <w:marRight w:val="0"/>
      <w:marTop w:val="0"/>
      <w:marBottom w:val="0"/>
      <w:divBdr>
        <w:top w:val="none" w:sz="0" w:space="0" w:color="auto"/>
        <w:left w:val="none" w:sz="0" w:space="0" w:color="auto"/>
        <w:bottom w:val="none" w:sz="0" w:space="0" w:color="auto"/>
        <w:right w:val="none" w:sz="0" w:space="0" w:color="auto"/>
      </w:divBdr>
    </w:div>
    <w:div w:id="592323174">
      <w:bodyDiv w:val="1"/>
      <w:marLeft w:val="0"/>
      <w:marRight w:val="0"/>
      <w:marTop w:val="0"/>
      <w:marBottom w:val="0"/>
      <w:divBdr>
        <w:top w:val="none" w:sz="0" w:space="0" w:color="auto"/>
        <w:left w:val="none" w:sz="0" w:space="0" w:color="auto"/>
        <w:bottom w:val="none" w:sz="0" w:space="0" w:color="auto"/>
        <w:right w:val="none" w:sz="0" w:space="0" w:color="auto"/>
      </w:divBdr>
    </w:div>
    <w:div w:id="615913802">
      <w:bodyDiv w:val="1"/>
      <w:marLeft w:val="0"/>
      <w:marRight w:val="0"/>
      <w:marTop w:val="0"/>
      <w:marBottom w:val="0"/>
      <w:divBdr>
        <w:top w:val="none" w:sz="0" w:space="0" w:color="auto"/>
        <w:left w:val="none" w:sz="0" w:space="0" w:color="auto"/>
        <w:bottom w:val="none" w:sz="0" w:space="0" w:color="auto"/>
        <w:right w:val="none" w:sz="0" w:space="0" w:color="auto"/>
      </w:divBdr>
    </w:div>
    <w:div w:id="637490948">
      <w:bodyDiv w:val="1"/>
      <w:marLeft w:val="0"/>
      <w:marRight w:val="0"/>
      <w:marTop w:val="0"/>
      <w:marBottom w:val="0"/>
      <w:divBdr>
        <w:top w:val="none" w:sz="0" w:space="0" w:color="auto"/>
        <w:left w:val="none" w:sz="0" w:space="0" w:color="auto"/>
        <w:bottom w:val="none" w:sz="0" w:space="0" w:color="auto"/>
        <w:right w:val="none" w:sz="0" w:space="0" w:color="auto"/>
      </w:divBdr>
    </w:div>
    <w:div w:id="753091080">
      <w:bodyDiv w:val="1"/>
      <w:marLeft w:val="0"/>
      <w:marRight w:val="0"/>
      <w:marTop w:val="0"/>
      <w:marBottom w:val="0"/>
      <w:divBdr>
        <w:top w:val="none" w:sz="0" w:space="0" w:color="auto"/>
        <w:left w:val="none" w:sz="0" w:space="0" w:color="auto"/>
        <w:bottom w:val="none" w:sz="0" w:space="0" w:color="auto"/>
        <w:right w:val="none" w:sz="0" w:space="0" w:color="auto"/>
      </w:divBdr>
    </w:div>
    <w:div w:id="784688899">
      <w:bodyDiv w:val="1"/>
      <w:marLeft w:val="0"/>
      <w:marRight w:val="0"/>
      <w:marTop w:val="0"/>
      <w:marBottom w:val="0"/>
      <w:divBdr>
        <w:top w:val="none" w:sz="0" w:space="0" w:color="auto"/>
        <w:left w:val="none" w:sz="0" w:space="0" w:color="auto"/>
        <w:bottom w:val="none" w:sz="0" w:space="0" w:color="auto"/>
        <w:right w:val="none" w:sz="0" w:space="0" w:color="auto"/>
      </w:divBdr>
    </w:div>
    <w:div w:id="886113704">
      <w:bodyDiv w:val="1"/>
      <w:marLeft w:val="0"/>
      <w:marRight w:val="0"/>
      <w:marTop w:val="0"/>
      <w:marBottom w:val="0"/>
      <w:divBdr>
        <w:top w:val="none" w:sz="0" w:space="0" w:color="auto"/>
        <w:left w:val="none" w:sz="0" w:space="0" w:color="auto"/>
        <w:bottom w:val="none" w:sz="0" w:space="0" w:color="auto"/>
        <w:right w:val="none" w:sz="0" w:space="0" w:color="auto"/>
      </w:divBdr>
    </w:div>
    <w:div w:id="886576005">
      <w:bodyDiv w:val="1"/>
      <w:marLeft w:val="0"/>
      <w:marRight w:val="0"/>
      <w:marTop w:val="0"/>
      <w:marBottom w:val="0"/>
      <w:divBdr>
        <w:top w:val="none" w:sz="0" w:space="0" w:color="auto"/>
        <w:left w:val="none" w:sz="0" w:space="0" w:color="auto"/>
        <w:bottom w:val="none" w:sz="0" w:space="0" w:color="auto"/>
        <w:right w:val="none" w:sz="0" w:space="0" w:color="auto"/>
      </w:divBdr>
    </w:div>
    <w:div w:id="897277231">
      <w:bodyDiv w:val="1"/>
      <w:marLeft w:val="0"/>
      <w:marRight w:val="0"/>
      <w:marTop w:val="0"/>
      <w:marBottom w:val="0"/>
      <w:divBdr>
        <w:top w:val="none" w:sz="0" w:space="0" w:color="auto"/>
        <w:left w:val="none" w:sz="0" w:space="0" w:color="auto"/>
        <w:bottom w:val="none" w:sz="0" w:space="0" w:color="auto"/>
        <w:right w:val="none" w:sz="0" w:space="0" w:color="auto"/>
      </w:divBdr>
    </w:div>
    <w:div w:id="923996381">
      <w:bodyDiv w:val="1"/>
      <w:marLeft w:val="0"/>
      <w:marRight w:val="0"/>
      <w:marTop w:val="0"/>
      <w:marBottom w:val="0"/>
      <w:divBdr>
        <w:top w:val="none" w:sz="0" w:space="0" w:color="auto"/>
        <w:left w:val="none" w:sz="0" w:space="0" w:color="auto"/>
        <w:bottom w:val="none" w:sz="0" w:space="0" w:color="auto"/>
        <w:right w:val="none" w:sz="0" w:space="0" w:color="auto"/>
      </w:divBdr>
    </w:div>
    <w:div w:id="997004675">
      <w:bodyDiv w:val="1"/>
      <w:marLeft w:val="0"/>
      <w:marRight w:val="0"/>
      <w:marTop w:val="0"/>
      <w:marBottom w:val="0"/>
      <w:divBdr>
        <w:top w:val="none" w:sz="0" w:space="0" w:color="auto"/>
        <w:left w:val="none" w:sz="0" w:space="0" w:color="auto"/>
        <w:bottom w:val="none" w:sz="0" w:space="0" w:color="auto"/>
        <w:right w:val="none" w:sz="0" w:space="0" w:color="auto"/>
      </w:divBdr>
    </w:div>
    <w:div w:id="1055809646">
      <w:bodyDiv w:val="1"/>
      <w:marLeft w:val="0"/>
      <w:marRight w:val="0"/>
      <w:marTop w:val="0"/>
      <w:marBottom w:val="0"/>
      <w:divBdr>
        <w:top w:val="none" w:sz="0" w:space="0" w:color="auto"/>
        <w:left w:val="none" w:sz="0" w:space="0" w:color="auto"/>
        <w:bottom w:val="none" w:sz="0" w:space="0" w:color="auto"/>
        <w:right w:val="none" w:sz="0" w:space="0" w:color="auto"/>
      </w:divBdr>
    </w:div>
    <w:div w:id="1107776300">
      <w:bodyDiv w:val="1"/>
      <w:marLeft w:val="0"/>
      <w:marRight w:val="0"/>
      <w:marTop w:val="0"/>
      <w:marBottom w:val="0"/>
      <w:divBdr>
        <w:top w:val="none" w:sz="0" w:space="0" w:color="auto"/>
        <w:left w:val="none" w:sz="0" w:space="0" w:color="auto"/>
        <w:bottom w:val="none" w:sz="0" w:space="0" w:color="auto"/>
        <w:right w:val="none" w:sz="0" w:space="0" w:color="auto"/>
      </w:divBdr>
    </w:div>
    <w:div w:id="1160734413">
      <w:bodyDiv w:val="1"/>
      <w:marLeft w:val="0"/>
      <w:marRight w:val="0"/>
      <w:marTop w:val="0"/>
      <w:marBottom w:val="0"/>
      <w:divBdr>
        <w:top w:val="none" w:sz="0" w:space="0" w:color="auto"/>
        <w:left w:val="none" w:sz="0" w:space="0" w:color="auto"/>
        <w:bottom w:val="none" w:sz="0" w:space="0" w:color="auto"/>
        <w:right w:val="none" w:sz="0" w:space="0" w:color="auto"/>
      </w:divBdr>
    </w:div>
    <w:div w:id="1177767391">
      <w:bodyDiv w:val="1"/>
      <w:marLeft w:val="0"/>
      <w:marRight w:val="0"/>
      <w:marTop w:val="0"/>
      <w:marBottom w:val="0"/>
      <w:divBdr>
        <w:top w:val="none" w:sz="0" w:space="0" w:color="auto"/>
        <w:left w:val="none" w:sz="0" w:space="0" w:color="auto"/>
        <w:bottom w:val="none" w:sz="0" w:space="0" w:color="auto"/>
        <w:right w:val="none" w:sz="0" w:space="0" w:color="auto"/>
      </w:divBdr>
    </w:div>
    <w:div w:id="1423719550">
      <w:bodyDiv w:val="1"/>
      <w:marLeft w:val="0"/>
      <w:marRight w:val="0"/>
      <w:marTop w:val="0"/>
      <w:marBottom w:val="0"/>
      <w:divBdr>
        <w:top w:val="none" w:sz="0" w:space="0" w:color="auto"/>
        <w:left w:val="none" w:sz="0" w:space="0" w:color="auto"/>
        <w:bottom w:val="none" w:sz="0" w:space="0" w:color="auto"/>
        <w:right w:val="none" w:sz="0" w:space="0" w:color="auto"/>
      </w:divBdr>
    </w:div>
    <w:div w:id="1523977242">
      <w:bodyDiv w:val="1"/>
      <w:marLeft w:val="0"/>
      <w:marRight w:val="0"/>
      <w:marTop w:val="0"/>
      <w:marBottom w:val="0"/>
      <w:divBdr>
        <w:top w:val="none" w:sz="0" w:space="0" w:color="auto"/>
        <w:left w:val="none" w:sz="0" w:space="0" w:color="auto"/>
        <w:bottom w:val="none" w:sz="0" w:space="0" w:color="auto"/>
        <w:right w:val="none" w:sz="0" w:space="0" w:color="auto"/>
      </w:divBdr>
    </w:div>
    <w:div w:id="1570535040">
      <w:bodyDiv w:val="1"/>
      <w:marLeft w:val="0"/>
      <w:marRight w:val="0"/>
      <w:marTop w:val="0"/>
      <w:marBottom w:val="0"/>
      <w:divBdr>
        <w:top w:val="none" w:sz="0" w:space="0" w:color="auto"/>
        <w:left w:val="none" w:sz="0" w:space="0" w:color="auto"/>
        <w:bottom w:val="none" w:sz="0" w:space="0" w:color="auto"/>
        <w:right w:val="none" w:sz="0" w:space="0" w:color="auto"/>
      </w:divBdr>
    </w:div>
    <w:div w:id="1592927634">
      <w:bodyDiv w:val="1"/>
      <w:marLeft w:val="0"/>
      <w:marRight w:val="0"/>
      <w:marTop w:val="0"/>
      <w:marBottom w:val="0"/>
      <w:divBdr>
        <w:top w:val="none" w:sz="0" w:space="0" w:color="auto"/>
        <w:left w:val="none" w:sz="0" w:space="0" w:color="auto"/>
        <w:bottom w:val="none" w:sz="0" w:space="0" w:color="auto"/>
        <w:right w:val="none" w:sz="0" w:space="0" w:color="auto"/>
      </w:divBdr>
    </w:div>
    <w:div w:id="1677265094">
      <w:bodyDiv w:val="1"/>
      <w:marLeft w:val="0"/>
      <w:marRight w:val="0"/>
      <w:marTop w:val="0"/>
      <w:marBottom w:val="0"/>
      <w:divBdr>
        <w:top w:val="none" w:sz="0" w:space="0" w:color="auto"/>
        <w:left w:val="none" w:sz="0" w:space="0" w:color="auto"/>
        <w:bottom w:val="none" w:sz="0" w:space="0" w:color="auto"/>
        <w:right w:val="none" w:sz="0" w:space="0" w:color="auto"/>
      </w:divBdr>
    </w:div>
    <w:div w:id="1901551615">
      <w:bodyDiv w:val="1"/>
      <w:marLeft w:val="0"/>
      <w:marRight w:val="0"/>
      <w:marTop w:val="0"/>
      <w:marBottom w:val="0"/>
      <w:divBdr>
        <w:top w:val="none" w:sz="0" w:space="0" w:color="auto"/>
        <w:left w:val="none" w:sz="0" w:space="0" w:color="auto"/>
        <w:bottom w:val="none" w:sz="0" w:space="0" w:color="auto"/>
        <w:right w:val="none" w:sz="0" w:space="0" w:color="auto"/>
      </w:divBdr>
    </w:div>
    <w:div w:id="1922836399">
      <w:bodyDiv w:val="1"/>
      <w:marLeft w:val="0"/>
      <w:marRight w:val="0"/>
      <w:marTop w:val="0"/>
      <w:marBottom w:val="0"/>
      <w:divBdr>
        <w:top w:val="none" w:sz="0" w:space="0" w:color="auto"/>
        <w:left w:val="none" w:sz="0" w:space="0" w:color="auto"/>
        <w:bottom w:val="none" w:sz="0" w:space="0" w:color="auto"/>
        <w:right w:val="none" w:sz="0" w:space="0" w:color="auto"/>
      </w:divBdr>
    </w:div>
    <w:div w:id="199722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1791</TotalTime>
  <Pages>5</Pages>
  <Words>1726</Words>
  <Characters>1866</Characters>
  <Application>Microsoft Office Word</Application>
  <DocSecurity>0</DocSecurity>
  <Lines>116</Lines>
  <Paragraphs>102</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CHANGYIQUN</cp:lastModifiedBy>
  <cp:revision>332</cp:revision>
  <dcterms:created xsi:type="dcterms:W3CDTF">2023-11-01T09:02:00Z</dcterms:created>
  <dcterms:modified xsi:type="dcterms:W3CDTF">2025-11-03T00:32:00Z</dcterms:modified>
</cp:coreProperties>
</file>