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EA1" w:rsidRDefault="00551C9C">
      <w:pPr>
        <w:tabs>
          <w:tab w:val="left" w:pos="1440"/>
        </w:tabs>
        <w:spacing w:line="14" w:lineRule="auto"/>
        <w:jc w:val="center"/>
        <w:rPr>
          <w:rFonts w:ascii="黑体" w:eastAsia="黑体" w:hAnsi="黑体"/>
          <w:sz w:val="32"/>
          <w:szCs w:val="28"/>
        </w:rPr>
      </w:pPr>
      <w:r>
        <w:rPr>
          <w:rFonts w:ascii="黑体" w:eastAsia="黑体" w:hAnsi="黑体" w:hint="eastAsia"/>
          <w:sz w:val="32"/>
          <w:szCs w:val="28"/>
        </w:rPr>
        <w:t>金诚信矿业管理股份有限公司</w:t>
      </w:r>
    </w:p>
    <w:p w:rsidR="00F01EA1" w:rsidRDefault="00551C9C">
      <w:pPr>
        <w:tabs>
          <w:tab w:val="left" w:pos="1440"/>
        </w:tabs>
        <w:spacing w:line="14" w:lineRule="auto"/>
        <w:jc w:val="center"/>
        <w:rPr>
          <w:rFonts w:ascii="黑体" w:eastAsia="黑体" w:hAnsi="黑体"/>
          <w:sz w:val="32"/>
          <w:szCs w:val="28"/>
        </w:rPr>
      </w:pPr>
      <w:r>
        <w:rPr>
          <w:rFonts w:ascii="黑体" w:eastAsia="黑体" w:hAnsi="黑体" w:hint="eastAsia"/>
          <w:sz w:val="32"/>
          <w:szCs w:val="28"/>
        </w:rPr>
        <w:t>投资者关系月度记录</w:t>
      </w:r>
    </w:p>
    <w:p w:rsidR="00F01EA1" w:rsidRDefault="00551C9C">
      <w:pPr>
        <w:tabs>
          <w:tab w:val="left" w:pos="1440"/>
        </w:tabs>
        <w:spacing w:after="240" w:line="14" w:lineRule="auto"/>
        <w:jc w:val="center"/>
        <w:rPr>
          <w:rFonts w:asciiTheme="minorEastAsia" w:hAnsiTheme="minorEastAsia"/>
          <w:sz w:val="24"/>
          <w:szCs w:val="28"/>
        </w:rPr>
      </w:pPr>
      <w:r>
        <w:rPr>
          <w:rFonts w:asciiTheme="minorEastAsia" w:hAnsiTheme="minorEastAsia" w:hint="eastAsia"/>
          <w:sz w:val="24"/>
          <w:szCs w:val="28"/>
        </w:rPr>
        <w:t>（</w:t>
      </w:r>
      <w:r w:rsidR="00DA47AD">
        <w:rPr>
          <w:rFonts w:asciiTheme="minorEastAsia" w:hAnsiTheme="minorEastAsia" w:hint="eastAsia"/>
          <w:sz w:val="24"/>
          <w:szCs w:val="28"/>
        </w:rPr>
        <w:t>2</w:t>
      </w:r>
      <w:r w:rsidR="00DA47AD">
        <w:rPr>
          <w:rFonts w:asciiTheme="minorEastAsia" w:hAnsiTheme="minorEastAsia"/>
          <w:sz w:val="24"/>
          <w:szCs w:val="28"/>
        </w:rPr>
        <w:t>0</w:t>
      </w:r>
      <w:r w:rsidR="00CF6425">
        <w:rPr>
          <w:rFonts w:asciiTheme="minorEastAsia" w:hAnsiTheme="minorEastAsia"/>
          <w:sz w:val="24"/>
          <w:szCs w:val="28"/>
        </w:rPr>
        <w:t>25</w:t>
      </w:r>
      <w:r w:rsidR="00DA47AD">
        <w:rPr>
          <w:rFonts w:asciiTheme="minorEastAsia" w:hAnsiTheme="minorEastAsia"/>
          <w:sz w:val="24"/>
          <w:szCs w:val="28"/>
        </w:rPr>
        <w:t>年</w:t>
      </w:r>
      <w:r w:rsidR="002C3A6D">
        <w:rPr>
          <w:rFonts w:asciiTheme="minorEastAsia" w:hAnsiTheme="minorEastAsia"/>
          <w:sz w:val="24"/>
          <w:szCs w:val="28"/>
        </w:rPr>
        <w:t>10</w:t>
      </w:r>
      <w:r>
        <w:rPr>
          <w:rFonts w:asciiTheme="minorEastAsia" w:hAnsiTheme="minorEastAsia" w:hint="eastAsia"/>
          <w:sz w:val="24"/>
          <w:szCs w:val="28"/>
        </w:rPr>
        <w:t>月）</w:t>
      </w:r>
    </w:p>
    <w:tbl>
      <w:tblPr>
        <w:tblStyle w:val="TableNormal"/>
        <w:tblpPr w:leftFromText="180" w:rightFromText="180" w:vertAnchor="text" w:tblpXSpec="center" w:tblpY="1"/>
        <w:tblOverlap w:val="never"/>
        <w:tblW w:w="86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0"/>
        <w:gridCol w:w="7270"/>
      </w:tblGrid>
      <w:tr w:rsidR="00F01EA1" w:rsidTr="00977CC6">
        <w:trPr>
          <w:trHeight w:val="2402"/>
        </w:trPr>
        <w:tc>
          <w:tcPr>
            <w:tcW w:w="1410" w:type="dxa"/>
            <w:vAlign w:val="center"/>
          </w:tcPr>
          <w:p w:rsidR="00F01EA1" w:rsidRDefault="00551C9C">
            <w:pPr>
              <w:pStyle w:val="TableParagraph"/>
              <w:ind w:left="113"/>
              <w:rPr>
                <w:rFonts w:asciiTheme="minorEastAsia" w:eastAsiaTheme="minorEastAsia" w:hAnsiTheme="minorEastAsia"/>
                <w:sz w:val="24"/>
                <w:szCs w:val="24"/>
              </w:rPr>
            </w:pPr>
            <w:proofErr w:type="spellStart"/>
            <w:r>
              <w:rPr>
                <w:rFonts w:asciiTheme="minorEastAsia" w:eastAsiaTheme="minorEastAsia" w:hAnsiTheme="minorEastAsia"/>
                <w:sz w:val="24"/>
                <w:szCs w:val="24"/>
              </w:rPr>
              <w:t>活动类别</w:t>
            </w:r>
            <w:proofErr w:type="spellEnd"/>
          </w:p>
        </w:tc>
        <w:tc>
          <w:tcPr>
            <w:tcW w:w="7270" w:type="dxa"/>
            <w:vAlign w:val="center"/>
          </w:tcPr>
          <w:p w:rsidR="00F01EA1" w:rsidRDefault="00551C9C">
            <w:pPr>
              <w:pStyle w:val="TableParagraph"/>
              <w:numPr>
                <w:ilvl w:val="0"/>
                <w:numId w:val="1"/>
              </w:numPr>
              <w:tabs>
                <w:tab w:val="left" w:pos="312"/>
                <w:tab w:val="left" w:pos="2094"/>
              </w:tabs>
              <w:spacing w:line="360" w:lineRule="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特定对象调研</w:t>
            </w:r>
            <w:r>
              <w:rPr>
                <w:rFonts w:asciiTheme="minorEastAsia" w:eastAsiaTheme="minorEastAsia" w:hAnsiTheme="minorEastAsia"/>
                <w:sz w:val="24"/>
                <w:szCs w:val="24"/>
                <w:lang w:eastAsia="zh-CN"/>
              </w:rPr>
              <w:tab/>
              <w:t>□分析师会议</w:t>
            </w:r>
          </w:p>
          <w:p w:rsidR="00F01EA1" w:rsidRDefault="00551C9C">
            <w:pPr>
              <w:pStyle w:val="TableParagraph"/>
              <w:tabs>
                <w:tab w:val="left" w:pos="2094"/>
              </w:tabs>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□媒体采访</w:t>
            </w:r>
            <w:r>
              <w:rPr>
                <w:rFonts w:asciiTheme="minorEastAsia" w:eastAsiaTheme="minorEastAsia" w:hAnsiTheme="minorEastAsia"/>
                <w:sz w:val="24"/>
                <w:szCs w:val="24"/>
                <w:lang w:eastAsia="zh-CN"/>
              </w:rPr>
              <w:tab/>
              <w:t>□业绩说明会</w:t>
            </w:r>
          </w:p>
          <w:p w:rsidR="00F01EA1" w:rsidRDefault="00551C9C">
            <w:pPr>
              <w:pStyle w:val="TableParagraph"/>
              <w:tabs>
                <w:tab w:val="left" w:pos="2094"/>
              </w:tabs>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□新闻发布会</w:t>
            </w:r>
            <w:r>
              <w:rPr>
                <w:rFonts w:asciiTheme="minorEastAsia" w:eastAsiaTheme="minorEastAsia" w:hAnsiTheme="minorEastAsia"/>
                <w:sz w:val="24"/>
                <w:szCs w:val="24"/>
                <w:lang w:eastAsia="zh-CN"/>
              </w:rPr>
              <w:tab/>
              <w:t>□路演活动</w:t>
            </w:r>
            <w:r>
              <w:rPr>
                <w:rFonts w:asciiTheme="minorEastAsia" w:eastAsiaTheme="minorEastAsia" w:hAnsiTheme="minorEastAsia" w:hint="eastAsia"/>
                <w:sz w:val="24"/>
                <w:szCs w:val="24"/>
                <w:lang w:eastAsia="zh-CN"/>
              </w:rPr>
              <w:t xml:space="preserve"> </w:t>
            </w:r>
          </w:p>
          <w:p w:rsidR="00F01EA1" w:rsidRDefault="00551C9C">
            <w:pPr>
              <w:pStyle w:val="TableParagraph"/>
              <w:tabs>
                <w:tab w:val="left" w:pos="2094"/>
              </w:tabs>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□现场参观</w:t>
            </w:r>
          </w:p>
          <w:p w:rsidR="00F01EA1" w:rsidRDefault="00551C9C">
            <w:pPr>
              <w:pStyle w:val="TableParagraph"/>
              <w:spacing w:line="360" w:lineRule="auto"/>
              <w:ind w:left="112"/>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□其他</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u w:val="single"/>
                <w:lang w:eastAsia="zh-CN"/>
              </w:rPr>
              <w:t>文字具体说明</w:t>
            </w:r>
            <w:r>
              <w:rPr>
                <w:rFonts w:asciiTheme="minorEastAsia" w:eastAsiaTheme="minorEastAsia" w:hAnsiTheme="minorEastAsia" w:hint="eastAsia"/>
                <w:sz w:val="24"/>
                <w:szCs w:val="24"/>
                <w:lang w:eastAsia="zh-CN"/>
              </w:rPr>
              <w:t>）</w:t>
            </w:r>
          </w:p>
        </w:tc>
      </w:tr>
      <w:tr w:rsidR="00F01EA1" w:rsidTr="00977CC6">
        <w:trPr>
          <w:trHeight w:val="897"/>
        </w:trPr>
        <w:tc>
          <w:tcPr>
            <w:tcW w:w="1410" w:type="dxa"/>
            <w:vAlign w:val="center"/>
          </w:tcPr>
          <w:p w:rsidR="00F01EA1" w:rsidRPr="005523F9" w:rsidRDefault="00551C9C">
            <w:pPr>
              <w:pStyle w:val="TableParagraph"/>
              <w:spacing w:line="276" w:lineRule="auto"/>
              <w:ind w:left="113"/>
              <w:rPr>
                <w:rFonts w:cs="Arial"/>
                <w:kern w:val="2"/>
                <w:sz w:val="24"/>
                <w:szCs w:val="24"/>
                <w:lang w:val="en-US" w:eastAsia="zh-CN" w:bidi="ar-SA"/>
              </w:rPr>
            </w:pPr>
            <w:r w:rsidRPr="005523F9">
              <w:rPr>
                <w:rFonts w:cs="Arial" w:hint="eastAsia"/>
                <w:kern w:val="2"/>
                <w:sz w:val="24"/>
                <w:szCs w:val="24"/>
                <w:lang w:val="en-US" w:eastAsia="zh-CN" w:bidi="ar-SA"/>
              </w:rPr>
              <w:t>参与单位名称</w:t>
            </w:r>
          </w:p>
        </w:tc>
        <w:tc>
          <w:tcPr>
            <w:tcW w:w="7270" w:type="dxa"/>
            <w:vAlign w:val="center"/>
          </w:tcPr>
          <w:p w:rsidR="00511E24" w:rsidRPr="00E25EEC" w:rsidRDefault="002C3A6D" w:rsidP="00DE09F0">
            <w:pPr>
              <w:pStyle w:val="TableParagraph"/>
              <w:spacing w:line="360" w:lineRule="auto"/>
              <w:ind w:left="112"/>
              <w:rPr>
                <w:rFonts w:cs="Arial"/>
                <w:sz w:val="24"/>
                <w:szCs w:val="24"/>
                <w:lang w:eastAsia="zh-CN"/>
              </w:rPr>
            </w:pPr>
            <w:proofErr w:type="gramStart"/>
            <w:r w:rsidRPr="002C3A6D">
              <w:rPr>
                <w:rFonts w:cs="Arial" w:hint="eastAsia"/>
                <w:sz w:val="24"/>
                <w:szCs w:val="24"/>
                <w:lang w:eastAsia="zh-CN"/>
              </w:rPr>
              <w:t>申万宏</w:t>
            </w:r>
            <w:proofErr w:type="gramEnd"/>
            <w:r w:rsidRPr="002C3A6D">
              <w:rPr>
                <w:rFonts w:cs="Arial" w:hint="eastAsia"/>
                <w:sz w:val="24"/>
                <w:szCs w:val="24"/>
                <w:lang w:eastAsia="zh-CN"/>
              </w:rPr>
              <w:t>源</w:t>
            </w:r>
            <w:r>
              <w:rPr>
                <w:rFonts w:cs="Arial" w:hint="eastAsia"/>
                <w:sz w:val="24"/>
                <w:szCs w:val="24"/>
                <w:lang w:eastAsia="zh-CN"/>
              </w:rPr>
              <w:t>、</w:t>
            </w:r>
            <w:r w:rsidRPr="002C3A6D">
              <w:rPr>
                <w:rFonts w:cs="Arial" w:hint="eastAsia"/>
                <w:sz w:val="24"/>
                <w:szCs w:val="24"/>
                <w:lang w:eastAsia="zh-CN"/>
              </w:rPr>
              <w:t>泰康资产</w:t>
            </w:r>
            <w:r>
              <w:rPr>
                <w:rFonts w:cs="Arial" w:hint="eastAsia"/>
                <w:sz w:val="24"/>
                <w:szCs w:val="24"/>
                <w:lang w:eastAsia="zh-CN"/>
              </w:rPr>
              <w:t>、</w:t>
            </w:r>
            <w:r w:rsidRPr="002C3A6D">
              <w:rPr>
                <w:rFonts w:cs="Arial" w:hint="eastAsia"/>
                <w:sz w:val="24"/>
                <w:szCs w:val="24"/>
                <w:lang w:eastAsia="zh-CN"/>
              </w:rPr>
              <w:t>华能信托、星石投资、清和泉、中信证券、</w:t>
            </w:r>
            <w:proofErr w:type="gramStart"/>
            <w:r w:rsidRPr="002C3A6D">
              <w:rPr>
                <w:rFonts w:cs="Arial" w:hint="eastAsia"/>
                <w:sz w:val="24"/>
                <w:szCs w:val="24"/>
                <w:lang w:eastAsia="zh-CN"/>
              </w:rPr>
              <w:t>招商信诺资管</w:t>
            </w:r>
            <w:proofErr w:type="gramEnd"/>
            <w:r w:rsidRPr="002C3A6D">
              <w:rPr>
                <w:rFonts w:cs="Arial" w:hint="eastAsia"/>
                <w:sz w:val="24"/>
                <w:szCs w:val="24"/>
                <w:lang w:eastAsia="zh-CN"/>
              </w:rPr>
              <w:t>、恒</w:t>
            </w:r>
            <w:proofErr w:type="gramStart"/>
            <w:r w:rsidRPr="002C3A6D">
              <w:rPr>
                <w:rFonts w:cs="Arial" w:hint="eastAsia"/>
                <w:sz w:val="24"/>
                <w:szCs w:val="24"/>
                <w:lang w:eastAsia="zh-CN"/>
              </w:rPr>
              <w:t>安标准</w:t>
            </w:r>
            <w:proofErr w:type="gramEnd"/>
            <w:r w:rsidRPr="002C3A6D">
              <w:rPr>
                <w:rFonts w:cs="Arial" w:hint="eastAsia"/>
                <w:sz w:val="24"/>
                <w:szCs w:val="24"/>
                <w:lang w:eastAsia="zh-CN"/>
              </w:rPr>
              <w:t>人寿、华创证券、安联保险资管、英大资产、诺安基金、华夏未来资本</w:t>
            </w:r>
          </w:p>
        </w:tc>
      </w:tr>
      <w:tr w:rsidR="00F01EA1" w:rsidTr="00977CC6">
        <w:trPr>
          <w:trHeight w:val="625"/>
        </w:trPr>
        <w:tc>
          <w:tcPr>
            <w:tcW w:w="1410" w:type="dxa"/>
            <w:vAlign w:val="center"/>
          </w:tcPr>
          <w:p w:rsidR="00F01EA1" w:rsidRPr="00895496" w:rsidRDefault="00551C9C">
            <w:pPr>
              <w:pStyle w:val="TableParagraph"/>
              <w:spacing w:before="4"/>
              <w:ind w:left="112"/>
              <w:rPr>
                <w:rFonts w:asciiTheme="minorEastAsia" w:eastAsiaTheme="minorEastAsia" w:hAnsiTheme="minorEastAsia" w:cstheme="minorEastAsia"/>
                <w:sz w:val="24"/>
                <w:szCs w:val="24"/>
                <w:lang w:val="en-US"/>
              </w:rPr>
            </w:pPr>
            <w:proofErr w:type="spellStart"/>
            <w:r w:rsidRPr="00895496">
              <w:rPr>
                <w:rFonts w:asciiTheme="minorEastAsia" w:eastAsiaTheme="minorEastAsia" w:hAnsiTheme="minorEastAsia" w:cstheme="minorEastAsia" w:hint="eastAsia"/>
                <w:sz w:val="24"/>
                <w:szCs w:val="24"/>
                <w:lang w:val="en-US"/>
              </w:rPr>
              <w:t>时间</w:t>
            </w:r>
            <w:proofErr w:type="spellEnd"/>
          </w:p>
        </w:tc>
        <w:tc>
          <w:tcPr>
            <w:tcW w:w="7270" w:type="dxa"/>
            <w:vAlign w:val="center"/>
          </w:tcPr>
          <w:p w:rsidR="00F01EA1" w:rsidRPr="00895496" w:rsidRDefault="002C3A6D" w:rsidP="0028603A">
            <w:pPr>
              <w:pStyle w:val="TableParagraph"/>
              <w:spacing w:before="4" w:line="360" w:lineRule="auto"/>
              <w:ind w:left="112"/>
              <w:jc w:val="both"/>
              <w:rPr>
                <w:rFonts w:asciiTheme="minorEastAsia" w:eastAsiaTheme="minorEastAsia" w:hAnsiTheme="minorEastAsia" w:cs="Arial"/>
                <w:sz w:val="24"/>
                <w:szCs w:val="24"/>
                <w:lang w:val="en-US" w:eastAsia="zh-CN"/>
              </w:rPr>
            </w:pPr>
            <w:r>
              <w:rPr>
                <w:rFonts w:asciiTheme="minorEastAsia" w:eastAsiaTheme="minorEastAsia" w:hAnsiTheme="minorEastAsia" w:cs="Arial"/>
                <w:sz w:val="24"/>
                <w:szCs w:val="24"/>
                <w:lang w:val="en-US" w:eastAsia="zh-CN"/>
              </w:rPr>
              <w:t>2025年10月30日</w:t>
            </w:r>
          </w:p>
        </w:tc>
      </w:tr>
      <w:tr w:rsidR="00F01EA1" w:rsidTr="00977CC6">
        <w:trPr>
          <w:trHeight w:val="699"/>
        </w:trPr>
        <w:tc>
          <w:tcPr>
            <w:tcW w:w="1410" w:type="dxa"/>
            <w:vAlign w:val="center"/>
          </w:tcPr>
          <w:p w:rsidR="00F01EA1" w:rsidRDefault="00551C9C">
            <w:pPr>
              <w:pStyle w:val="TableParagraph"/>
              <w:spacing w:before="120"/>
              <w:ind w:left="113"/>
              <w:rPr>
                <w:rFonts w:asciiTheme="minorEastAsia" w:eastAsiaTheme="minorEastAsia" w:hAnsiTheme="minorEastAsia"/>
                <w:sz w:val="24"/>
                <w:szCs w:val="24"/>
              </w:rPr>
            </w:pPr>
            <w:proofErr w:type="spellStart"/>
            <w:r>
              <w:rPr>
                <w:rFonts w:asciiTheme="minorEastAsia" w:eastAsiaTheme="minorEastAsia" w:hAnsiTheme="minorEastAsia"/>
                <w:sz w:val="24"/>
                <w:szCs w:val="24"/>
              </w:rPr>
              <w:t>地点</w:t>
            </w:r>
            <w:proofErr w:type="spellEnd"/>
          </w:p>
        </w:tc>
        <w:tc>
          <w:tcPr>
            <w:tcW w:w="7270" w:type="dxa"/>
            <w:vAlign w:val="center"/>
          </w:tcPr>
          <w:p w:rsidR="00F01EA1" w:rsidRPr="00CE4E12" w:rsidRDefault="00482E79" w:rsidP="00FC0528">
            <w:pPr>
              <w:pStyle w:val="TableParagraph"/>
              <w:ind w:left="112"/>
              <w:rPr>
                <w:rFonts w:ascii="Arial" w:eastAsiaTheme="minorEastAsia" w:hAnsi="Arial" w:cs="Arial"/>
                <w:sz w:val="24"/>
                <w:szCs w:val="24"/>
                <w:lang w:eastAsia="zh-CN"/>
              </w:rPr>
            </w:pPr>
            <w:r>
              <w:rPr>
                <w:rFonts w:ascii="Arial" w:eastAsiaTheme="minorEastAsia" w:hAnsi="Arial" w:cs="Arial"/>
                <w:sz w:val="24"/>
                <w:szCs w:val="24"/>
                <w:lang w:eastAsia="zh-CN"/>
              </w:rPr>
              <w:t>现场调研</w:t>
            </w:r>
          </w:p>
        </w:tc>
      </w:tr>
      <w:tr w:rsidR="00F01EA1" w:rsidTr="00977CC6">
        <w:trPr>
          <w:trHeight w:val="961"/>
        </w:trPr>
        <w:tc>
          <w:tcPr>
            <w:tcW w:w="1410" w:type="dxa"/>
            <w:vAlign w:val="center"/>
          </w:tcPr>
          <w:p w:rsidR="00F01EA1" w:rsidRDefault="00551C9C">
            <w:pPr>
              <w:pStyle w:val="TableParagraph"/>
              <w:spacing w:before="4"/>
              <w:ind w:left="112"/>
              <w:rPr>
                <w:rFonts w:asciiTheme="minorEastAsia" w:eastAsiaTheme="minorEastAsia" w:hAnsiTheme="minorEastAsia"/>
                <w:sz w:val="24"/>
                <w:szCs w:val="24"/>
              </w:rPr>
            </w:pPr>
            <w:proofErr w:type="spellStart"/>
            <w:r>
              <w:rPr>
                <w:rFonts w:asciiTheme="minorEastAsia" w:eastAsiaTheme="minorEastAsia" w:hAnsiTheme="minorEastAsia"/>
                <w:sz w:val="24"/>
                <w:szCs w:val="24"/>
              </w:rPr>
              <w:t>上市公司接待人员</w:t>
            </w:r>
            <w:proofErr w:type="spellEnd"/>
          </w:p>
        </w:tc>
        <w:tc>
          <w:tcPr>
            <w:tcW w:w="7270" w:type="dxa"/>
            <w:vAlign w:val="center"/>
          </w:tcPr>
          <w:p w:rsidR="00F01EA1" w:rsidRPr="00CE4E12" w:rsidRDefault="00551C9C" w:rsidP="00474481">
            <w:pPr>
              <w:pStyle w:val="TableParagraph"/>
              <w:spacing w:before="4"/>
              <w:ind w:left="112"/>
              <w:rPr>
                <w:rFonts w:ascii="Arial" w:eastAsiaTheme="minorEastAsia" w:hAnsi="Arial" w:cs="Arial"/>
                <w:sz w:val="24"/>
                <w:szCs w:val="24"/>
                <w:lang w:val="en-US" w:eastAsia="zh-CN"/>
              </w:rPr>
            </w:pPr>
            <w:r w:rsidRPr="00CE4E12">
              <w:rPr>
                <w:rFonts w:ascii="Arial" w:eastAsiaTheme="minorEastAsia" w:hAnsi="Arial" w:cs="Arial"/>
                <w:sz w:val="24"/>
                <w:szCs w:val="24"/>
                <w:lang w:val="en-US" w:eastAsia="zh-CN"/>
              </w:rPr>
              <w:t>董事会秘书</w:t>
            </w:r>
            <w:r w:rsidR="000923C5">
              <w:rPr>
                <w:rFonts w:ascii="Arial" w:eastAsiaTheme="minorEastAsia" w:hAnsi="Arial" w:cs="Arial"/>
                <w:sz w:val="24"/>
                <w:szCs w:val="24"/>
                <w:lang w:val="en-US" w:eastAsia="zh-CN"/>
              </w:rPr>
              <w:t>、</w:t>
            </w:r>
            <w:r w:rsidR="000923C5" w:rsidRPr="000923C5">
              <w:rPr>
                <w:rFonts w:ascii="Arial" w:eastAsiaTheme="minorEastAsia" w:hAnsi="Arial" w:cs="Arial" w:hint="eastAsia"/>
                <w:sz w:val="24"/>
                <w:szCs w:val="24"/>
                <w:lang w:val="en-US" w:eastAsia="zh-CN"/>
              </w:rPr>
              <w:t>投资者关系总监</w:t>
            </w:r>
          </w:p>
        </w:tc>
      </w:tr>
      <w:tr w:rsidR="00F01EA1" w:rsidTr="00977CC6">
        <w:trPr>
          <w:trHeight w:val="694"/>
        </w:trPr>
        <w:tc>
          <w:tcPr>
            <w:tcW w:w="1410" w:type="dxa"/>
            <w:vAlign w:val="center"/>
          </w:tcPr>
          <w:p w:rsidR="00F01EA1" w:rsidRDefault="00551C9C">
            <w:pPr>
              <w:pStyle w:val="TableParagraph"/>
              <w:spacing w:before="4"/>
              <w:ind w:left="112"/>
              <w:rPr>
                <w:rFonts w:asciiTheme="minorEastAsia" w:eastAsiaTheme="minorEastAsia" w:hAnsiTheme="minorEastAsia"/>
                <w:sz w:val="24"/>
                <w:szCs w:val="24"/>
                <w:lang w:val="en-US"/>
              </w:rPr>
            </w:pPr>
            <w:proofErr w:type="spellStart"/>
            <w:r>
              <w:rPr>
                <w:rFonts w:asciiTheme="minorEastAsia" w:eastAsiaTheme="minorEastAsia" w:hAnsiTheme="minorEastAsia" w:hint="eastAsia"/>
                <w:sz w:val="24"/>
                <w:szCs w:val="24"/>
                <w:lang w:val="en-US"/>
              </w:rPr>
              <w:t>调研主要内容汇总</w:t>
            </w:r>
            <w:proofErr w:type="spellEnd"/>
          </w:p>
        </w:tc>
        <w:tc>
          <w:tcPr>
            <w:tcW w:w="7270" w:type="dxa"/>
            <w:vAlign w:val="center"/>
          </w:tcPr>
          <w:p w:rsidR="005A66D7" w:rsidRPr="005A66D7" w:rsidRDefault="005A66D7" w:rsidP="005A66D7">
            <w:pPr>
              <w:widowControl/>
              <w:spacing w:line="360" w:lineRule="auto"/>
              <w:ind w:firstLineChars="200" w:firstLine="482"/>
              <w:rPr>
                <w:rFonts w:asciiTheme="minorEastAsia" w:hAnsiTheme="minorEastAsia"/>
                <w:b/>
                <w:sz w:val="24"/>
                <w:szCs w:val="24"/>
                <w:lang w:eastAsia="zh-CN"/>
              </w:rPr>
            </w:pPr>
            <w:r w:rsidRPr="005A66D7">
              <w:rPr>
                <w:rFonts w:asciiTheme="minorEastAsia" w:hAnsiTheme="minorEastAsia" w:hint="eastAsia"/>
                <w:b/>
                <w:sz w:val="24"/>
                <w:szCs w:val="24"/>
                <w:lang w:eastAsia="zh-CN"/>
              </w:rPr>
              <w:t>1、</w:t>
            </w:r>
            <w:proofErr w:type="gramStart"/>
            <w:r w:rsidR="00AE19E5" w:rsidRPr="00AE19E5">
              <w:rPr>
                <w:rFonts w:asciiTheme="minorEastAsia" w:hAnsiTheme="minorEastAsia" w:hint="eastAsia"/>
                <w:b/>
                <w:sz w:val="24"/>
                <w:szCs w:val="24"/>
                <w:lang w:eastAsia="zh-CN"/>
              </w:rPr>
              <w:t>卡库拉</w:t>
            </w:r>
            <w:proofErr w:type="gramEnd"/>
            <w:r w:rsidR="00AE19E5" w:rsidRPr="00AE19E5">
              <w:rPr>
                <w:rFonts w:asciiTheme="minorEastAsia" w:hAnsiTheme="minorEastAsia" w:hint="eastAsia"/>
                <w:b/>
                <w:sz w:val="24"/>
                <w:szCs w:val="24"/>
                <w:lang w:eastAsia="zh-CN"/>
              </w:rPr>
              <w:t>矿段作业的情况</w:t>
            </w:r>
            <w:r w:rsidRPr="005A66D7">
              <w:rPr>
                <w:rFonts w:asciiTheme="minorEastAsia" w:hAnsiTheme="minorEastAsia" w:hint="eastAsia"/>
                <w:b/>
                <w:sz w:val="24"/>
                <w:szCs w:val="24"/>
                <w:lang w:eastAsia="zh-CN"/>
              </w:rPr>
              <w:t xml:space="preserve"> </w:t>
            </w:r>
          </w:p>
          <w:p w:rsidR="0028603A" w:rsidRPr="0028603A" w:rsidRDefault="0028603A" w:rsidP="0028603A">
            <w:pPr>
              <w:widowControl/>
              <w:spacing w:line="360" w:lineRule="auto"/>
              <w:ind w:firstLineChars="200" w:firstLine="480"/>
              <w:rPr>
                <w:rFonts w:asciiTheme="minorEastAsia" w:hAnsiTheme="minorEastAsia"/>
                <w:sz w:val="24"/>
                <w:szCs w:val="24"/>
                <w:lang w:eastAsia="zh-CN"/>
              </w:rPr>
            </w:pPr>
            <w:r w:rsidRPr="0028603A">
              <w:rPr>
                <w:rFonts w:asciiTheme="minorEastAsia" w:hAnsiTheme="minorEastAsia" w:hint="eastAsia"/>
                <w:sz w:val="24"/>
                <w:szCs w:val="24"/>
                <w:lang w:eastAsia="zh-CN"/>
              </w:rPr>
              <w:t>2025 年 5 月 27 日公司发布《金诚信关于暂停卡莫阿-卡库拉铜矿地下采矿作业服务的公告》，公司承接部分地下采矿作业服务的刚果（金）卡</w:t>
            </w:r>
            <w:proofErr w:type="gramStart"/>
            <w:r w:rsidRPr="0028603A">
              <w:rPr>
                <w:rFonts w:asciiTheme="minorEastAsia" w:hAnsiTheme="minorEastAsia" w:hint="eastAsia"/>
                <w:sz w:val="24"/>
                <w:szCs w:val="24"/>
                <w:lang w:eastAsia="zh-CN"/>
              </w:rPr>
              <w:t>莫阿-卡库</w:t>
            </w:r>
            <w:proofErr w:type="gramEnd"/>
            <w:r w:rsidRPr="0028603A">
              <w:rPr>
                <w:rFonts w:asciiTheme="minorEastAsia" w:hAnsiTheme="minorEastAsia" w:hint="eastAsia"/>
                <w:sz w:val="24"/>
                <w:szCs w:val="24"/>
                <w:lang w:eastAsia="zh-CN"/>
              </w:rPr>
              <w:t>拉铜矿的卡库拉矿段接连发生多次矿震，该矿段东区发生多处冒顶片帮，虽然公司承接的主要</w:t>
            </w:r>
            <w:proofErr w:type="gramStart"/>
            <w:r w:rsidRPr="0028603A">
              <w:rPr>
                <w:rFonts w:asciiTheme="minorEastAsia" w:hAnsiTheme="minorEastAsia" w:hint="eastAsia"/>
                <w:sz w:val="24"/>
                <w:szCs w:val="24"/>
                <w:lang w:eastAsia="zh-CN"/>
              </w:rPr>
              <w:t>为卡库拉</w:t>
            </w:r>
            <w:proofErr w:type="gramEnd"/>
            <w:r w:rsidRPr="0028603A">
              <w:rPr>
                <w:rFonts w:asciiTheme="minorEastAsia" w:hAnsiTheme="minorEastAsia" w:hint="eastAsia"/>
                <w:sz w:val="24"/>
                <w:szCs w:val="24"/>
                <w:lang w:eastAsia="zh-CN"/>
              </w:rPr>
              <w:t>矿段西区地下采矿作业，但出于安全考虑，经与业主方充分沟通协商，公司对相关作业区域实施阶段性停工。</w:t>
            </w:r>
          </w:p>
          <w:p w:rsidR="0028603A" w:rsidRDefault="0028603A" w:rsidP="0028603A">
            <w:pPr>
              <w:widowControl/>
              <w:spacing w:line="360" w:lineRule="auto"/>
              <w:ind w:firstLineChars="200" w:firstLine="480"/>
              <w:rPr>
                <w:rFonts w:asciiTheme="minorEastAsia" w:hAnsiTheme="minorEastAsia"/>
                <w:sz w:val="24"/>
                <w:szCs w:val="24"/>
                <w:lang w:eastAsia="zh-CN"/>
              </w:rPr>
            </w:pPr>
            <w:r w:rsidRPr="0028603A">
              <w:rPr>
                <w:rFonts w:asciiTheme="minorEastAsia" w:hAnsiTheme="minorEastAsia" w:hint="eastAsia"/>
                <w:sz w:val="24"/>
                <w:szCs w:val="24"/>
                <w:lang w:eastAsia="zh-CN"/>
              </w:rPr>
              <w:t>2025年6月初以来，根据业主方的统一安排，公司积极调整生产方案，重新规划采掘生产作业区域，优化施工技术参数，逐步</w:t>
            </w:r>
            <w:proofErr w:type="gramStart"/>
            <w:r w:rsidRPr="0028603A">
              <w:rPr>
                <w:rFonts w:asciiTheme="minorEastAsia" w:hAnsiTheme="minorEastAsia" w:hint="eastAsia"/>
                <w:sz w:val="24"/>
                <w:szCs w:val="24"/>
                <w:lang w:eastAsia="zh-CN"/>
              </w:rPr>
              <w:t>在卡库拉</w:t>
            </w:r>
            <w:proofErr w:type="gramEnd"/>
            <w:r w:rsidRPr="0028603A">
              <w:rPr>
                <w:rFonts w:asciiTheme="minorEastAsia" w:hAnsiTheme="minorEastAsia" w:hint="eastAsia"/>
                <w:sz w:val="24"/>
                <w:szCs w:val="24"/>
                <w:lang w:eastAsia="zh-CN"/>
              </w:rPr>
              <w:t>矿段西区的北侧和南侧恢复采矿作业，</w:t>
            </w:r>
            <w:r w:rsidRPr="007C55EE">
              <w:rPr>
                <w:rFonts w:asciiTheme="minorEastAsia" w:hAnsiTheme="minorEastAsia" w:hint="eastAsia"/>
                <w:sz w:val="24"/>
                <w:szCs w:val="24"/>
                <w:lang w:eastAsia="zh-CN"/>
              </w:rPr>
              <w:t>目前作业量</w:t>
            </w:r>
            <w:r w:rsidR="007C55EE" w:rsidRPr="007C55EE">
              <w:rPr>
                <w:rFonts w:asciiTheme="minorEastAsia" w:hAnsiTheme="minorEastAsia" w:hint="eastAsia"/>
                <w:sz w:val="24"/>
                <w:szCs w:val="24"/>
                <w:lang w:eastAsia="zh-CN"/>
              </w:rPr>
              <w:t>正在</w:t>
            </w:r>
            <w:r w:rsidRPr="007C55EE">
              <w:rPr>
                <w:rFonts w:asciiTheme="minorEastAsia" w:hAnsiTheme="minorEastAsia" w:hint="eastAsia"/>
                <w:sz w:val="24"/>
                <w:szCs w:val="24"/>
                <w:lang w:eastAsia="zh-CN"/>
              </w:rPr>
              <w:t>逐步恢复。</w:t>
            </w:r>
          </w:p>
          <w:p w:rsidR="00AE19E5" w:rsidRPr="00AE19E5" w:rsidRDefault="00AE19E5" w:rsidP="0028603A">
            <w:pPr>
              <w:widowControl/>
              <w:spacing w:line="360" w:lineRule="auto"/>
              <w:ind w:firstLineChars="200" w:firstLine="482"/>
              <w:rPr>
                <w:rFonts w:asciiTheme="minorEastAsia" w:hAnsiTheme="minorEastAsia"/>
                <w:b/>
                <w:sz w:val="24"/>
                <w:szCs w:val="24"/>
                <w:lang w:eastAsia="zh-CN"/>
              </w:rPr>
            </w:pPr>
            <w:r w:rsidRPr="00AE19E5">
              <w:rPr>
                <w:rFonts w:asciiTheme="minorEastAsia" w:hAnsiTheme="minorEastAsia" w:hint="eastAsia"/>
                <w:b/>
                <w:sz w:val="24"/>
                <w:szCs w:val="24"/>
                <w:lang w:eastAsia="zh-CN"/>
              </w:rPr>
              <w:t>2、</w:t>
            </w:r>
            <w:proofErr w:type="spellStart"/>
            <w:r w:rsidRPr="00AE19E5">
              <w:rPr>
                <w:rFonts w:asciiTheme="minorEastAsia" w:hAnsiTheme="minorEastAsia" w:hint="eastAsia"/>
                <w:b/>
                <w:sz w:val="24"/>
                <w:szCs w:val="24"/>
                <w:lang w:eastAsia="zh-CN"/>
              </w:rPr>
              <w:t>Lubambe</w:t>
            </w:r>
            <w:proofErr w:type="spellEnd"/>
            <w:r w:rsidRPr="00AE19E5">
              <w:rPr>
                <w:rFonts w:asciiTheme="minorEastAsia" w:hAnsiTheme="minorEastAsia" w:hint="eastAsia"/>
                <w:b/>
                <w:sz w:val="24"/>
                <w:szCs w:val="24"/>
                <w:lang w:eastAsia="zh-CN"/>
              </w:rPr>
              <w:t>铜矿项目技改情况</w:t>
            </w:r>
          </w:p>
          <w:p w:rsidR="007412A9" w:rsidRDefault="007412A9" w:rsidP="00AE19E5">
            <w:pPr>
              <w:widowControl/>
              <w:spacing w:line="360" w:lineRule="auto"/>
              <w:ind w:firstLineChars="200" w:firstLine="480"/>
              <w:rPr>
                <w:rFonts w:asciiTheme="minorEastAsia" w:hAnsiTheme="minorEastAsia"/>
                <w:sz w:val="24"/>
                <w:szCs w:val="24"/>
                <w:lang w:eastAsia="zh-CN"/>
              </w:rPr>
            </w:pPr>
            <w:r w:rsidRPr="007412A9">
              <w:rPr>
                <w:rFonts w:asciiTheme="minorEastAsia" w:hAnsiTheme="minorEastAsia" w:hint="eastAsia"/>
                <w:sz w:val="24"/>
                <w:szCs w:val="24"/>
                <w:lang w:eastAsia="zh-CN"/>
              </w:rPr>
              <w:lastRenderedPageBreak/>
              <w:t>自2024年下半年完成对赞比亚</w:t>
            </w:r>
            <w:proofErr w:type="spellStart"/>
            <w:r w:rsidRPr="007412A9">
              <w:rPr>
                <w:rFonts w:asciiTheme="minorEastAsia" w:hAnsiTheme="minorEastAsia" w:hint="eastAsia"/>
                <w:sz w:val="24"/>
                <w:szCs w:val="24"/>
                <w:lang w:eastAsia="zh-CN"/>
              </w:rPr>
              <w:t>Lubambe</w:t>
            </w:r>
            <w:proofErr w:type="spellEnd"/>
            <w:r w:rsidRPr="007412A9">
              <w:rPr>
                <w:rFonts w:asciiTheme="minorEastAsia" w:hAnsiTheme="minorEastAsia" w:hint="eastAsia"/>
                <w:sz w:val="24"/>
                <w:szCs w:val="24"/>
                <w:lang w:eastAsia="zh-CN"/>
              </w:rPr>
              <w:t xml:space="preserve">铜矿的收购以来，公司持续优化 </w:t>
            </w:r>
            <w:proofErr w:type="spellStart"/>
            <w:r w:rsidRPr="007412A9">
              <w:rPr>
                <w:rFonts w:asciiTheme="minorEastAsia" w:hAnsiTheme="minorEastAsia" w:hint="eastAsia"/>
                <w:sz w:val="24"/>
                <w:szCs w:val="24"/>
                <w:lang w:eastAsia="zh-CN"/>
              </w:rPr>
              <w:t>Lubambe</w:t>
            </w:r>
            <w:proofErr w:type="spellEnd"/>
            <w:r w:rsidRPr="007412A9">
              <w:rPr>
                <w:rFonts w:asciiTheme="minorEastAsia" w:hAnsiTheme="minorEastAsia" w:hint="eastAsia"/>
                <w:sz w:val="24"/>
                <w:szCs w:val="24"/>
                <w:lang w:eastAsia="zh-CN"/>
              </w:rPr>
              <w:t xml:space="preserve"> 铜矿经营管理工作，同时推进地质勘探、采掘生产、选矿生产、井下辅助系统改造等。预计随着技改方案的逐步推进，</w:t>
            </w:r>
            <w:proofErr w:type="spellStart"/>
            <w:r w:rsidRPr="007412A9">
              <w:rPr>
                <w:rFonts w:asciiTheme="minorEastAsia" w:hAnsiTheme="minorEastAsia" w:hint="eastAsia"/>
                <w:sz w:val="24"/>
                <w:szCs w:val="24"/>
                <w:lang w:eastAsia="zh-CN"/>
              </w:rPr>
              <w:t>Lubambe</w:t>
            </w:r>
            <w:proofErr w:type="spellEnd"/>
            <w:r w:rsidRPr="007412A9">
              <w:rPr>
                <w:rFonts w:asciiTheme="minorEastAsia" w:hAnsiTheme="minorEastAsia" w:hint="eastAsia"/>
                <w:sz w:val="24"/>
                <w:szCs w:val="24"/>
                <w:lang w:eastAsia="zh-CN"/>
              </w:rPr>
              <w:t>铜矿经营水平有望得到不断改善。</w:t>
            </w:r>
          </w:p>
          <w:p w:rsidR="00547C0D" w:rsidRPr="00547C0D" w:rsidRDefault="00547C0D" w:rsidP="00547C0D">
            <w:pPr>
              <w:widowControl/>
              <w:spacing w:line="360" w:lineRule="auto"/>
              <w:ind w:firstLineChars="200" w:firstLine="482"/>
              <w:rPr>
                <w:rFonts w:asciiTheme="minorEastAsia" w:hAnsiTheme="minorEastAsia"/>
                <w:b/>
                <w:sz w:val="24"/>
                <w:szCs w:val="24"/>
                <w:lang w:eastAsia="zh-CN"/>
              </w:rPr>
            </w:pPr>
            <w:r w:rsidRPr="00547C0D">
              <w:rPr>
                <w:rFonts w:asciiTheme="minorEastAsia" w:hAnsiTheme="minorEastAsia" w:hint="eastAsia"/>
                <w:b/>
                <w:sz w:val="24"/>
                <w:szCs w:val="24"/>
                <w:lang w:eastAsia="zh-CN"/>
              </w:rPr>
              <w:t>3、</w:t>
            </w:r>
            <w:proofErr w:type="spellStart"/>
            <w:r w:rsidRPr="00547C0D">
              <w:rPr>
                <w:rFonts w:asciiTheme="minorEastAsia" w:hAnsiTheme="minorEastAsia" w:hint="eastAsia"/>
                <w:b/>
                <w:sz w:val="24"/>
                <w:szCs w:val="24"/>
                <w:lang w:eastAsia="zh-CN"/>
              </w:rPr>
              <w:t>Dikulushi</w:t>
            </w:r>
            <w:proofErr w:type="spellEnd"/>
            <w:r w:rsidRPr="00547C0D">
              <w:rPr>
                <w:rFonts w:asciiTheme="minorEastAsia" w:hAnsiTheme="minorEastAsia" w:hint="eastAsia"/>
                <w:b/>
                <w:sz w:val="24"/>
                <w:szCs w:val="24"/>
                <w:lang w:eastAsia="zh-CN"/>
              </w:rPr>
              <w:t>矿山的剩余可采情况</w:t>
            </w:r>
          </w:p>
          <w:p w:rsidR="00547C0D" w:rsidRPr="00547C0D" w:rsidRDefault="00547C0D" w:rsidP="00547C0D">
            <w:pPr>
              <w:widowControl/>
              <w:spacing w:line="360" w:lineRule="auto"/>
              <w:ind w:firstLineChars="200" w:firstLine="480"/>
              <w:rPr>
                <w:rFonts w:asciiTheme="minorEastAsia" w:hAnsiTheme="minorEastAsia"/>
                <w:sz w:val="24"/>
                <w:szCs w:val="24"/>
                <w:lang w:eastAsia="zh-CN"/>
              </w:rPr>
            </w:pPr>
            <w:r w:rsidRPr="00547C0D">
              <w:rPr>
                <w:rFonts w:asciiTheme="minorEastAsia" w:hAnsiTheme="minorEastAsia" w:hint="eastAsia"/>
                <w:sz w:val="24"/>
                <w:szCs w:val="24"/>
                <w:lang w:eastAsia="zh-CN"/>
              </w:rPr>
              <w:t>公司目前通过子公司金景矿业、元景矿业分别拥有位于刚果（金）东南部加丹加（Katanga）省的两个矿业权（PE606、PE13085），采矿</w:t>
            </w:r>
            <w:proofErr w:type="gramStart"/>
            <w:r w:rsidRPr="00547C0D">
              <w:rPr>
                <w:rFonts w:asciiTheme="minorEastAsia" w:hAnsiTheme="minorEastAsia" w:hint="eastAsia"/>
                <w:sz w:val="24"/>
                <w:szCs w:val="24"/>
                <w:lang w:eastAsia="zh-CN"/>
              </w:rPr>
              <w:t>权面积</w:t>
            </w:r>
            <w:proofErr w:type="gramEnd"/>
            <w:r w:rsidRPr="00547C0D">
              <w:rPr>
                <w:rFonts w:asciiTheme="minorEastAsia" w:hAnsiTheme="minorEastAsia" w:hint="eastAsia"/>
                <w:sz w:val="24"/>
                <w:szCs w:val="24"/>
                <w:lang w:eastAsia="zh-CN"/>
              </w:rPr>
              <w:t xml:space="preserve"> 68.77 平方公里，已于 2021 年 12 月投产的</w:t>
            </w:r>
            <w:proofErr w:type="spellStart"/>
            <w:r w:rsidRPr="00547C0D">
              <w:rPr>
                <w:rFonts w:asciiTheme="minorEastAsia" w:hAnsiTheme="minorEastAsia" w:hint="eastAsia"/>
                <w:sz w:val="24"/>
                <w:szCs w:val="24"/>
                <w:lang w:eastAsia="zh-CN"/>
              </w:rPr>
              <w:t>Dikulushi</w:t>
            </w:r>
            <w:proofErr w:type="spellEnd"/>
            <w:r w:rsidRPr="00547C0D">
              <w:rPr>
                <w:rFonts w:asciiTheme="minorEastAsia" w:hAnsiTheme="minorEastAsia" w:hint="eastAsia"/>
                <w:sz w:val="24"/>
                <w:szCs w:val="24"/>
                <w:lang w:eastAsia="zh-CN"/>
              </w:rPr>
              <w:t xml:space="preserve"> 铜矿属于 PE606 采矿权的一部分。截至 2025 年 6 月末，</w:t>
            </w:r>
            <w:proofErr w:type="spellStart"/>
            <w:r w:rsidRPr="00547C0D">
              <w:rPr>
                <w:rFonts w:asciiTheme="minorEastAsia" w:hAnsiTheme="minorEastAsia" w:hint="eastAsia"/>
                <w:sz w:val="24"/>
                <w:szCs w:val="24"/>
                <w:lang w:eastAsia="zh-CN"/>
              </w:rPr>
              <w:t>Dikulushi</w:t>
            </w:r>
            <w:proofErr w:type="spellEnd"/>
            <w:r w:rsidRPr="00547C0D">
              <w:rPr>
                <w:rFonts w:asciiTheme="minorEastAsia" w:hAnsiTheme="minorEastAsia" w:hint="eastAsia"/>
                <w:sz w:val="24"/>
                <w:szCs w:val="24"/>
                <w:lang w:eastAsia="zh-CN"/>
              </w:rPr>
              <w:t>铜矿保有矿石量约 50 万吨，</w:t>
            </w:r>
            <w:proofErr w:type="gramStart"/>
            <w:r w:rsidRPr="00547C0D">
              <w:rPr>
                <w:rFonts w:asciiTheme="minorEastAsia" w:hAnsiTheme="minorEastAsia" w:hint="eastAsia"/>
                <w:sz w:val="24"/>
                <w:szCs w:val="24"/>
                <w:lang w:eastAsia="zh-CN"/>
              </w:rPr>
              <w:t>铜平均</w:t>
            </w:r>
            <w:proofErr w:type="gramEnd"/>
            <w:r w:rsidRPr="00547C0D">
              <w:rPr>
                <w:rFonts w:asciiTheme="minorEastAsia" w:hAnsiTheme="minorEastAsia" w:hint="eastAsia"/>
                <w:sz w:val="24"/>
                <w:szCs w:val="24"/>
                <w:lang w:eastAsia="zh-CN"/>
              </w:rPr>
              <w:t>品位 7.66%。</w:t>
            </w:r>
          </w:p>
          <w:p w:rsidR="0096626C" w:rsidRPr="0096626C" w:rsidRDefault="0096626C" w:rsidP="0096626C">
            <w:pPr>
              <w:widowControl/>
              <w:spacing w:line="360" w:lineRule="auto"/>
              <w:ind w:firstLineChars="200" w:firstLine="482"/>
              <w:rPr>
                <w:rFonts w:asciiTheme="minorEastAsia" w:hAnsiTheme="minorEastAsia"/>
                <w:b/>
                <w:sz w:val="24"/>
                <w:szCs w:val="24"/>
                <w:lang w:eastAsia="zh-CN"/>
              </w:rPr>
            </w:pPr>
            <w:r w:rsidRPr="0096626C">
              <w:rPr>
                <w:rFonts w:asciiTheme="minorEastAsia" w:hAnsiTheme="minorEastAsia" w:hint="eastAsia"/>
                <w:b/>
                <w:sz w:val="24"/>
                <w:szCs w:val="24"/>
                <w:lang w:eastAsia="zh-CN"/>
              </w:rPr>
              <w:t xml:space="preserve">4、哥伦比亚San Matias </w:t>
            </w:r>
            <w:proofErr w:type="gramStart"/>
            <w:r w:rsidRPr="0096626C">
              <w:rPr>
                <w:rFonts w:asciiTheme="minorEastAsia" w:hAnsiTheme="minorEastAsia" w:hint="eastAsia"/>
                <w:b/>
                <w:sz w:val="24"/>
                <w:szCs w:val="24"/>
                <w:lang w:eastAsia="zh-CN"/>
              </w:rPr>
              <w:t>铜金银矿</w:t>
            </w:r>
            <w:proofErr w:type="gramEnd"/>
            <w:r w:rsidRPr="0096626C">
              <w:rPr>
                <w:rFonts w:asciiTheme="minorEastAsia" w:hAnsiTheme="minorEastAsia" w:hint="eastAsia"/>
                <w:b/>
                <w:sz w:val="24"/>
                <w:szCs w:val="24"/>
                <w:lang w:eastAsia="zh-CN"/>
              </w:rPr>
              <w:t>的项目进展</w:t>
            </w:r>
          </w:p>
          <w:p w:rsidR="0096626C" w:rsidRPr="0096626C" w:rsidRDefault="0096626C" w:rsidP="0096626C">
            <w:pPr>
              <w:widowControl/>
              <w:spacing w:line="360" w:lineRule="auto"/>
              <w:ind w:firstLineChars="200" w:firstLine="480"/>
              <w:rPr>
                <w:rFonts w:asciiTheme="minorEastAsia" w:hAnsiTheme="minorEastAsia"/>
                <w:sz w:val="24"/>
                <w:szCs w:val="24"/>
                <w:lang w:eastAsia="zh-CN"/>
              </w:rPr>
            </w:pPr>
            <w:proofErr w:type="spellStart"/>
            <w:r w:rsidRPr="0096626C">
              <w:rPr>
                <w:rFonts w:asciiTheme="minorEastAsia" w:hAnsiTheme="minorEastAsia" w:hint="eastAsia"/>
                <w:sz w:val="24"/>
                <w:szCs w:val="24"/>
                <w:lang w:eastAsia="zh-CN"/>
              </w:rPr>
              <w:t>Alacran</w:t>
            </w:r>
            <w:proofErr w:type="spellEnd"/>
            <w:r w:rsidRPr="0096626C">
              <w:rPr>
                <w:rFonts w:asciiTheme="minorEastAsia" w:hAnsiTheme="minorEastAsia" w:hint="eastAsia"/>
                <w:sz w:val="24"/>
                <w:szCs w:val="24"/>
                <w:lang w:eastAsia="zh-CN"/>
              </w:rPr>
              <w:t xml:space="preserve"> 矿床开采计划（PTO）已获哥伦比亚国家矿业局（ANM）批准，环境影响评估报告（EIA）已提交哥伦比亚国家环境许可证管理局（ANLA），尚待批复。环境影响评估（EIA）获批是 San Matias 铜金银项目转入建设阶段的必要条件，相关许可是否能顺利通过以及获得许可所需时间，存在一定不确定性。</w:t>
            </w:r>
          </w:p>
          <w:p w:rsidR="0096626C" w:rsidRPr="0096626C" w:rsidRDefault="0096626C" w:rsidP="0096626C">
            <w:pPr>
              <w:widowControl/>
              <w:spacing w:line="360" w:lineRule="auto"/>
              <w:ind w:firstLineChars="200" w:firstLine="482"/>
              <w:rPr>
                <w:rFonts w:asciiTheme="minorEastAsia" w:hAnsiTheme="minorEastAsia"/>
                <w:b/>
                <w:sz w:val="24"/>
                <w:szCs w:val="24"/>
                <w:lang w:eastAsia="zh-CN"/>
              </w:rPr>
            </w:pPr>
            <w:r w:rsidRPr="0096626C">
              <w:rPr>
                <w:rFonts w:asciiTheme="minorEastAsia" w:hAnsiTheme="minorEastAsia" w:hint="eastAsia"/>
                <w:b/>
                <w:sz w:val="24"/>
                <w:szCs w:val="24"/>
                <w:lang w:eastAsia="zh-CN"/>
              </w:rPr>
              <w:t xml:space="preserve">5、如何看待未来铜价走势 </w:t>
            </w:r>
          </w:p>
          <w:p w:rsidR="0096626C" w:rsidRPr="0096626C" w:rsidRDefault="0096626C" w:rsidP="0096626C">
            <w:pPr>
              <w:widowControl/>
              <w:spacing w:line="360" w:lineRule="auto"/>
              <w:ind w:firstLineChars="200" w:firstLine="480"/>
              <w:rPr>
                <w:rFonts w:asciiTheme="minorEastAsia" w:hAnsiTheme="minorEastAsia"/>
                <w:sz w:val="24"/>
                <w:szCs w:val="24"/>
                <w:lang w:eastAsia="zh-CN"/>
              </w:rPr>
            </w:pPr>
            <w:r w:rsidRPr="0096626C">
              <w:rPr>
                <w:rFonts w:asciiTheme="minorEastAsia" w:hAnsiTheme="minorEastAsia" w:hint="eastAsia"/>
                <w:sz w:val="24"/>
                <w:szCs w:val="24"/>
                <w:lang w:eastAsia="zh-CN"/>
              </w:rPr>
              <w:t>从当前和未来一段时间看，随着全球铜矿平均品位的下降以及持续低位的资本开支，铜的供给量预计将受到限制，同时，全球新能源领域和部分新兴市场的基础设施建设对于铜可能会产生持续需求。</w:t>
            </w:r>
            <w:proofErr w:type="gramStart"/>
            <w:r w:rsidRPr="0096626C">
              <w:rPr>
                <w:rFonts w:asciiTheme="minorEastAsia" w:hAnsiTheme="minorEastAsia" w:hint="eastAsia"/>
                <w:sz w:val="24"/>
                <w:szCs w:val="24"/>
                <w:lang w:eastAsia="zh-CN"/>
              </w:rPr>
              <w:t>在矿端扰动</w:t>
            </w:r>
            <w:proofErr w:type="gramEnd"/>
            <w:r w:rsidRPr="0096626C">
              <w:rPr>
                <w:rFonts w:asciiTheme="minorEastAsia" w:hAnsiTheme="minorEastAsia" w:hint="eastAsia"/>
                <w:sz w:val="24"/>
                <w:szCs w:val="24"/>
                <w:lang w:eastAsia="zh-CN"/>
              </w:rPr>
              <w:t>加剧、新能源需求韧性支撑价格的情况下，铜价在中长期紧平衡中维持震荡上行的趋势。</w:t>
            </w:r>
          </w:p>
          <w:p w:rsidR="0096626C" w:rsidRPr="0096626C" w:rsidRDefault="0096626C" w:rsidP="0096626C">
            <w:pPr>
              <w:widowControl/>
              <w:spacing w:line="360" w:lineRule="auto"/>
              <w:ind w:firstLineChars="200" w:firstLine="482"/>
              <w:rPr>
                <w:rFonts w:asciiTheme="minorEastAsia" w:hAnsiTheme="minorEastAsia"/>
                <w:b/>
                <w:sz w:val="24"/>
                <w:szCs w:val="24"/>
                <w:lang w:eastAsia="zh-CN"/>
              </w:rPr>
            </w:pPr>
            <w:r w:rsidRPr="0096626C">
              <w:rPr>
                <w:rFonts w:asciiTheme="minorEastAsia" w:hAnsiTheme="minorEastAsia" w:hint="eastAsia"/>
                <w:b/>
                <w:sz w:val="24"/>
                <w:szCs w:val="24"/>
                <w:lang w:eastAsia="zh-CN"/>
              </w:rPr>
              <w:t>6、公司</w:t>
            </w:r>
            <w:proofErr w:type="gramStart"/>
            <w:r w:rsidRPr="0096626C">
              <w:rPr>
                <w:rFonts w:asciiTheme="minorEastAsia" w:hAnsiTheme="minorEastAsia" w:hint="eastAsia"/>
                <w:b/>
                <w:sz w:val="24"/>
                <w:szCs w:val="24"/>
                <w:lang w:eastAsia="zh-CN"/>
              </w:rPr>
              <w:t>矿服业务</w:t>
            </w:r>
            <w:proofErr w:type="gramEnd"/>
            <w:r w:rsidRPr="0096626C">
              <w:rPr>
                <w:rFonts w:asciiTheme="minorEastAsia" w:hAnsiTheme="minorEastAsia" w:hint="eastAsia"/>
                <w:b/>
                <w:sz w:val="24"/>
                <w:szCs w:val="24"/>
                <w:lang w:eastAsia="zh-CN"/>
              </w:rPr>
              <w:t xml:space="preserve">覆盖的矿种，不同种类的资源，矿山开发服务在技术方面是否有差异？ </w:t>
            </w:r>
          </w:p>
          <w:p w:rsidR="0096626C" w:rsidRPr="0096626C" w:rsidRDefault="0096626C" w:rsidP="0096626C">
            <w:pPr>
              <w:widowControl/>
              <w:spacing w:line="360" w:lineRule="auto"/>
              <w:ind w:firstLineChars="200" w:firstLine="480"/>
              <w:rPr>
                <w:rFonts w:asciiTheme="minorEastAsia" w:hAnsiTheme="minorEastAsia"/>
                <w:sz w:val="24"/>
                <w:szCs w:val="24"/>
                <w:lang w:eastAsia="zh-CN"/>
              </w:rPr>
            </w:pPr>
            <w:r w:rsidRPr="0096626C">
              <w:rPr>
                <w:rFonts w:asciiTheme="minorEastAsia" w:hAnsiTheme="minorEastAsia" w:hint="eastAsia"/>
                <w:sz w:val="24"/>
                <w:szCs w:val="24"/>
                <w:lang w:eastAsia="zh-CN"/>
              </w:rPr>
              <w:t>我们的业务范围是非煤地下固体矿山的开发服务业务，非煤、固体各类矿种的生产和开采技术基本上是相通的。</w:t>
            </w:r>
          </w:p>
          <w:p w:rsidR="0096626C" w:rsidRPr="0096626C" w:rsidRDefault="0096626C" w:rsidP="0096626C">
            <w:pPr>
              <w:widowControl/>
              <w:spacing w:line="360" w:lineRule="auto"/>
              <w:ind w:firstLineChars="200" w:firstLine="482"/>
              <w:rPr>
                <w:rFonts w:asciiTheme="minorEastAsia" w:hAnsiTheme="minorEastAsia"/>
                <w:b/>
                <w:sz w:val="24"/>
                <w:szCs w:val="24"/>
                <w:lang w:eastAsia="zh-CN"/>
              </w:rPr>
            </w:pPr>
            <w:r w:rsidRPr="0096626C">
              <w:rPr>
                <w:rFonts w:asciiTheme="minorEastAsia" w:hAnsiTheme="minorEastAsia" w:hint="eastAsia"/>
                <w:b/>
                <w:sz w:val="24"/>
                <w:szCs w:val="24"/>
                <w:lang w:eastAsia="zh-CN"/>
              </w:rPr>
              <w:t>7、是否还有并购矿山的规划？</w:t>
            </w:r>
          </w:p>
          <w:p w:rsidR="0096626C" w:rsidRPr="0096626C" w:rsidRDefault="0096626C" w:rsidP="0096626C">
            <w:pPr>
              <w:widowControl/>
              <w:spacing w:line="360" w:lineRule="auto"/>
              <w:ind w:firstLineChars="200" w:firstLine="480"/>
              <w:rPr>
                <w:rFonts w:asciiTheme="minorEastAsia" w:hAnsiTheme="minorEastAsia"/>
                <w:sz w:val="24"/>
                <w:szCs w:val="24"/>
                <w:lang w:eastAsia="zh-CN"/>
              </w:rPr>
            </w:pPr>
            <w:r w:rsidRPr="0096626C">
              <w:rPr>
                <w:rFonts w:asciiTheme="minorEastAsia" w:hAnsiTheme="minorEastAsia" w:hint="eastAsia"/>
                <w:sz w:val="24"/>
                <w:szCs w:val="24"/>
                <w:lang w:eastAsia="zh-CN"/>
              </w:rPr>
              <w:lastRenderedPageBreak/>
              <w:t>长远来看，关注体量与公司规模相匹配，且具备价值投资潜力的资源品种。现阶段，公司已有5个矿山资源项目，我们认为在已有资源项目中进行勘探来增储是更加经济的资源获取方式。</w:t>
            </w:r>
          </w:p>
          <w:p w:rsidR="0096626C" w:rsidRPr="0096626C" w:rsidRDefault="0096626C" w:rsidP="0096626C">
            <w:pPr>
              <w:widowControl/>
              <w:spacing w:line="360" w:lineRule="auto"/>
              <w:ind w:firstLineChars="200" w:firstLine="482"/>
              <w:rPr>
                <w:rFonts w:asciiTheme="minorEastAsia" w:hAnsiTheme="minorEastAsia"/>
                <w:b/>
                <w:sz w:val="24"/>
                <w:szCs w:val="24"/>
                <w:lang w:eastAsia="zh-CN"/>
              </w:rPr>
            </w:pPr>
            <w:r w:rsidRPr="0096626C">
              <w:rPr>
                <w:rFonts w:asciiTheme="minorEastAsia" w:hAnsiTheme="minorEastAsia" w:hint="eastAsia"/>
                <w:b/>
                <w:sz w:val="24"/>
                <w:szCs w:val="24"/>
                <w:lang w:eastAsia="zh-CN"/>
              </w:rPr>
              <w:t>8、公司的机械化与</w:t>
            </w:r>
            <w:proofErr w:type="gramStart"/>
            <w:r w:rsidRPr="0096626C">
              <w:rPr>
                <w:rFonts w:asciiTheme="minorEastAsia" w:hAnsiTheme="minorEastAsia" w:hint="eastAsia"/>
                <w:b/>
                <w:sz w:val="24"/>
                <w:szCs w:val="24"/>
                <w:lang w:eastAsia="zh-CN"/>
              </w:rPr>
              <w:t>无人化</w:t>
            </w:r>
            <w:proofErr w:type="gramEnd"/>
            <w:r w:rsidRPr="0096626C">
              <w:rPr>
                <w:rFonts w:asciiTheme="minorEastAsia" w:hAnsiTheme="minorEastAsia" w:hint="eastAsia"/>
                <w:b/>
                <w:sz w:val="24"/>
                <w:szCs w:val="24"/>
                <w:lang w:eastAsia="zh-CN"/>
              </w:rPr>
              <w:t xml:space="preserve">开采进展 </w:t>
            </w:r>
          </w:p>
          <w:p w:rsidR="0096626C" w:rsidRPr="0096626C" w:rsidRDefault="0096626C" w:rsidP="0096626C">
            <w:pPr>
              <w:widowControl/>
              <w:spacing w:line="360" w:lineRule="auto"/>
              <w:ind w:firstLineChars="200" w:firstLine="480"/>
              <w:rPr>
                <w:rFonts w:asciiTheme="minorEastAsia" w:hAnsiTheme="minorEastAsia"/>
                <w:sz w:val="24"/>
                <w:szCs w:val="24"/>
                <w:lang w:eastAsia="zh-CN"/>
              </w:rPr>
            </w:pPr>
            <w:r w:rsidRPr="0096626C">
              <w:rPr>
                <w:rFonts w:asciiTheme="minorEastAsia" w:hAnsiTheme="minorEastAsia" w:hint="eastAsia"/>
                <w:sz w:val="24"/>
                <w:szCs w:val="24"/>
                <w:lang w:eastAsia="zh-CN"/>
              </w:rPr>
              <w:t xml:space="preserve">公司在业内率先倡导井下无轨设备机械化作业，以机械化生产替换人工作业、以自动化控制减少井下操作环节，落实“无人则安、人少则安”的安全生产理念，提升作业效率，同时也解决了人口红利下降所导致的劳动力资源不足问题。 </w:t>
            </w:r>
          </w:p>
          <w:p w:rsidR="0096626C" w:rsidRDefault="0096626C" w:rsidP="00AE19E5">
            <w:pPr>
              <w:widowControl/>
              <w:spacing w:line="360" w:lineRule="auto"/>
              <w:ind w:firstLineChars="200" w:firstLine="480"/>
              <w:rPr>
                <w:rFonts w:asciiTheme="minorEastAsia" w:hAnsiTheme="minorEastAsia"/>
                <w:b/>
                <w:sz w:val="24"/>
                <w:szCs w:val="24"/>
                <w:lang w:eastAsia="zh-CN"/>
              </w:rPr>
            </w:pPr>
            <w:r w:rsidRPr="0096626C">
              <w:rPr>
                <w:rFonts w:asciiTheme="minorEastAsia" w:hAnsiTheme="minorEastAsia" w:hint="eastAsia"/>
                <w:sz w:val="24"/>
                <w:szCs w:val="24"/>
                <w:lang w:eastAsia="zh-CN"/>
              </w:rPr>
              <w:t>在地下无人智能化开采方面，公司顺应行业发展趋势，将矿山智能化开采研发置于重要位置，持续推进井下铲运机智能控制系统的优化和完善。</w:t>
            </w:r>
          </w:p>
          <w:p w:rsidR="00AE19E5" w:rsidRPr="00AE19E5" w:rsidRDefault="00AE19E5" w:rsidP="000E66D8">
            <w:pPr>
              <w:widowControl/>
              <w:spacing w:line="360" w:lineRule="auto"/>
              <w:ind w:firstLineChars="200" w:firstLine="480"/>
              <w:rPr>
                <w:rFonts w:asciiTheme="minorEastAsia" w:hAnsiTheme="minorEastAsia"/>
                <w:sz w:val="24"/>
                <w:szCs w:val="24"/>
                <w:lang w:eastAsia="zh-CN"/>
              </w:rPr>
            </w:pPr>
          </w:p>
        </w:tc>
      </w:tr>
    </w:tbl>
    <w:p w:rsidR="00F01EA1" w:rsidRDefault="00F01EA1" w:rsidP="00680CBC">
      <w:pPr>
        <w:widowControl/>
        <w:jc w:val="left"/>
        <w:rPr>
          <w:rFonts w:asciiTheme="minorEastAsia" w:hAnsiTheme="minorEastAsia"/>
          <w:sz w:val="24"/>
          <w:szCs w:val="24"/>
        </w:rPr>
      </w:pPr>
    </w:p>
    <w:sectPr w:rsidR="00F01EA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FCD" w:rsidRDefault="00E66FCD">
      <w:r>
        <w:separator/>
      </w:r>
    </w:p>
  </w:endnote>
  <w:endnote w:type="continuationSeparator" w:id="0">
    <w:p w:rsidR="00E66FCD" w:rsidRDefault="00E6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1FE" w:rsidRDefault="008351F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1FE" w:rsidRDefault="008351F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1FE" w:rsidRDefault="008351F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FCD" w:rsidRDefault="00E66FCD">
      <w:r>
        <w:separator/>
      </w:r>
    </w:p>
  </w:footnote>
  <w:footnote w:type="continuationSeparator" w:id="0">
    <w:p w:rsidR="00E66FCD" w:rsidRDefault="00E66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1FE" w:rsidRDefault="008351F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EA1" w:rsidRDefault="00551C9C">
    <w:pPr>
      <w:tabs>
        <w:tab w:val="left" w:pos="1440"/>
      </w:tabs>
      <w:spacing w:beforeLines="50" w:before="120" w:afterLines="50" w:after="120"/>
      <w:ind w:right="480"/>
      <w:rPr>
        <w:rFonts w:ascii="Arial" w:hAnsi="Arial" w:cs="Arial"/>
        <w:sz w:val="20"/>
        <w:szCs w:val="28"/>
      </w:rPr>
    </w:pPr>
    <w:r>
      <w:rPr>
        <w:rFonts w:ascii="Arial" w:hAnsi="Arial" w:cs="Arial"/>
        <w:sz w:val="20"/>
        <w:szCs w:val="28"/>
      </w:rPr>
      <w:t>证券代码：</w:t>
    </w:r>
    <w:r>
      <w:rPr>
        <w:rFonts w:ascii="Arial" w:hAnsi="Arial" w:cs="Arial"/>
        <w:sz w:val="20"/>
        <w:szCs w:val="28"/>
      </w:rPr>
      <w:t xml:space="preserve">603979                                       </w:t>
    </w:r>
    <w:r>
      <w:rPr>
        <w:rFonts w:ascii="Arial" w:hAnsi="Arial" w:cs="Arial"/>
        <w:sz w:val="20"/>
        <w:szCs w:val="28"/>
      </w:rPr>
      <w:t>证券简称：金诚信</w:t>
    </w:r>
  </w:p>
  <w:p w:rsidR="00F01EA1" w:rsidRDefault="008351FE">
    <w:pPr>
      <w:tabs>
        <w:tab w:val="left" w:pos="1440"/>
      </w:tabs>
      <w:spacing w:beforeLines="50" w:before="120" w:afterLines="50" w:after="120"/>
      <w:ind w:right="480"/>
      <w:rPr>
        <w:rFonts w:ascii="Arial" w:hAnsi="Arial" w:cs="Arial"/>
        <w:sz w:val="20"/>
        <w:szCs w:val="28"/>
      </w:rPr>
    </w:pPr>
    <w:r>
      <w:rPr>
        <w:rFonts w:ascii="Arial" w:hAnsi="Arial" w:cs="Arial" w:hint="eastAsia"/>
        <w:sz w:val="20"/>
        <w:szCs w:val="28"/>
      </w:rPr>
      <w:t>转债</w:t>
    </w:r>
    <w:r w:rsidR="00551C9C">
      <w:rPr>
        <w:rFonts w:ascii="Arial" w:hAnsi="Arial" w:cs="Arial"/>
        <w:sz w:val="20"/>
        <w:szCs w:val="28"/>
      </w:rPr>
      <w:t>代码：</w:t>
    </w:r>
    <w:r w:rsidR="00551C9C">
      <w:rPr>
        <w:rFonts w:ascii="Arial" w:hAnsi="Arial" w:cs="Arial"/>
        <w:sz w:val="20"/>
        <w:szCs w:val="28"/>
      </w:rPr>
      <w:t xml:space="preserve">113615                                       </w:t>
    </w:r>
    <w:r>
      <w:rPr>
        <w:rFonts w:ascii="Arial" w:hAnsi="Arial" w:cs="Arial" w:hint="eastAsia"/>
        <w:sz w:val="20"/>
        <w:szCs w:val="28"/>
      </w:rPr>
      <w:t>转债</w:t>
    </w:r>
    <w:r w:rsidR="00551C9C">
      <w:rPr>
        <w:rFonts w:ascii="Arial" w:hAnsi="Arial" w:cs="Arial"/>
        <w:sz w:val="20"/>
        <w:szCs w:val="28"/>
      </w:rPr>
      <w:t>简称：</w:t>
    </w:r>
    <w:proofErr w:type="gramStart"/>
    <w:r w:rsidR="00551C9C">
      <w:rPr>
        <w:rFonts w:ascii="Arial" w:hAnsi="Arial" w:cs="Arial"/>
        <w:sz w:val="20"/>
        <w:szCs w:val="28"/>
      </w:rPr>
      <w:t>金诚转债</w:t>
    </w:r>
    <w:proofErr w:type="gramEnd"/>
  </w:p>
  <w:p w:rsidR="008351FE" w:rsidRDefault="008351FE">
    <w:pPr>
      <w:tabs>
        <w:tab w:val="left" w:pos="1440"/>
      </w:tabs>
      <w:spacing w:beforeLines="50" w:before="120" w:afterLines="50" w:after="120"/>
      <w:ind w:right="480"/>
      <w:rPr>
        <w:rFonts w:ascii="Arial" w:hAnsi="Arial" w:cs="Arial" w:hint="eastAsia"/>
        <w:sz w:val="20"/>
        <w:szCs w:val="28"/>
      </w:rPr>
    </w:pPr>
    <w:r>
      <w:rPr>
        <w:rFonts w:ascii="Arial" w:hAnsi="Arial" w:cs="Arial"/>
        <w:sz w:val="20"/>
        <w:szCs w:val="28"/>
      </w:rPr>
      <w:t>转债代码：</w:t>
    </w:r>
    <w:r>
      <w:rPr>
        <w:rFonts w:ascii="Arial" w:hAnsi="Arial" w:cs="Arial" w:hint="eastAsia"/>
        <w:sz w:val="20"/>
        <w:szCs w:val="28"/>
      </w:rPr>
      <w:t>1</w:t>
    </w:r>
    <w:r>
      <w:rPr>
        <w:rFonts w:ascii="Arial" w:hAnsi="Arial" w:cs="Arial"/>
        <w:sz w:val="20"/>
        <w:szCs w:val="28"/>
      </w:rPr>
      <w:t xml:space="preserve">13699                                       </w:t>
    </w:r>
    <w:bookmarkStart w:id="0" w:name="_GoBack"/>
    <w:bookmarkEnd w:id="0"/>
    <w:r>
      <w:rPr>
        <w:rFonts w:ascii="Arial" w:hAnsi="Arial" w:cs="Arial"/>
        <w:sz w:val="20"/>
        <w:szCs w:val="28"/>
      </w:rPr>
      <w:t>转债简称：金</w:t>
    </w:r>
    <w:r>
      <w:rPr>
        <w:rFonts w:ascii="Arial" w:hAnsi="Arial" w:cs="Arial" w:hint="eastAsia"/>
        <w:sz w:val="20"/>
        <w:szCs w:val="28"/>
      </w:rPr>
      <w:t>2</w:t>
    </w:r>
    <w:r>
      <w:rPr>
        <w:rFonts w:ascii="Arial" w:hAnsi="Arial" w:cs="Arial"/>
        <w:sz w:val="20"/>
        <w:szCs w:val="28"/>
      </w:rPr>
      <w:t>5</w:t>
    </w:r>
    <w:r>
      <w:rPr>
        <w:rFonts w:ascii="Arial" w:hAnsi="Arial" w:cs="Arial"/>
        <w:sz w:val="20"/>
        <w:szCs w:val="28"/>
      </w:rPr>
      <w:t>转债</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1FE" w:rsidRDefault="008351F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D413C"/>
    <w:multiLevelType w:val="hybridMultilevel"/>
    <w:tmpl w:val="6EDA183A"/>
    <w:lvl w:ilvl="0" w:tplc="5AB8E06E">
      <w:start w:val="1"/>
      <w:numFmt w:val="decimal"/>
      <w:lvlText w:val="%1、"/>
      <w:lvlJc w:val="left"/>
      <w:pPr>
        <w:ind w:left="872" w:hanging="39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6AA6F2C"/>
    <w:multiLevelType w:val="multilevel"/>
    <w:tmpl w:val="26AA6F2C"/>
    <w:lvl w:ilvl="0">
      <w:start w:val="1"/>
      <w:numFmt w:val="bullet"/>
      <w:suff w:val="nothing"/>
      <w:lvlText w:val=""/>
      <w:lvlJc w:val="left"/>
      <w:pPr>
        <w:ind w:left="532" w:hanging="420"/>
      </w:pPr>
      <w:rPr>
        <w:rFonts w:ascii="Wingdings" w:hAnsi="Wingdings" w:hint="default"/>
      </w:rPr>
    </w:lvl>
    <w:lvl w:ilvl="1">
      <w:start w:val="1"/>
      <w:numFmt w:val="bullet"/>
      <w:lvlText w:val=""/>
      <w:lvlJc w:val="left"/>
      <w:pPr>
        <w:ind w:left="952" w:hanging="420"/>
      </w:pPr>
      <w:rPr>
        <w:rFonts w:ascii="Wingdings" w:hAnsi="Wingdings" w:hint="default"/>
      </w:rPr>
    </w:lvl>
    <w:lvl w:ilvl="2">
      <w:start w:val="1"/>
      <w:numFmt w:val="bullet"/>
      <w:lvlText w:val=""/>
      <w:lvlJc w:val="left"/>
      <w:pPr>
        <w:ind w:left="1372" w:hanging="420"/>
      </w:pPr>
      <w:rPr>
        <w:rFonts w:ascii="Wingdings" w:hAnsi="Wingdings" w:hint="default"/>
      </w:rPr>
    </w:lvl>
    <w:lvl w:ilvl="3">
      <w:start w:val="1"/>
      <w:numFmt w:val="bullet"/>
      <w:lvlText w:val=""/>
      <w:lvlJc w:val="left"/>
      <w:pPr>
        <w:ind w:left="1792" w:hanging="420"/>
      </w:pPr>
      <w:rPr>
        <w:rFonts w:ascii="Wingdings" w:hAnsi="Wingdings" w:hint="default"/>
      </w:rPr>
    </w:lvl>
    <w:lvl w:ilvl="4">
      <w:start w:val="1"/>
      <w:numFmt w:val="bullet"/>
      <w:lvlText w:val=""/>
      <w:lvlJc w:val="left"/>
      <w:pPr>
        <w:ind w:left="2212" w:hanging="420"/>
      </w:pPr>
      <w:rPr>
        <w:rFonts w:ascii="Wingdings" w:hAnsi="Wingdings" w:hint="default"/>
      </w:rPr>
    </w:lvl>
    <w:lvl w:ilvl="5">
      <w:start w:val="1"/>
      <w:numFmt w:val="bullet"/>
      <w:lvlText w:val=""/>
      <w:lvlJc w:val="left"/>
      <w:pPr>
        <w:ind w:left="2632" w:hanging="420"/>
      </w:pPr>
      <w:rPr>
        <w:rFonts w:ascii="Wingdings" w:hAnsi="Wingdings" w:hint="default"/>
      </w:rPr>
    </w:lvl>
    <w:lvl w:ilvl="6">
      <w:start w:val="1"/>
      <w:numFmt w:val="bullet"/>
      <w:lvlText w:val=""/>
      <w:lvlJc w:val="left"/>
      <w:pPr>
        <w:ind w:left="3052" w:hanging="420"/>
      </w:pPr>
      <w:rPr>
        <w:rFonts w:ascii="Wingdings" w:hAnsi="Wingdings" w:hint="default"/>
      </w:rPr>
    </w:lvl>
    <w:lvl w:ilvl="7">
      <w:start w:val="1"/>
      <w:numFmt w:val="bullet"/>
      <w:lvlText w:val=""/>
      <w:lvlJc w:val="left"/>
      <w:pPr>
        <w:ind w:left="3472" w:hanging="420"/>
      </w:pPr>
      <w:rPr>
        <w:rFonts w:ascii="Wingdings" w:hAnsi="Wingdings" w:hint="default"/>
      </w:rPr>
    </w:lvl>
    <w:lvl w:ilvl="8">
      <w:start w:val="1"/>
      <w:numFmt w:val="bullet"/>
      <w:lvlText w:val=""/>
      <w:lvlJc w:val="left"/>
      <w:pPr>
        <w:ind w:left="3892" w:hanging="420"/>
      </w:pPr>
      <w:rPr>
        <w:rFonts w:ascii="Wingdings" w:hAnsi="Wingdings" w:hint="default"/>
      </w:rPr>
    </w:lvl>
  </w:abstractNum>
  <w:abstractNum w:abstractNumId="2" w15:restartNumberingAfterBreak="0">
    <w:nsid w:val="4A850976"/>
    <w:multiLevelType w:val="multilevel"/>
    <w:tmpl w:val="4A850976"/>
    <w:lvl w:ilvl="0">
      <w:start w:val="1"/>
      <w:numFmt w:val="decimal"/>
      <w:lvlText w:val="%1、"/>
      <w:lvlJc w:val="left"/>
      <w:pPr>
        <w:ind w:left="1322" w:hanging="720"/>
      </w:pPr>
      <w:rPr>
        <w:rFonts w:hint="default"/>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4MzdmYmI5ZjQ3OTkyNjllYzJjYjk3ZWIwOWI1YzkifQ=="/>
  </w:docVars>
  <w:rsids>
    <w:rsidRoot w:val="001F3D24"/>
    <w:rsid w:val="00000B9F"/>
    <w:rsid w:val="000044B2"/>
    <w:rsid w:val="00005A90"/>
    <w:rsid w:val="00011F6D"/>
    <w:rsid w:val="00015DAA"/>
    <w:rsid w:val="00016BF2"/>
    <w:rsid w:val="00022273"/>
    <w:rsid w:val="00024397"/>
    <w:rsid w:val="000332E1"/>
    <w:rsid w:val="00034225"/>
    <w:rsid w:val="00042C19"/>
    <w:rsid w:val="0004682A"/>
    <w:rsid w:val="00047F88"/>
    <w:rsid w:val="00050F7C"/>
    <w:rsid w:val="00051091"/>
    <w:rsid w:val="00056A6B"/>
    <w:rsid w:val="00061A2C"/>
    <w:rsid w:val="000640F2"/>
    <w:rsid w:val="00065465"/>
    <w:rsid w:val="00066834"/>
    <w:rsid w:val="000723FE"/>
    <w:rsid w:val="00074576"/>
    <w:rsid w:val="00076BCC"/>
    <w:rsid w:val="000867DF"/>
    <w:rsid w:val="000923C5"/>
    <w:rsid w:val="000B22BB"/>
    <w:rsid w:val="000B45DA"/>
    <w:rsid w:val="000C59C0"/>
    <w:rsid w:val="000D1D6D"/>
    <w:rsid w:val="000D2006"/>
    <w:rsid w:val="000D2803"/>
    <w:rsid w:val="000E1DAB"/>
    <w:rsid w:val="000E2F2F"/>
    <w:rsid w:val="000E66D8"/>
    <w:rsid w:val="000F0957"/>
    <w:rsid w:val="000F3A0A"/>
    <w:rsid w:val="000F5B5B"/>
    <w:rsid w:val="000F5C17"/>
    <w:rsid w:val="00100F7E"/>
    <w:rsid w:val="00102B82"/>
    <w:rsid w:val="0010343C"/>
    <w:rsid w:val="00106CEA"/>
    <w:rsid w:val="0011073D"/>
    <w:rsid w:val="0011195B"/>
    <w:rsid w:val="00113A22"/>
    <w:rsid w:val="00113CBC"/>
    <w:rsid w:val="00115DA9"/>
    <w:rsid w:val="001215B2"/>
    <w:rsid w:val="001262DD"/>
    <w:rsid w:val="00127FBD"/>
    <w:rsid w:val="001329AF"/>
    <w:rsid w:val="00132BA1"/>
    <w:rsid w:val="00132F99"/>
    <w:rsid w:val="0014384C"/>
    <w:rsid w:val="00155FFD"/>
    <w:rsid w:val="00157682"/>
    <w:rsid w:val="0016124A"/>
    <w:rsid w:val="00162D58"/>
    <w:rsid w:val="0016491F"/>
    <w:rsid w:val="00172045"/>
    <w:rsid w:val="0017241B"/>
    <w:rsid w:val="001730A2"/>
    <w:rsid w:val="00174D1C"/>
    <w:rsid w:val="001759F1"/>
    <w:rsid w:val="001865BD"/>
    <w:rsid w:val="00190F17"/>
    <w:rsid w:val="00192555"/>
    <w:rsid w:val="00192D99"/>
    <w:rsid w:val="00194807"/>
    <w:rsid w:val="00196B73"/>
    <w:rsid w:val="001A1C4C"/>
    <w:rsid w:val="001A5434"/>
    <w:rsid w:val="001A6EDB"/>
    <w:rsid w:val="001B3497"/>
    <w:rsid w:val="001B660B"/>
    <w:rsid w:val="001C0FFC"/>
    <w:rsid w:val="001D110D"/>
    <w:rsid w:val="001D2148"/>
    <w:rsid w:val="001D2ACE"/>
    <w:rsid w:val="001D301F"/>
    <w:rsid w:val="001D4975"/>
    <w:rsid w:val="001E69F7"/>
    <w:rsid w:val="001F1DD4"/>
    <w:rsid w:val="001F3D24"/>
    <w:rsid w:val="00200985"/>
    <w:rsid w:val="00200D40"/>
    <w:rsid w:val="002013F4"/>
    <w:rsid w:val="00202713"/>
    <w:rsid w:val="002048C6"/>
    <w:rsid w:val="00217632"/>
    <w:rsid w:val="00220C67"/>
    <w:rsid w:val="002228E5"/>
    <w:rsid w:val="00226671"/>
    <w:rsid w:val="00226DF0"/>
    <w:rsid w:val="00231F83"/>
    <w:rsid w:val="00237F9E"/>
    <w:rsid w:val="002408D1"/>
    <w:rsid w:val="00246553"/>
    <w:rsid w:val="00254649"/>
    <w:rsid w:val="0025747C"/>
    <w:rsid w:val="00260A44"/>
    <w:rsid w:val="00262D1B"/>
    <w:rsid w:val="002649DC"/>
    <w:rsid w:val="00267111"/>
    <w:rsid w:val="0027244C"/>
    <w:rsid w:val="002738DA"/>
    <w:rsid w:val="00282FA9"/>
    <w:rsid w:val="00285AEC"/>
    <w:rsid w:val="0028603A"/>
    <w:rsid w:val="00292936"/>
    <w:rsid w:val="0029417C"/>
    <w:rsid w:val="002A5535"/>
    <w:rsid w:val="002B0E73"/>
    <w:rsid w:val="002C14E6"/>
    <w:rsid w:val="002C2C1C"/>
    <w:rsid w:val="002C3A6D"/>
    <w:rsid w:val="002D20B1"/>
    <w:rsid w:val="002E4E80"/>
    <w:rsid w:val="002E559D"/>
    <w:rsid w:val="002F18C9"/>
    <w:rsid w:val="002F4534"/>
    <w:rsid w:val="002F58B3"/>
    <w:rsid w:val="002F5B59"/>
    <w:rsid w:val="002F6F95"/>
    <w:rsid w:val="00301F13"/>
    <w:rsid w:val="0030314F"/>
    <w:rsid w:val="003037F6"/>
    <w:rsid w:val="00310262"/>
    <w:rsid w:val="00311EAC"/>
    <w:rsid w:val="00315190"/>
    <w:rsid w:val="00321F72"/>
    <w:rsid w:val="00331F0C"/>
    <w:rsid w:val="0034001F"/>
    <w:rsid w:val="00355FD7"/>
    <w:rsid w:val="003566BA"/>
    <w:rsid w:val="003622B8"/>
    <w:rsid w:val="003624DF"/>
    <w:rsid w:val="003629D1"/>
    <w:rsid w:val="00367D04"/>
    <w:rsid w:val="00367DB9"/>
    <w:rsid w:val="003702C6"/>
    <w:rsid w:val="00373D14"/>
    <w:rsid w:val="00376AE7"/>
    <w:rsid w:val="003779D3"/>
    <w:rsid w:val="003805CF"/>
    <w:rsid w:val="003844B6"/>
    <w:rsid w:val="0039221B"/>
    <w:rsid w:val="00396443"/>
    <w:rsid w:val="003A142F"/>
    <w:rsid w:val="003A2483"/>
    <w:rsid w:val="003B1E7C"/>
    <w:rsid w:val="003B20D4"/>
    <w:rsid w:val="003C0A37"/>
    <w:rsid w:val="003C4C29"/>
    <w:rsid w:val="003D037B"/>
    <w:rsid w:val="003D59D3"/>
    <w:rsid w:val="003D609A"/>
    <w:rsid w:val="003E5568"/>
    <w:rsid w:val="003F086D"/>
    <w:rsid w:val="003F223C"/>
    <w:rsid w:val="003F3B5E"/>
    <w:rsid w:val="004011DD"/>
    <w:rsid w:val="00402C59"/>
    <w:rsid w:val="0040421F"/>
    <w:rsid w:val="004072E8"/>
    <w:rsid w:val="004126A7"/>
    <w:rsid w:val="00412899"/>
    <w:rsid w:val="0041457D"/>
    <w:rsid w:val="004324A5"/>
    <w:rsid w:val="00436D6C"/>
    <w:rsid w:val="00442DCD"/>
    <w:rsid w:val="00445F40"/>
    <w:rsid w:val="00456942"/>
    <w:rsid w:val="00460C13"/>
    <w:rsid w:val="0046579D"/>
    <w:rsid w:val="00465E6D"/>
    <w:rsid w:val="00471214"/>
    <w:rsid w:val="00474481"/>
    <w:rsid w:val="00476A45"/>
    <w:rsid w:val="00482E79"/>
    <w:rsid w:val="0048337B"/>
    <w:rsid w:val="00486345"/>
    <w:rsid w:val="004906DE"/>
    <w:rsid w:val="00493958"/>
    <w:rsid w:val="00495D65"/>
    <w:rsid w:val="004A699A"/>
    <w:rsid w:val="004B2252"/>
    <w:rsid w:val="004C06FE"/>
    <w:rsid w:val="004C2EF9"/>
    <w:rsid w:val="004D0AE9"/>
    <w:rsid w:val="004D1E8C"/>
    <w:rsid w:val="004D4CB1"/>
    <w:rsid w:val="004E3A32"/>
    <w:rsid w:val="004E482C"/>
    <w:rsid w:val="004E6B82"/>
    <w:rsid w:val="004F1288"/>
    <w:rsid w:val="004F1485"/>
    <w:rsid w:val="004F1642"/>
    <w:rsid w:val="005030E3"/>
    <w:rsid w:val="00511E24"/>
    <w:rsid w:val="00513606"/>
    <w:rsid w:val="00521952"/>
    <w:rsid w:val="00525465"/>
    <w:rsid w:val="00526A32"/>
    <w:rsid w:val="00530FA1"/>
    <w:rsid w:val="00531186"/>
    <w:rsid w:val="00540C52"/>
    <w:rsid w:val="0054117C"/>
    <w:rsid w:val="00541608"/>
    <w:rsid w:val="00544AB6"/>
    <w:rsid w:val="00547C0D"/>
    <w:rsid w:val="00551C9C"/>
    <w:rsid w:val="005523F9"/>
    <w:rsid w:val="00553554"/>
    <w:rsid w:val="00555AB4"/>
    <w:rsid w:val="00556A08"/>
    <w:rsid w:val="0055738A"/>
    <w:rsid w:val="00571CA2"/>
    <w:rsid w:val="00573838"/>
    <w:rsid w:val="0057472D"/>
    <w:rsid w:val="00575E92"/>
    <w:rsid w:val="00577E5A"/>
    <w:rsid w:val="00582003"/>
    <w:rsid w:val="005832C0"/>
    <w:rsid w:val="00583702"/>
    <w:rsid w:val="005840D3"/>
    <w:rsid w:val="00596061"/>
    <w:rsid w:val="00597676"/>
    <w:rsid w:val="005A66D7"/>
    <w:rsid w:val="005A6AB7"/>
    <w:rsid w:val="005B2DC9"/>
    <w:rsid w:val="005B4018"/>
    <w:rsid w:val="005C584F"/>
    <w:rsid w:val="005D2E82"/>
    <w:rsid w:val="005D37A0"/>
    <w:rsid w:val="005D522B"/>
    <w:rsid w:val="005D7147"/>
    <w:rsid w:val="005E3131"/>
    <w:rsid w:val="005E530E"/>
    <w:rsid w:val="006017C8"/>
    <w:rsid w:val="00603C1A"/>
    <w:rsid w:val="00606323"/>
    <w:rsid w:val="00606C53"/>
    <w:rsid w:val="00615C15"/>
    <w:rsid w:val="00616DAE"/>
    <w:rsid w:val="006173BB"/>
    <w:rsid w:val="0062265A"/>
    <w:rsid w:val="006230FA"/>
    <w:rsid w:val="006358A5"/>
    <w:rsid w:val="00636154"/>
    <w:rsid w:val="006500A5"/>
    <w:rsid w:val="0065104F"/>
    <w:rsid w:val="006532FB"/>
    <w:rsid w:val="00655C8D"/>
    <w:rsid w:val="00662BBC"/>
    <w:rsid w:val="00665866"/>
    <w:rsid w:val="0066614E"/>
    <w:rsid w:val="00673C42"/>
    <w:rsid w:val="006761B9"/>
    <w:rsid w:val="00676568"/>
    <w:rsid w:val="00680CBC"/>
    <w:rsid w:val="006841E4"/>
    <w:rsid w:val="00684215"/>
    <w:rsid w:val="00684228"/>
    <w:rsid w:val="006852A4"/>
    <w:rsid w:val="00691030"/>
    <w:rsid w:val="00691BD6"/>
    <w:rsid w:val="006927AD"/>
    <w:rsid w:val="006A0023"/>
    <w:rsid w:val="006A2B21"/>
    <w:rsid w:val="006A6CC7"/>
    <w:rsid w:val="006B40F1"/>
    <w:rsid w:val="006C15B5"/>
    <w:rsid w:val="006C1A31"/>
    <w:rsid w:val="006D0991"/>
    <w:rsid w:val="006D499B"/>
    <w:rsid w:val="006D7F9B"/>
    <w:rsid w:val="006E356D"/>
    <w:rsid w:val="006E49EC"/>
    <w:rsid w:val="006E4E80"/>
    <w:rsid w:val="006E5B7C"/>
    <w:rsid w:val="006F025D"/>
    <w:rsid w:val="006F131E"/>
    <w:rsid w:val="006F5BE6"/>
    <w:rsid w:val="006F6482"/>
    <w:rsid w:val="007040AA"/>
    <w:rsid w:val="00705EF8"/>
    <w:rsid w:val="00705F62"/>
    <w:rsid w:val="00710DC1"/>
    <w:rsid w:val="00717C02"/>
    <w:rsid w:val="007210C6"/>
    <w:rsid w:val="00726132"/>
    <w:rsid w:val="00731B71"/>
    <w:rsid w:val="007343A5"/>
    <w:rsid w:val="0073634A"/>
    <w:rsid w:val="00737BC4"/>
    <w:rsid w:val="007412A9"/>
    <w:rsid w:val="00743746"/>
    <w:rsid w:val="00744678"/>
    <w:rsid w:val="007511C8"/>
    <w:rsid w:val="00751560"/>
    <w:rsid w:val="00754844"/>
    <w:rsid w:val="0075595B"/>
    <w:rsid w:val="00755B97"/>
    <w:rsid w:val="007633C4"/>
    <w:rsid w:val="00766280"/>
    <w:rsid w:val="007735E3"/>
    <w:rsid w:val="00775880"/>
    <w:rsid w:val="00780598"/>
    <w:rsid w:val="007838AB"/>
    <w:rsid w:val="00787608"/>
    <w:rsid w:val="00792C2C"/>
    <w:rsid w:val="00796FF1"/>
    <w:rsid w:val="007A37EE"/>
    <w:rsid w:val="007B4371"/>
    <w:rsid w:val="007C1746"/>
    <w:rsid w:val="007C55EE"/>
    <w:rsid w:val="007C6CC1"/>
    <w:rsid w:val="007C6D09"/>
    <w:rsid w:val="007D0CC4"/>
    <w:rsid w:val="007E3FFB"/>
    <w:rsid w:val="007F1554"/>
    <w:rsid w:val="00800934"/>
    <w:rsid w:val="008033D9"/>
    <w:rsid w:val="00805D59"/>
    <w:rsid w:val="00814B28"/>
    <w:rsid w:val="00814E60"/>
    <w:rsid w:val="00824C56"/>
    <w:rsid w:val="008351FE"/>
    <w:rsid w:val="00851DE8"/>
    <w:rsid w:val="008579DC"/>
    <w:rsid w:val="0088101C"/>
    <w:rsid w:val="008831FC"/>
    <w:rsid w:val="008914A5"/>
    <w:rsid w:val="00895496"/>
    <w:rsid w:val="008A0C7A"/>
    <w:rsid w:val="008A1802"/>
    <w:rsid w:val="008A463C"/>
    <w:rsid w:val="008A64FA"/>
    <w:rsid w:val="008B01F8"/>
    <w:rsid w:val="008B1EC5"/>
    <w:rsid w:val="008C0E58"/>
    <w:rsid w:val="008C27F1"/>
    <w:rsid w:val="008C35F9"/>
    <w:rsid w:val="008E18F2"/>
    <w:rsid w:val="008E2A56"/>
    <w:rsid w:val="008E7851"/>
    <w:rsid w:val="008F3344"/>
    <w:rsid w:val="008F7019"/>
    <w:rsid w:val="008F7D80"/>
    <w:rsid w:val="0090109E"/>
    <w:rsid w:val="0090169F"/>
    <w:rsid w:val="00903674"/>
    <w:rsid w:val="0092382D"/>
    <w:rsid w:val="00937BD0"/>
    <w:rsid w:val="00942052"/>
    <w:rsid w:val="009428E2"/>
    <w:rsid w:val="00942C8F"/>
    <w:rsid w:val="009446EE"/>
    <w:rsid w:val="009449AA"/>
    <w:rsid w:val="00945BA2"/>
    <w:rsid w:val="00945F65"/>
    <w:rsid w:val="0095159A"/>
    <w:rsid w:val="00956D4C"/>
    <w:rsid w:val="009576D3"/>
    <w:rsid w:val="0096292A"/>
    <w:rsid w:val="00964A9E"/>
    <w:rsid w:val="0096626C"/>
    <w:rsid w:val="00967007"/>
    <w:rsid w:val="0096743B"/>
    <w:rsid w:val="00970E12"/>
    <w:rsid w:val="00974466"/>
    <w:rsid w:val="00977CC6"/>
    <w:rsid w:val="0098570E"/>
    <w:rsid w:val="00987F7C"/>
    <w:rsid w:val="00990EA1"/>
    <w:rsid w:val="00995253"/>
    <w:rsid w:val="0099656F"/>
    <w:rsid w:val="009A33EC"/>
    <w:rsid w:val="009A7377"/>
    <w:rsid w:val="009A7BF2"/>
    <w:rsid w:val="009B44D2"/>
    <w:rsid w:val="009C3371"/>
    <w:rsid w:val="009C35BF"/>
    <w:rsid w:val="009C7B5C"/>
    <w:rsid w:val="009D6B21"/>
    <w:rsid w:val="009E67A5"/>
    <w:rsid w:val="009F4B9D"/>
    <w:rsid w:val="00A01B1A"/>
    <w:rsid w:val="00A01C7F"/>
    <w:rsid w:val="00A02D2F"/>
    <w:rsid w:val="00A055E3"/>
    <w:rsid w:val="00A079AE"/>
    <w:rsid w:val="00A10162"/>
    <w:rsid w:val="00A109DA"/>
    <w:rsid w:val="00A11042"/>
    <w:rsid w:val="00A16F55"/>
    <w:rsid w:val="00A17775"/>
    <w:rsid w:val="00A2450F"/>
    <w:rsid w:val="00A25490"/>
    <w:rsid w:val="00A30F10"/>
    <w:rsid w:val="00A32630"/>
    <w:rsid w:val="00A32E9F"/>
    <w:rsid w:val="00A35EDC"/>
    <w:rsid w:val="00A4241B"/>
    <w:rsid w:val="00A443D1"/>
    <w:rsid w:val="00A45692"/>
    <w:rsid w:val="00A46517"/>
    <w:rsid w:val="00A551B4"/>
    <w:rsid w:val="00A631CE"/>
    <w:rsid w:val="00A666FB"/>
    <w:rsid w:val="00A71A9C"/>
    <w:rsid w:val="00A81BF3"/>
    <w:rsid w:val="00A82A7F"/>
    <w:rsid w:val="00AA20D0"/>
    <w:rsid w:val="00AA6488"/>
    <w:rsid w:val="00AA6622"/>
    <w:rsid w:val="00AA6F26"/>
    <w:rsid w:val="00AB0289"/>
    <w:rsid w:val="00AB06C4"/>
    <w:rsid w:val="00AC2FE3"/>
    <w:rsid w:val="00AC41CB"/>
    <w:rsid w:val="00AC5A80"/>
    <w:rsid w:val="00AC65FC"/>
    <w:rsid w:val="00AC661E"/>
    <w:rsid w:val="00AD2DE2"/>
    <w:rsid w:val="00AD3B15"/>
    <w:rsid w:val="00AD5BEF"/>
    <w:rsid w:val="00AE1879"/>
    <w:rsid w:val="00AE19E5"/>
    <w:rsid w:val="00AE4770"/>
    <w:rsid w:val="00AE6BA4"/>
    <w:rsid w:val="00AF7433"/>
    <w:rsid w:val="00B02E19"/>
    <w:rsid w:val="00B03E0B"/>
    <w:rsid w:val="00B06300"/>
    <w:rsid w:val="00B07AFF"/>
    <w:rsid w:val="00B27908"/>
    <w:rsid w:val="00B300D5"/>
    <w:rsid w:val="00B32A26"/>
    <w:rsid w:val="00B351C6"/>
    <w:rsid w:val="00B4022D"/>
    <w:rsid w:val="00B411A2"/>
    <w:rsid w:val="00B41D0E"/>
    <w:rsid w:val="00B4553F"/>
    <w:rsid w:val="00B45A47"/>
    <w:rsid w:val="00B475AD"/>
    <w:rsid w:val="00B50490"/>
    <w:rsid w:val="00B54A15"/>
    <w:rsid w:val="00B56334"/>
    <w:rsid w:val="00B7027D"/>
    <w:rsid w:val="00B7030A"/>
    <w:rsid w:val="00B705EB"/>
    <w:rsid w:val="00B76217"/>
    <w:rsid w:val="00B76B59"/>
    <w:rsid w:val="00B8052F"/>
    <w:rsid w:val="00B8272F"/>
    <w:rsid w:val="00B9427A"/>
    <w:rsid w:val="00BA76FF"/>
    <w:rsid w:val="00BB2AD4"/>
    <w:rsid w:val="00BC2169"/>
    <w:rsid w:val="00BD0B35"/>
    <w:rsid w:val="00BD19FA"/>
    <w:rsid w:val="00BD1D81"/>
    <w:rsid w:val="00BF2617"/>
    <w:rsid w:val="00BF2648"/>
    <w:rsid w:val="00BF5443"/>
    <w:rsid w:val="00C001CB"/>
    <w:rsid w:val="00C016D4"/>
    <w:rsid w:val="00C058F8"/>
    <w:rsid w:val="00C101AD"/>
    <w:rsid w:val="00C12972"/>
    <w:rsid w:val="00C34E52"/>
    <w:rsid w:val="00C37415"/>
    <w:rsid w:val="00C445FD"/>
    <w:rsid w:val="00C4677F"/>
    <w:rsid w:val="00C474D9"/>
    <w:rsid w:val="00C50191"/>
    <w:rsid w:val="00C56B60"/>
    <w:rsid w:val="00C61321"/>
    <w:rsid w:val="00C6625E"/>
    <w:rsid w:val="00C74BB1"/>
    <w:rsid w:val="00C75F5C"/>
    <w:rsid w:val="00CA052E"/>
    <w:rsid w:val="00CA246B"/>
    <w:rsid w:val="00CB4364"/>
    <w:rsid w:val="00CB78D7"/>
    <w:rsid w:val="00CC1132"/>
    <w:rsid w:val="00CC12FE"/>
    <w:rsid w:val="00CC17C9"/>
    <w:rsid w:val="00CC2510"/>
    <w:rsid w:val="00CC5EEA"/>
    <w:rsid w:val="00CC6EFA"/>
    <w:rsid w:val="00CC774D"/>
    <w:rsid w:val="00CD0C48"/>
    <w:rsid w:val="00CD5F26"/>
    <w:rsid w:val="00CE09D3"/>
    <w:rsid w:val="00CE2D0E"/>
    <w:rsid w:val="00CE2F81"/>
    <w:rsid w:val="00CE4E12"/>
    <w:rsid w:val="00CE635D"/>
    <w:rsid w:val="00CF0171"/>
    <w:rsid w:val="00CF2593"/>
    <w:rsid w:val="00CF5491"/>
    <w:rsid w:val="00CF6425"/>
    <w:rsid w:val="00CF69B0"/>
    <w:rsid w:val="00D04806"/>
    <w:rsid w:val="00D11318"/>
    <w:rsid w:val="00D11FCD"/>
    <w:rsid w:val="00D16303"/>
    <w:rsid w:val="00D1639C"/>
    <w:rsid w:val="00D227CA"/>
    <w:rsid w:val="00D24589"/>
    <w:rsid w:val="00D33B10"/>
    <w:rsid w:val="00D35BF2"/>
    <w:rsid w:val="00D43F31"/>
    <w:rsid w:val="00D460E3"/>
    <w:rsid w:val="00D528F2"/>
    <w:rsid w:val="00D56CBB"/>
    <w:rsid w:val="00D60A04"/>
    <w:rsid w:val="00D60ED2"/>
    <w:rsid w:val="00D66D76"/>
    <w:rsid w:val="00D67867"/>
    <w:rsid w:val="00D70AFD"/>
    <w:rsid w:val="00D71A2C"/>
    <w:rsid w:val="00D720FE"/>
    <w:rsid w:val="00D76F3F"/>
    <w:rsid w:val="00D771B9"/>
    <w:rsid w:val="00D8002D"/>
    <w:rsid w:val="00D81408"/>
    <w:rsid w:val="00D82780"/>
    <w:rsid w:val="00D838B6"/>
    <w:rsid w:val="00D8571C"/>
    <w:rsid w:val="00D87F95"/>
    <w:rsid w:val="00D92B4D"/>
    <w:rsid w:val="00DA2DD3"/>
    <w:rsid w:val="00DA47AD"/>
    <w:rsid w:val="00DB4EFC"/>
    <w:rsid w:val="00DE09F0"/>
    <w:rsid w:val="00DE619C"/>
    <w:rsid w:val="00DF3A52"/>
    <w:rsid w:val="00E02040"/>
    <w:rsid w:val="00E05B66"/>
    <w:rsid w:val="00E072C6"/>
    <w:rsid w:val="00E25EEC"/>
    <w:rsid w:val="00E26B84"/>
    <w:rsid w:val="00E41782"/>
    <w:rsid w:val="00E435D3"/>
    <w:rsid w:val="00E50D52"/>
    <w:rsid w:val="00E51D90"/>
    <w:rsid w:val="00E5396D"/>
    <w:rsid w:val="00E54A64"/>
    <w:rsid w:val="00E637BF"/>
    <w:rsid w:val="00E648CB"/>
    <w:rsid w:val="00E64AB8"/>
    <w:rsid w:val="00E66FCD"/>
    <w:rsid w:val="00E70EFC"/>
    <w:rsid w:val="00E76AAB"/>
    <w:rsid w:val="00E845AF"/>
    <w:rsid w:val="00E84803"/>
    <w:rsid w:val="00E859F9"/>
    <w:rsid w:val="00E917E4"/>
    <w:rsid w:val="00E93880"/>
    <w:rsid w:val="00E96F64"/>
    <w:rsid w:val="00EA26ED"/>
    <w:rsid w:val="00EB3F52"/>
    <w:rsid w:val="00EB5557"/>
    <w:rsid w:val="00EB7EAA"/>
    <w:rsid w:val="00EC4688"/>
    <w:rsid w:val="00EC675A"/>
    <w:rsid w:val="00ED0891"/>
    <w:rsid w:val="00ED4BC3"/>
    <w:rsid w:val="00EE2AFD"/>
    <w:rsid w:val="00EE520A"/>
    <w:rsid w:val="00EF000B"/>
    <w:rsid w:val="00F01EA1"/>
    <w:rsid w:val="00F033A7"/>
    <w:rsid w:val="00F0426D"/>
    <w:rsid w:val="00F05253"/>
    <w:rsid w:val="00F10E0F"/>
    <w:rsid w:val="00F12609"/>
    <w:rsid w:val="00F15559"/>
    <w:rsid w:val="00F21C70"/>
    <w:rsid w:val="00F22DA0"/>
    <w:rsid w:val="00F236A0"/>
    <w:rsid w:val="00F33CFD"/>
    <w:rsid w:val="00F37414"/>
    <w:rsid w:val="00F37EB4"/>
    <w:rsid w:val="00F42EF3"/>
    <w:rsid w:val="00F4512E"/>
    <w:rsid w:val="00F458B5"/>
    <w:rsid w:val="00F50D66"/>
    <w:rsid w:val="00F53C41"/>
    <w:rsid w:val="00F557B4"/>
    <w:rsid w:val="00F57C60"/>
    <w:rsid w:val="00F743E9"/>
    <w:rsid w:val="00F77E8B"/>
    <w:rsid w:val="00F861D7"/>
    <w:rsid w:val="00FA6860"/>
    <w:rsid w:val="00FA7086"/>
    <w:rsid w:val="00FA797C"/>
    <w:rsid w:val="00FA7DD4"/>
    <w:rsid w:val="00FB5728"/>
    <w:rsid w:val="00FC0528"/>
    <w:rsid w:val="00FC568D"/>
    <w:rsid w:val="00FD299D"/>
    <w:rsid w:val="00FE3D29"/>
    <w:rsid w:val="00FF6AEC"/>
    <w:rsid w:val="00FF7D9B"/>
    <w:rsid w:val="02D50705"/>
    <w:rsid w:val="035E39F9"/>
    <w:rsid w:val="0C8E2713"/>
    <w:rsid w:val="17710C9F"/>
    <w:rsid w:val="2243299B"/>
    <w:rsid w:val="2BCD508A"/>
    <w:rsid w:val="2CB85D57"/>
    <w:rsid w:val="319B36FB"/>
    <w:rsid w:val="39093A93"/>
    <w:rsid w:val="3A220CB5"/>
    <w:rsid w:val="3D3C0D38"/>
    <w:rsid w:val="43C077F5"/>
    <w:rsid w:val="455F7290"/>
    <w:rsid w:val="4601100F"/>
    <w:rsid w:val="4EA85250"/>
    <w:rsid w:val="4F1B7B40"/>
    <w:rsid w:val="53D9566D"/>
    <w:rsid w:val="55086D76"/>
    <w:rsid w:val="56941F5D"/>
    <w:rsid w:val="5E055CE5"/>
    <w:rsid w:val="60C34F31"/>
    <w:rsid w:val="621E1878"/>
    <w:rsid w:val="76562600"/>
    <w:rsid w:val="79A6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7B6A1A-57EF-4416-BCF2-54CF2380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val="zh-CN" w:bidi="zh-CN"/>
    </w:rPr>
  </w:style>
  <w:style w:type="paragraph" w:customStyle="1" w:styleId="1">
    <w:name w:val="列出段落1"/>
    <w:basedOn w:val="a"/>
    <w:qFormat/>
    <w:pPr>
      <w:ind w:firstLineChars="200" w:firstLine="420"/>
    </w:pPr>
    <w:rPr>
      <w:rFonts w:ascii="Calibri" w:eastAsia="宋体" w:hAnsi="Calibri" w:cs="Times New Roman"/>
      <w:szCs w:val="21"/>
    </w:rPr>
  </w:style>
  <w:style w:type="paragraph" w:customStyle="1" w:styleId="10">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839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15E2C-5F48-4EB0-825E-08D3CFC4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3</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zhaoyue</dc:creator>
  <cp:lastModifiedBy>SY</cp:lastModifiedBy>
  <cp:revision>334</cp:revision>
  <cp:lastPrinted>2023-08-01T08:51:00Z</cp:lastPrinted>
  <dcterms:created xsi:type="dcterms:W3CDTF">2022-04-22T07:41:00Z</dcterms:created>
  <dcterms:modified xsi:type="dcterms:W3CDTF">2025-11-03T06:19:00Z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789F25911BCC4D47A9B069E5AB7FBA1A</vt:lpwstr>
  </property>
</Properties>
</file>