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AC67">
      <w:pPr>
        <w:spacing w:before="156" w:beforeLines="50" w:after="156" w:afterLines="50" w:line="400" w:lineRule="exact"/>
        <w:ind w:firstLine="0" w:firstLineChars="0"/>
        <w:rPr>
          <w:rFonts w:hint="eastAsia" w:ascii="宋体" w:hAnsi="宋体"/>
          <w:bCs/>
          <w:iCs/>
          <w:color w:val="000000"/>
          <w:szCs w:val="22"/>
        </w:rPr>
      </w:pPr>
      <w:r>
        <w:rPr>
          <w:rFonts w:hint="eastAsia" w:ascii="宋体" w:hAnsi="宋体"/>
          <w:bCs/>
          <w:iCs/>
          <w:color w:val="000000"/>
          <w:szCs w:val="22"/>
        </w:rPr>
        <w:t>证券代码：</w:t>
      </w:r>
      <w:r>
        <w:rPr>
          <w:bCs/>
          <w:iCs/>
          <w:color w:val="000000"/>
          <w:szCs w:val="22"/>
        </w:rPr>
        <w:t>688768</w:t>
      </w:r>
      <w:r>
        <w:rPr>
          <w:rFonts w:hint="eastAsia" w:ascii="宋体" w:hAnsi="宋体"/>
          <w:bCs/>
          <w:iCs/>
          <w:color w:val="000000"/>
          <w:szCs w:val="22"/>
        </w:rPr>
        <w:t xml:space="preserve">                           </w:t>
      </w:r>
      <w:r>
        <w:rPr>
          <w:rFonts w:ascii="宋体" w:hAnsi="宋体"/>
          <w:bCs/>
          <w:iCs/>
          <w:color w:val="000000"/>
          <w:szCs w:val="22"/>
        </w:rPr>
        <w:t xml:space="preserve">      </w:t>
      </w:r>
      <w:r>
        <w:rPr>
          <w:rFonts w:hint="eastAsia" w:ascii="宋体" w:hAnsi="宋体"/>
          <w:bCs/>
          <w:iCs/>
          <w:color w:val="000000"/>
          <w:szCs w:val="22"/>
        </w:rPr>
        <w:t>证券简称：容知日新</w:t>
      </w:r>
    </w:p>
    <w:p w14:paraId="70BCEF10">
      <w:pPr>
        <w:ind w:firstLine="0" w:firstLineChars="0"/>
        <w:jc w:val="center"/>
        <w:rPr>
          <w:rFonts w:hint="eastAsia" w:ascii="宋体" w:hAnsi="宋体"/>
          <w:b/>
          <w:bCs/>
          <w:iCs/>
          <w:color w:val="000000"/>
        </w:rPr>
      </w:pPr>
      <w:r>
        <w:rPr>
          <w:rFonts w:hint="eastAsia" w:ascii="宋体" w:hAnsi="宋体"/>
          <w:b/>
          <w:bCs/>
          <w:iCs/>
          <w:color w:val="000000"/>
        </w:rPr>
        <w:t>安徽容知日新科技股份有限公司投资者关系活动记录表</w:t>
      </w:r>
    </w:p>
    <w:p w14:paraId="1B2C3E90">
      <w:pPr>
        <w:ind w:firstLine="0" w:firstLineChars="0"/>
        <w:jc w:val="center"/>
        <w:rPr>
          <w:rFonts w:hint="eastAsia" w:ascii="宋体" w:hAnsi="宋体"/>
          <w:b/>
          <w:bCs/>
          <w:iCs/>
          <w:color w:val="000000"/>
        </w:rPr>
      </w:pPr>
      <w:r>
        <w:rPr>
          <w:rFonts w:hint="eastAsia" w:ascii="宋体" w:hAnsi="宋体"/>
          <w:b/>
          <w:bCs/>
          <w:iCs/>
          <w:color w:val="000000"/>
        </w:rPr>
        <w:t>投资者关系活动记录汇总表</w:t>
      </w:r>
    </w:p>
    <w:p w14:paraId="0B68D6A2">
      <w:pPr>
        <w:ind w:firstLine="0" w:firstLineChars="0"/>
        <w:jc w:val="center"/>
        <w:rPr>
          <w:rFonts w:hint="eastAsia" w:ascii="宋体" w:hAnsi="宋体"/>
          <w:bCs/>
          <w:iCs/>
          <w:color w:val="000000"/>
        </w:rPr>
      </w:pPr>
      <w:r>
        <w:rPr>
          <w:rFonts w:hint="eastAsia" w:eastAsia="黑体"/>
          <w:b/>
          <w:bCs/>
        </w:rPr>
        <w:t>（</w:t>
      </w:r>
      <w:r>
        <w:rPr>
          <w:rFonts w:eastAsia="黑体"/>
          <w:b/>
          <w:bCs/>
        </w:rPr>
        <w:t>202</w:t>
      </w:r>
      <w:r>
        <w:rPr>
          <w:rFonts w:hint="eastAsia" w:eastAsia="黑体"/>
          <w:b/>
          <w:bCs/>
        </w:rPr>
        <w:t>5年</w:t>
      </w:r>
      <w:r>
        <w:rPr>
          <w:rFonts w:hint="eastAsia" w:eastAsia="黑体"/>
          <w:b/>
          <w:bCs/>
          <w:lang w:val="en-US" w:eastAsia="zh-CN"/>
        </w:rPr>
        <w:t>10</w:t>
      </w:r>
      <w:r>
        <w:rPr>
          <w:rFonts w:hint="eastAsia" w:eastAsia="黑体"/>
          <w:b/>
          <w:bCs/>
        </w:rPr>
        <w:t>月第1次汇总）</w:t>
      </w:r>
    </w:p>
    <w:tbl>
      <w:tblPr>
        <w:tblStyle w:val="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6906"/>
      </w:tblGrid>
      <w:tr w14:paraId="51E7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4FFEC0CB">
            <w:pPr>
              <w:spacing w:line="240" w:lineRule="auto"/>
              <w:ind w:firstLine="0" w:firstLineChars="0"/>
              <w:jc w:val="center"/>
              <w:rPr>
                <w:bCs/>
                <w:iCs/>
                <w:color w:val="000000"/>
              </w:rPr>
            </w:pPr>
            <w:r>
              <w:rPr>
                <w:bCs/>
                <w:iCs/>
                <w:color w:val="000000"/>
              </w:rPr>
              <w:t>投资者关系活动类别</w:t>
            </w:r>
          </w:p>
          <w:p w14:paraId="7B371192">
            <w:pPr>
              <w:spacing w:line="240" w:lineRule="auto"/>
              <w:ind w:firstLine="0" w:firstLineChars="0"/>
              <w:jc w:val="center"/>
              <w:rPr>
                <w:bCs/>
                <w:iCs/>
                <w:color w:val="000000"/>
              </w:rPr>
            </w:pPr>
          </w:p>
        </w:tc>
        <w:tc>
          <w:tcPr>
            <w:tcW w:w="6906" w:type="dxa"/>
            <w:tcBorders>
              <w:top w:val="single" w:color="auto" w:sz="4" w:space="0"/>
              <w:left w:val="single" w:color="auto" w:sz="4" w:space="0"/>
              <w:bottom w:val="single" w:color="auto" w:sz="4" w:space="0"/>
              <w:right w:val="single" w:color="auto" w:sz="4" w:space="0"/>
            </w:tcBorders>
            <w:shd w:val="clear" w:color="auto" w:fill="auto"/>
          </w:tcPr>
          <w:p w14:paraId="0AAA087A">
            <w:pPr>
              <w:spacing w:line="240" w:lineRule="auto"/>
              <w:ind w:firstLine="0" w:firstLineChars="0"/>
              <w:rPr>
                <w:bCs/>
                <w:iCs/>
                <w:color w:val="000000"/>
              </w:rPr>
            </w:pPr>
            <w:r>
              <w:rPr>
                <w:bCs/>
                <w:iCs/>
                <w:color w:val="000000"/>
              </w:rPr>
              <w:sym w:font="Wingdings 2" w:char="00A3"/>
            </w:r>
            <w:r>
              <w:t xml:space="preserve">特定对象调研        </w:t>
            </w:r>
            <w:r>
              <w:rPr>
                <w:rFonts w:hint="eastAsia"/>
                <w:bCs/>
                <w:iCs/>
                <w:color w:val="000000"/>
              </w:rPr>
              <w:t>□</w:t>
            </w:r>
            <w:r>
              <w:t>分析师会议</w:t>
            </w:r>
          </w:p>
          <w:p w14:paraId="3813DC4E">
            <w:pPr>
              <w:spacing w:line="240" w:lineRule="auto"/>
              <w:ind w:firstLine="0" w:firstLineChars="0"/>
            </w:pPr>
            <w:r>
              <w:rPr>
                <w:rFonts w:hint="eastAsia"/>
                <w:bCs/>
                <w:iCs/>
                <w:color w:val="000000"/>
              </w:rPr>
              <w:t>□</w:t>
            </w:r>
            <w:r>
              <w:t xml:space="preserve">媒体采访            </w:t>
            </w:r>
            <w:r>
              <w:rPr/>
              <w:sym w:font="Wingdings 2" w:char="00A3"/>
            </w:r>
            <w:r>
              <w:t>业绩说明会</w:t>
            </w:r>
          </w:p>
          <w:p w14:paraId="6CF767B6">
            <w:pPr>
              <w:spacing w:line="240" w:lineRule="auto"/>
              <w:ind w:firstLine="0" w:firstLineChars="0"/>
            </w:pPr>
            <w:r>
              <w:rPr>
                <w:rFonts w:hint="eastAsia"/>
              </w:rPr>
              <w:t>□</w:t>
            </w:r>
            <w:r>
              <w:t xml:space="preserve">新闻发布会          </w:t>
            </w:r>
            <w:r>
              <w:rPr/>
              <w:sym w:font="Wingdings 2" w:char="00A3"/>
            </w:r>
            <w:r>
              <w:t>路演活动</w:t>
            </w:r>
          </w:p>
          <w:p w14:paraId="6A52A6FA">
            <w:pPr>
              <w:spacing w:line="240" w:lineRule="auto"/>
              <w:ind w:firstLine="0" w:firstLineChars="0"/>
            </w:pPr>
            <w:r>
              <w:rPr/>
              <w:sym w:font="Wingdings 2" w:char="00A3"/>
            </w:r>
            <w:r>
              <w:t>现场参观</w:t>
            </w:r>
          </w:p>
          <w:p w14:paraId="7FDCBA61">
            <w:pPr>
              <w:tabs>
                <w:tab w:val="center" w:pos="3199"/>
              </w:tabs>
              <w:spacing w:line="240" w:lineRule="auto"/>
              <w:ind w:firstLine="0" w:firstLineChars="0"/>
              <w:rPr>
                <w:bCs/>
                <w:iCs/>
                <w:color w:val="000000"/>
              </w:rPr>
            </w:pPr>
            <w:r>
              <w:rPr>
                <w:bCs/>
                <w:iCs/>
                <w:color w:val="000000"/>
              </w:rPr>
              <w:sym w:font="Wingdings 2" w:char="0052"/>
            </w:r>
            <w:r>
              <w:t>其他 （投资者线上交流会）</w:t>
            </w:r>
          </w:p>
        </w:tc>
      </w:tr>
      <w:tr w14:paraId="5D5F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2A0BF01D">
            <w:pPr>
              <w:spacing w:line="240" w:lineRule="auto"/>
              <w:ind w:firstLine="0" w:firstLineChars="0"/>
              <w:jc w:val="center"/>
              <w:rPr>
                <w:bCs/>
                <w:iCs/>
                <w:color w:val="000000"/>
              </w:rPr>
            </w:pPr>
            <w:r>
              <w:rPr>
                <w:bCs/>
                <w:iCs/>
                <w:color w:val="000000"/>
              </w:rPr>
              <w:t>参与单位名称</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270747ED">
            <w:pPr>
              <w:spacing w:line="240" w:lineRule="auto"/>
              <w:ind w:firstLine="0" w:firstLineChars="0"/>
              <w:rPr>
                <w:bCs/>
                <w:iCs/>
                <w:color w:val="000000"/>
              </w:rPr>
            </w:pPr>
            <w:r>
              <w:rPr>
                <w:bCs/>
                <w:iCs/>
                <w:color w:val="000000"/>
              </w:rPr>
              <w:t>详见附件一</w:t>
            </w:r>
          </w:p>
        </w:tc>
      </w:tr>
      <w:tr w14:paraId="4E27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24C9A6D9">
            <w:pPr>
              <w:spacing w:line="240" w:lineRule="auto"/>
              <w:ind w:firstLine="0" w:firstLineChars="0"/>
              <w:jc w:val="center"/>
              <w:rPr>
                <w:bCs/>
                <w:iCs/>
                <w:color w:val="000000"/>
              </w:rPr>
            </w:pPr>
            <w:r>
              <w:rPr>
                <w:bCs/>
                <w:iCs/>
                <w:color w:val="000000"/>
              </w:rPr>
              <w:t>时间</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67128FE6">
            <w:pPr>
              <w:spacing w:line="240" w:lineRule="auto"/>
              <w:ind w:firstLine="0" w:firstLineChars="0"/>
              <w:rPr>
                <w:bCs/>
                <w:iCs/>
                <w:color w:val="000000"/>
              </w:rPr>
            </w:pPr>
            <w:r>
              <w:rPr>
                <w:bCs/>
                <w:iCs/>
                <w:color w:val="000000"/>
              </w:rPr>
              <w:t>202</w:t>
            </w:r>
            <w:r>
              <w:rPr>
                <w:rFonts w:hint="eastAsia"/>
                <w:bCs/>
                <w:iCs/>
                <w:color w:val="000000"/>
              </w:rPr>
              <w:t>5</w:t>
            </w:r>
            <w:r>
              <w:rPr>
                <w:bCs/>
                <w:iCs/>
                <w:color w:val="000000"/>
              </w:rPr>
              <w:t>年</w:t>
            </w:r>
            <w:r>
              <w:rPr>
                <w:rFonts w:hint="eastAsia"/>
                <w:bCs/>
                <w:iCs/>
                <w:color w:val="000000"/>
                <w:lang w:val="en-US" w:eastAsia="zh-CN"/>
              </w:rPr>
              <w:t>10</w:t>
            </w:r>
            <w:r>
              <w:rPr>
                <w:bCs/>
                <w:iCs/>
                <w:color w:val="000000"/>
              </w:rPr>
              <w:t>月</w:t>
            </w:r>
            <w:r>
              <w:rPr>
                <w:rFonts w:hint="eastAsia"/>
                <w:bCs/>
                <w:iCs/>
                <w:color w:val="000000"/>
                <w:lang w:val="en-US" w:eastAsia="zh-CN"/>
              </w:rPr>
              <w:t>31</w:t>
            </w:r>
            <w:r>
              <w:rPr>
                <w:bCs/>
                <w:iCs/>
                <w:color w:val="000000"/>
              </w:rPr>
              <w:t xml:space="preserve">日 </w:t>
            </w:r>
            <w:r>
              <w:rPr>
                <w:rFonts w:hint="eastAsia"/>
                <w:bCs/>
                <w:iCs/>
                <w:color w:val="000000"/>
                <w:lang w:val="en-US" w:eastAsia="zh-CN"/>
              </w:rPr>
              <w:t>15</w:t>
            </w:r>
            <w:r>
              <w:rPr>
                <w:bCs/>
                <w:iCs/>
                <w:color w:val="000000"/>
              </w:rPr>
              <w:t>:</w:t>
            </w:r>
            <w:r>
              <w:rPr>
                <w:rFonts w:hint="eastAsia"/>
                <w:bCs/>
                <w:iCs/>
                <w:color w:val="000000"/>
                <w:lang w:val="en-US" w:eastAsia="zh-CN"/>
              </w:rPr>
              <w:t>2</w:t>
            </w:r>
            <w:r>
              <w:rPr>
                <w:bCs/>
                <w:iCs/>
                <w:color w:val="000000"/>
              </w:rPr>
              <w:t>0-</w:t>
            </w:r>
            <w:r>
              <w:rPr>
                <w:rFonts w:hint="eastAsia"/>
                <w:bCs/>
                <w:iCs/>
                <w:color w:val="000000"/>
                <w:lang w:val="en-US" w:eastAsia="zh-CN"/>
              </w:rPr>
              <w:t>16</w:t>
            </w:r>
            <w:r>
              <w:rPr>
                <w:bCs/>
                <w:iCs/>
                <w:color w:val="000000"/>
              </w:rPr>
              <w:t>:</w:t>
            </w:r>
            <w:r>
              <w:rPr>
                <w:rFonts w:hint="eastAsia"/>
                <w:bCs/>
                <w:iCs/>
                <w:color w:val="000000"/>
                <w:lang w:val="en-US" w:eastAsia="zh-CN"/>
              </w:rPr>
              <w:t>2</w:t>
            </w:r>
            <w:r>
              <w:rPr>
                <w:bCs/>
                <w:iCs/>
                <w:color w:val="000000"/>
              </w:rPr>
              <w:t>0</w:t>
            </w:r>
          </w:p>
        </w:tc>
      </w:tr>
      <w:tr w14:paraId="6449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53AE45E8">
            <w:pPr>
              <w:spacing w:line="240" w:lineRule="auto"/>
              <w:ind w:firstLine="0" w:firstLineChars="0"/>
              <w:jc w:val="center"/>
              <w:rPr>
                <w:bCs/>
                <w:iCs/>
                <w:color w:val="000000"/>
              </w:rPr>
            </w:pPr>
            <w:r>
              <w:rPr>
                <w:bCs/>
                <w:iCs/>
                <w:color w:val="000000"/>
              </w:rPr>
              <w:t>会议地点及形式</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5FBCAD18">
            <w:pPr>
              <w:spacing w:line="240" w:lineRule="auto"/>
              <w:ind w:firstLine="0" w:firstLineChars="0"/>
              <w:rPr>
                <w:rFonts w:hint="default" w:eastAsia="宋体"/>
                <w:bCs/>
                <w:iCs/>
                <w:color w:val="000000"/>
                <w:lang w:val="en-US" w:eastAsia="zh-CN"/>
              </w:rPr>
            </w:pPr>
            <w:r>
              <w:rPr>
                <w:rFonts w:hint="eastAsia"/>
                <w:bCs/>
                <w:iCs/>
                <w:color w:val="000000"/>
                <w:lang w:val="en-US" w:eastAsia="zh-CN"/>
              </w:rPr>
              <w:t>线上交流</w:t>
            </w:r>
          </w:p>
        </w:tc>
      </w:tr>
      <w:tr w14:paraId="75BA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6FF7C42A">
            <w:pPr>
              <w:spacing w:line="240" w:lineRule="auto"/>
              <w:ind w:firstLine="0" w:firstLineChars="0"/>
              <w:jc w:val="center"/>
              <w:rPr>
                <w:bCs/>
                <w:iCs/>
                <w:color w:val="000000"/>
              </w:rPr>
            </w:pPr>
            <w:r>
              <w:rPr>
                <w:bCs/>
                <w:iCs/>
                <w:color w:val="000000"/>
              </w:rPr>
              <w:t>上市公司接待人员姓名</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0F2D69B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Cs/>
                <w:iCs/>
                <w:color w:val="000000"/>
              </w:rPr>
            </w:pPr>
            <w:r>
              <w:rPr>
                <w:bCs/>
                <w:iCs/>
                <w:color w:val="000000"/>
              </w:rPr>
              <w:t>董事长</w:t>
            </w:r>
            <w:r>
              <w:rPr>
                <w:rFonts w:hint="eastAsia"/>
                <w:bCs/>
                <w:iCs/>
                <w:color w:val="000000"/>
              </w:rPr>
              <w:t>、总经理</w:t>
            </w:r>
            <w:r>
              <w:rPr>
                <w:bCs/>
                <w:iCs/>
                <w:color w:val="000000"/>
              </w:rPr>
              <w:t>：聂卫华</w:t>
            </w:r>
          </w:p>
          <w:p w14:paraId="7AF48D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bCs/>
                <w:iCs/>
                <w:color w:val="000000"/>
                <w:lang w:val="en-US" w:eastAsia="zh-CN"/>
              </w:rPr>
            </w:pPr>
            <w:r>
              <w:rPr>
                <w:rFonts w:hint="eastAsia"/>
                <w:bCs/>
                <w:iCs/>
                <w:color w:val="000000"/>
              </w:rPr>
              <w:t>董事会秘书</w:t>
            </w:r>
            <w:r>
              <w:rPr>
                <w:rFonts w:hint="eastAsia"/>
                <w:bCs/>
                <w:iCs/>
                <w:color w:val="000000"/>
                <w:lang w:eastAsia="zh-CN"/>
              </w:rPr>
              <w:t>：</w:t>
            </w:r>
            <w:r>
              <w:rPr>
                <w:rFonts w:hint="eastAsia"/>
                <w:bCs/>
                <w:iCs/>
                <w:color w:val="000000"/>
                <w:lang w:val="en-US" w:eastAsia="zh-CN"/>
              </w:rPr>
              <w:t>孔凯</w:t>
            </w:r>
          </w:p>
          <w:p w14:paraId="52F0AA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Cs/>
                <w:iCs/>
                <w:color w:val="000000"/>
              </w:rPr>
            </w:pPr>
            <w:r>
              <w:rPr>
                <w:rFonts w:hint="eastAsia"/>
                <w:bCs/>
                <w:iCs/>
                <w:color w:val="000000"/>
              </w:rPr>
              <w:t>财务总监：</w:t>
            </w:r>
            <w:r>
              <w:rPr>
                <w:rFonts w:hint="eastAsia"/>
                <w:bCs/>
                <w:iCs/>
                <w:color w:val="000000"/>
                <w:lang w:val="en-US" w:eastAsia="zh-CN"/>
              </w:rPr>
              <w:t>赵阳</w:t>
            </w:r>
          </w:p>
        </w:tc>
      </w:tr>
      <w:tr w14:paraId="264D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0D9A2F3B">
            <w:pPr>
              <w:spacing w:line="240" w:lineRule="auto"/>
              <w:ind w:firstLine="0" w:firstLineChars="0"/>
              <w:rPr>
                <w:bCs/>
                <w:iCs/>
                <w:color w:val="000000"/>
              </w:rPr>
            </w:pPr>
            <w:r>
              <w:rPr>
                <w:bCs/>
                <w:iCs/>
                <w:color w:val="000000"/>
              </w:rPr>
              <w:t>投资者关系活动主要内容介绍</w:t>
            </w:r>
          </w:p>
        </w:tc>
        <w:tc>
          <w:tcPr>
            <w:tcW w:w="6906" w:type="dxa"/>
            <w:tcBorders>
              <w:top w:val="single" w:color="auto" w:sz="4" w:space="0"/>
              <w:left w:val="single" w:color="auto" w:sz="4" w:space="0"/>
              <w:bottom w:val="single" w:color="auto" w:sz="4" w:space="0"/>
              <w:right w:val="single" w:color="auto" w:sz="4" w:space="0"/>
            </w:tcBorders>
            <w:shd w:val="clear" w:color="auto" w:fill="auto"/>
          </w:tcPr>
          <w:p w14:paraId="6F12A9E5">
            <w:pPr>
              <w:pStyle w:val="12"/>
              <w:keepNext w:val="0"/>
              <w:keepLines w:val="0"/>
              <w:pageBreakBefore w:val="0"/>
              <w:widowControl w:val="0"/>
              <w:kinsoku/>
              <w:wordWrap/>
              <w:overflowPunct/>
              <w:topLinePunct w:val="0"/>
              <w:autoSpaceDE/>
              <w:autoSpaceDN/>
              <w:bidi w:val="0"/>
              <w:adjustRightInd/>
              <w:snapToGrid/>
              <w:spacing w:before="156" w:beforeLines="50"/>
              <w:ind w:firstLine="0" w:firstLineChars="0"/>
              <w:textAlignment w:val="auto"/>
              <w:rPr>
                <w:b/>
                <w:iCs/>
                <w:color w:val="000000"/>
                <w:sz w:val="24"/>
                <w:szCs w:val="24"/>
              </w:rPr>
            </w:pPr>
            <w:r>
              <w:rPr>
                <w:b/>
                <w:iCs/>
                <w:color w:val="000000"/>
                <w:sz w:val="24"/>
                <w:szCs w:val="24"/>
              </w:rPr>
              <w:t>一、公司整体情况介绍</w:t>
            </w:r>
          </w:p>
          <w:p w14:paraId="3A0CB0A0">
            <w:pPr>
              <w:ind w:firstLine="420"/>
              <w:rPr>
                <w:bCs/>
                <w:iCs/>
                <w:color w:val="000000"/>
                <w:sz w:val="24"/>
                <w:szCs w:val="24"/>
              </w:rPr>
            </w:pPr>
            <w:r>
              <w:rPr>
                <w:rFonts w:hint="eastAsia"/>
                <w:bCs/>
                <w:iCs/>
                <w:color w:val="000000"/>
                <w:sz w:val="24"/>
                <w:szCs w:val="24"/>
              </w:rPr>
              <w:t>公司</w:t>
            </w:r>
            <w:r>
              <w:rPr>
                <w:rFonts w:hint="eastAsia"/>
                <w:bCs/>
                <w:iCs/>
                <w:color w:val="000000"/>
                <w:sz w:val="24"/>
                <w:szCs w:val="24"/>
                <w:lang w:val="en-US" w:eastAsia="zh-CN"/>
              </w:rPr>
              <w:t>董事会秘书孔凯</w:t>
            </w:r>
            <w:r>
              <w:rPr>
                <w:rFonts w:hint="eastAsia"/>
                <w:bCs/>
                <w:iCs/>
                <w:color w:val="000000"/>
                <w:sz w:val="24"/>
                <w:szCs w:val="24"/>
              </w:rPr>
              <w:t>先生介绍了公司</w:t>
            </w:r>
            <w:r>
              <w:rPr>
                <w:rFonts w:hint="eastAsia"/>
                <w:bCs/>
                <w:iCs/>
                <w:color w:val="000000"/>
                <w:sz w:val="24"/>
                <w:szCs w:val="24"/>
                <w:lang w:val="en-US" w:eastAsia="zh-CN"/>
              </w:rPr>
              <w:t>2025年前三季度</w:t>
            </w:r>
            <w:r>
              <w:rPr>
                <w:rFonts w:hint="eastAsia"/>
                <w:bCs/>
                <w:iCs/>
                <w:color w:val="000000"/>
                <w:sz w:val="24"/>
                <w:szCs w:val="24"/>
              </w:rPr>
              <w:t>的</w:t>
            </w:r>
            <w:r>
              <w:rPr>
                <w:rFonts w:hint="eastAsia"/>
                <w:bCs/>
                <w:iCs/>
                <w:color w:val="000000"/>
                <w:sz w:val="24"/>
                <w:szCs w:val="24"/>
                <w:lang w:val="en-US" w:eastAsia="zh-CN"/>
              </w:rPr>
              <w:t>经营情况</w:t>
            </w:r>
            <w:r>
              <w:rPr>
                <w:rFonts w:hint="eastAsia"/>
                <w:bCs/>
                <w:iCs/>
                <w:color w:val="000000"/>
                <w:sz w:val="24"/>
                <w:szCs w:val="24"/>
              </w:rPr>
              <w:t>，</w:t>
            </w:r>
            <w:r>
              <w:rPr>
                <w:rFonts w:hint="eastAsia"/>
                <w:bCs/>
                <w:iCs/>
                <w:color w:val="000000"/>
                <w:sz w:val="24"/>
                <w:szCs w:val="24"/>
                <w:lang w:val="en-US" w:eastAsia="zh-CN"/>
              </w:rPr>
              <w:t>董事长兼总经理聂卫华先生</w:t>
            </w:r>
            <w:r>
              <w:rPr>
                <w:rFonts w:hint="eastAsia"/>
                <w:bCs/>
                <w:iCs/>
                <w:color w:val="000000"/>
                <w:sz w:val="24"/>
                <w:szCs w:val="24"/>
              </w:rPr>
              <w:t>回答了投资者问题</w:t>
            </w:r>
            <w:r>
              <w:rPr>
                <w:bCs/>
                <w:iCs/>
                <w:color w:val="000000"/>
                <w:sz w:val="24"/>
                <w:szCs w:val="24"/>
              </w:rPr>
              <w:t>。</w:t>
            </w:r>
          </w:p>
          <w:p w14:paraId="13E0BC79">
            <w:pPr>
              <w:pStyle w:val="12"/>
              <w:spacing w:before="156" w:beforeLines="50" w:after="156" w:afterLines="50"/>
              <w:ind w:firstLine="0" w:firstLineChars="0"/>
              <w:rPr>
                <w:b/>
                <w:iCs/>
                <w:color w:val="000000"/>
                <w:sz w:val="24"/>
                <w:szCs w:val="24"/>
              </w:rPr>
            </w:pPr>
            <w:r>
              <w:rPr>
                <w:b/>
                <w:iCs/>
                <w:color w:val="000000"/>
                <w:sz w:val="24"/>
                <w:szCs w:val="24"/>
              </w:rPr>
              <w:t>二、交流的主要问题及公司回复概要如下：</w:t>
            </w:r>
          </w:p>
          <w:p w14:paraId="2FAB3956">
            <w:pPr>
              <w:widowControl/>
              <w:ind w:firstLine="0" w:firstLineChars="0"/>
              <w:rPr>
                <w:rFonts w:hint="default" w:eastAsia="宋体"/>
                <w:b/>
                <w:iCs/>
                <w:color w:val="000000"/>
                <w:sz w:val="24"/>
                <w:szCs w:val="24"/>
                <w:lang w:val="en-US" w:eastAsia="zh-CN"/>
              </w:rPr>
            </w:pPr>
            <w:r>
              <w:rPr>
                <w:b/>
                <w:iCs/>
                <w:color w:val="000000"/>
                <w:sz w:val="24"/>
                <w:szCs w:val="24"/>
              </w:rPr>
              <w:t>Q1：</w:t>
            </w:r>
            <w:r>
              <w:rPr>
                <w:rFonts w:hint="eastAsia"/>
                <w:b/>
                <w:iCs/>
                <w:color w:val="000000"/>
                <w:sz w:val="24"/>
                <w:szCs w:val="24"/>
              </w:rPr>
              <w:t>公司</w:t>
            </w:r>
            <w:r>
              <w:rPr>
                <w:rFonts w:hint="eastAsia"/>
                <w:b/>
                <w:iCs/>
                <w:color w:val="000000"/>
                <w:sz w:val="24"/>
                <w:szCs w:val="24"/>
                <w:lang w:val="en-US" w:eastAsia="zh-CN"/>
              </w:rPr>
              <w:t>对2026年如何展望</w:t>
            </w:r>
            <w:r>
              <w:rPr>
                <w:b/>
                <w:iCs/>
                <w:color w:val="000000"/>
                <w:sz w:val="24"/>
                <w:szCs w:val="24"/>
              </w:rPr>
              <w:t>？</w:t>
            </w:r>
          </w:p>
          <w:p w14:paraId="56C367BD">
            <w:pPr>
              <w:widowControl/>
              <w:ind w:firstLine="420"/>
              <w:rPr>
                <w:rFonts w:hint="default"/>
                <w:bCs/>
                <w:iCs/>
                <w:color w:val="000000"/>
                <w:sz w:val="24"/>
                <w:szCs w:val="24"/>
                <w:lang w:val="en-US"/>
              </w:rPr>
            </w:pPr>
            <w:r>
              <w:rPr>
                <w:bCs/>
                <w:iCs/>
                <w:color w:val="000000"/>
                <w:sz w:val="24"/>
                <w:szCs w:val="24"/>
              </w:rPr>
              <w:t>答：</w:t>
            </w:r>
            <w:r>
              <w:rPr>
                <w:rFonts w:hint="eastAsia"/>
                <w:bCs/>
                <w:iCs/>
                <w:color w:val="000000"/>
                <w:sz w:val="24"/>
                <w:szCs w:val="24"/>
                <w:lang w:val="en-US" w:eastAsia="zh-CN"/>
              </w:rPr>
              <w:t>公司认为2026年是值得期待的。第一，公司现在经营稳健，盈利能力在持续增</w:t>
            </w:r>
            <w:bookmarkStart w:id="0" w:name="_GoBack"/>
            <w:bookmarkEnd w:id="0"/>
            <w:r>
              <w:rPr>
                <w:rFonts w:hint="eastAsia"/>
                <w:bCs/>
                <w:iCs/>
                <w:color w:val="000000"/>
                <w:sz w:val="24"/>
                <w:szCs w:val="24"/>
                <w:lang w:val="en-US" w:eastAsia="zh-CN"/>
              </w:rPr>
              <w:t>强；第二，公司三大战略在稳步推进中，目前已经达到公司的预期；第三，本人（董事长）回归公司管理以后，公司内部整体的管理改革符合预期。</w:t>
            </w:r>
          </w:p>
          <w:p w14:paraId="216FB326">
            <w:pPr>
              <w:widowControl/>
              <w:ind w:firstLine="0" w:firstLineChars="0"/>
              <w:rPr>
                <w:b/>
                <w:iCs/>
                <w:color w:val="000000"/>
                <w:sz w:val="24"/>
                <w:szCs w:val="24"/>
              </w:rPr>
            </w:pPr>
            <w:r>
              <w:rPr>
                <w:b/>
                <w:iCs/>
                <w:color w:val="000000"/>
                <w:sz w:val="24"/>
                <w:szCs w:val="24"/>
              </w:rPr>
              <w:t>Q</w:t>
            </w:r>
            <w:r>
              <w:rPr>
                <w:rFonts w:hint="eastAsia"/>
                <w:b/>
                <w:iCs/>
                <w:color w:val="000000"/>
                <w:sz w:val="24"/>
                <w:szCs w:val="24"/>
              </w:rPr>
              <w:t>2</w:t>
            </w:r>
            <w:r>
              <w:rPr>
                <w:b/>
                <w:iCs/>
                <w:color w:val="000000"/>
                <w:sz w:val="24"/>
                <w:szCs w:val="24"/>
              </w:rPr>
              <w:t>：</w:t>
            </w:r>
            <w:r>
              <w:rPr>
                <w:rFonts w:hint="eastAsia"/>
                <w:b/>
                <w:iCs/>
                <w:color w:val="000000"/>
                <w:sz w:val="24"/>
                <w:szCs w:val="24"/>
                <w:lang w:val="en-US" w:eastAsia="zh-CN"/>
              </w:rPr>
              <w:t>公司股东减持情况如何</w:t>
            </w:r>
            <w:r>
              <w:rPr>
                <w:rFonts w:hint="eastAsia"/>
                <w:b/>
                <w:iCs/>
                <w:color w:val="000000"/>
                <w:sz w:val="24"/>
                <w:szCs w:val="24"/>
              </w:rPr>
              <w:t>？</w:t>
            </w:r>
          </w:p>
          <w:p w14:paraId="55388B73">
            <w:pPr>
              <w:widowControl/>
              <w:ind w:firstLine="420"/>
              <w:rPr>
                <w:bCs/>
                <w:iCs/>
                <w:color w:val="000000"/>
                <w:sz w:val="24"/>
                <w:szCs w:val="24"/>
              </w:rPr>
            </w:pPr>
            <w:r>
              <w:rPr>
                <w:rFonts w:hint="eastAsia"/>
                <w:bCs/>
                <w:iCs/>
                <w:color w:val="000000"/>
                <w:sz w:val="24"/>
                <w:szCs w:val="24"/>
              </w:rPr>
              <w:t>答：</w:t>
            </w:r>
            <w:r>
              <w:rPr>
                <w:rFonts w:hint="eastAsia"/>
                <w:bCs/>
                <w:iCs/>
                <w:color w:val="000000"/>
                <w:sz w:val="24"/>
                <w:szCs w:val="24"/>
                <w:lang w:val="en-US" w:eastAsia="zh-CN"/>
              </w:rPr>
              <w:t>自公司2021年上市以来，本人（聂卫华）基于对公司长期发展的信心，多次增持公司股份并参与公司定增，金额累计超过5,000万元；公司股东盐城科知博为持股平台，2014年设立，至今已经十余年，故开启本次减持计划，截止9月底，本人和持股平台的大宗交易已经全部完成，目前合计剩余60多万股竞价交易尚未完成。</w:t>
            </w:r>
          </w:p>
          <w:p w14:paraId="754AA207">
            <w:pPr>
              <w:widowControl/>
              <w:ind w:firstLine="0" w:firstLineChars="0"/>
              <w:rPr>
                <w:b/>
                <w:iCs/>
                <w:color w:val="000000"/>
                <w:sz w:val="24"/>
                <w:szCs w:val="24"/>
              </w:rPr>
            </w:pPr>
            <w:r>
              <w:rPr>
                <w:b/>
                <w:iCs/>
                <w:color w:val="000000"/>
                <w:sz w:val="24"/>
                <w:szCs w:val="24"/>
              </w:rPr>
              <w:t>Q</w:t>
            </w:r>
            <w:r>
              <w:rPr>
                <w:rFonts w:hint="eastAsia"/>
                <w:b/>
                <w:iCs/>
                <w:color w:val="000000"/>
                <w:sz w:val="24"/>
                <w:szCs w:val="24"/>
              </w:rPr>
              <w:t>3：</w:t>
            </w:r>
            <w:r>
              <w:rPr>
                <w:rFonts w:hint="eastAsia"/>
                <w:b/>
                <w:iCs/>
                <w:color w:val="000000"/>
                <w:sz w:val="24"/>
                <w:szCs w:val="24"/>
                <w:lang w:val="en-US" w:eastAsia="zh-CN"/>
              </w:rPr>
              <w:t>公司水务行业发展情况如何</w:t>
            </w:r>
            <w:r>
              <w:rPr>
                <w:rFonts w:hint="eastAsia"/>
                <w:b/>
                <w:iCs/>
                <w:color w:val="000000"/>
                <w:sz w:val="24"/>
                <w:szCs w:val="24"/>
              </w:rPr>
              <w:t>？</w:t>
            </w:r>
          </w:p>
          <w:p w14:paraId="4B36CBEC">
            <w:pPr>
              <w:widowControl/>
              <w:ind w:firstLine="420"/>
              <w:rPr>
                <w:rFonts w:hint="default"/>
                <w:bCs/>
                <w:iCs/>
                <w:color w:val="000000"/>
                <w:sz w:val="24"/>
                <w:szCs w:val="24"/>
                <w:lang w:val="en-US"/>
              </w:rPr>
            </w:pPr>
            <w:r>
              <w:rPr>
                <w:bCs/>
                <w:iCs/>
                <w:color w:val="000000"/>
                <w:sz w:val="24"/>
                <w:szCs w:val="24"/>
              </w:rPr>
              <w:t>答</w:t>
            </w:r>
            <w:r>
              <w:rPr>
                <w:rFonts w:hint="eastAsia"/>
                <w:bCs/>
                <w:iCs/>
                <w:color w:val="000000"/>
                <w:sz w:val="24"/>
                <w:szCs w:val="24"/>
              </w:rPr>
              <w:t>：</w:t>
            </w:r>
            <w:r>
              <w:rPr>
                <w:rFonts w:hint="eastAsia"/>
                <w:bCs/>
                <w:iCs/>
                <w:color w:val="000000"/>
                <w:sz w:val="24"/>
                <w:szCs w:val="24"/>
                <w:lang w:val="en-US" w:eastAsia="zh-CN"/>
              </w:rPr>
              <w:t>水务行业目前开拓进展良好，公司在今年4月底和E20合资设立了子公司，旨在整合E20的产业资源与公司的技术能力，构建环境产业设备全生命周期管理的创新服务体系，共同推动环境产业设备预测性维护技术的规模化应用，提升行业设备管理智能化水平。目前子公司已将适应环境产业需求的设备健康管理平台在碧水源集团、中节能国祯环保集团等水务行业客户成熟应用；后续公司将在水务行业推行SaaS模式为更多的客户提供服务。</w:t>
            </w:r>
          </w:p>
          <w:p w14:paraId="1039ED6F">
            <w:pPr>
              <w:widowControl/>
              <w:ind w:firstLine="0" w:firstLineChars="0"/>
              <w:rPr>
                <w:b/>
                <w:iCs/>
                <w:color w:val="000000"/>
                <w:sz w:val="24"/>
                <w:szCs w:val="24"/>
              </w:rPr>
            </w:pPr>
            <w:r>
              <w:rPr>
                <w:b/>
                <w:iCs/>
                <w:color w:val="000000"/>
                <w:sz w:val="24"/>
                <w:szCs w:val="24"/>
              </w:rPr>
              <w:t>Q</w:t>
            </w:r>
            <w:r>
              <w:rPr>
                <w:rFonts w:hint="eastAsia"/>
                <w:b/>
                <w:iCs/>
                <w:color w:val="000000"/>
                <w:sz w:val="24"/>
                <w:szCs w:val="24"/>
              </w:rPr>
              <w:t>4</w:t>
            </w:r>
            <w:r>
              <w:rPr>
                <w:b/>
                <w:iCs/>
                <w:color w:val="000000"/>
                <w:sz w:val="24"/>
                <w:szCs w:val="24"/>
              </w:rPr>
              <w:t>：</w:t>
            </w:r>
            <w:r>
              <w:rPr>
                <w:rFonts w:hint="eastAsia"/>
                <w:b/>
                <w:iCs/>
                <w:color w:val="000000"/>
                <w:sz w:val="24"/>
                <w:szCs w:val="24"/>
                <w:lang w:val="en-US" w:eastAsia="zh-CN"/>
              </w:rPr>
              <w:t>公司服务收费情况如何？</w:t>
            </w:r>
          </w:p>
          <w:p w14:paraId="230857FD">
            <w:pPr>
              <w:widowControl/>
              <w:ind w:firstLine="420"/>
              <w:rPr>
                <w:rFonts w:hint="default" w:eastAsia="宋体"/>
                <w:bCs/>
                <w:iCs/>
                <w:color w:val="000000"/>
                <w:sz w:val="24"/>
                <w:szCs w:val="24"/>
                <w:lang w:val="en-US" w:eastAsia="zh-CN"/>
              </w:rPr>
            </w:pPr>
            <w:r>
              <w:rPr>
                <w:bCs/>
                <w:iCs/>
                <w:color w:val="000000"/>
                <w:sz w:val="24"/>
                <w:szCs w:val="24"/>
              </w:rPr>
              <w:t>答：</w:t>
            </w:r>
            <w:r>
              <w:rPr>
                <w:rFonts w:hint="eastAsia"/>
                <w:bCs/>
                <w:iCs/>
                <w:color w:val="000000"/>
                <w:sz w:val="24"/>
                <w:szCs w:val="24"/>
                <w:lang w:val="en-US" w:eastAsia="zh-CN"/>
              </w:rPr>
              <w:t>公司服务收费模式得到了很多客户的认可，公司前三季度的服务费收入基本和去年全年持平，增速比较高。</w:t>
            </w:r>
          </w:p>
          <w:p w14:paraId="544F0EFC">
            <w:pPr>
              <w:widowControl/>
              <w:ind w:firstLine="0" w:firstLineChars="0"/>
              <w:rPr>
                <w:b/>
                <w:iCs/>
                <w:color w:val="000000"/>
                <w:sz w:val="24"/>
                <w:szCs w:val="24"/>
              </w:rPr>
            </w:pPr>
            <w:r>
              <w:rPr>
                <w:b/>
                <w:iCs/>
                <w:color w:val="000000"/>
                <w:sz w:val="24"/>
                <w:szCs w:val="24"/>
              </w:rPr>
              <w:t>Q</w:t>
            </w:r>
            <w:r>
              <w:rPr>
                <w:rFonts w:hint="eastAsia"/>
                <w:b/>
                <w:iCs/>
                <w:color w:val="000000"/>
                <w:sz w:val="24"/>
                <w:szCs w:val="24"/>
              </w:rPr>
              <w:t>5</w:t>
            </w:r>
            <w:r>
              <w:rPr>
                <w:b/>
                <w:iCs/>
                <w:color w:val="000000"/>
                <w:sz w:val="24"/>
                <w:szCs w:val="24"/>
              </w:rPr>
              <w:t>：</w:t>
            </w:r>
            <w:r>
              <w:rPr>
                <w:rFonts w:hint="eastAsia"/>
                <w:b/>
                <w:iCs/>
                <w:color w:val="000000"/>
                <w:sz w:val="24"/>
                <w:szCs w:val="24"/>
                <w:lang w:val="en-US" w:eastAsia="zh-CN"/>
              </w:rPr>
              <w:t>风电补贴减少对公司影响以及公司如何应对？</w:t>
            </w:r>
          </w:p>
          <w:p w14:paraId="71E5EBD2">
            <w:pPr>
              <w:widowControl/>
              <w:ind w:firstLine="420"/>
              <w:rPr>
                <w:sz w:val="24"/>
              </w:rPr>
            </w:pPr>
            <w:r>
              <w:rPr>
                <w:bCs/>
                <w:iCs/>
                <w:color w:val="000000"/>
                <w:sz w:val="24"/>
                <w:szCs w:val="24"/>
              </w:rPr>
              <w:t>答：</w:t>
            </w:r>
            <w:r>
              <w:rPr>
                <w:sz w:val="24"/>
              </w:rPr>
              <w:t>目前来看，取消陆上风电</w:t>
            </w:r>
            <w:r>
              <w:rPr>
                <w:rFonts w:hint="eastAsia"/>
                <w:sz w:val="24"/>
                <w:lang w:val="en-US" w:eastAsia="zh-CN"/>
              </w:rPr>
              <w:t>税收优惠</w:t>
            </w:r>
            <w:r>
              <w:rPr>
                <w:sz w:val="24"/>
              </w:rPr>
              <w:t>政策对公司影响不大。主要原因包括：1</w:t>
            </w:r>
            <w:r>
              <w:rPr>
                <w:rFonts w:hint="eastAsia"/>
                <w:sz w:val="24"/>
                <w:lang w:eastAsia="zh-CN"/>
              </w:rPr>
              <w:t>、</w:t>
            </w:r>
            <w:r>
              <w:rPr>
                <w:sz w:val="24"/>
              </w:rPr>
              <w:t>海上风电的</w:t>
            </w:r>
            <w:r>
              <w:rPr>
                <w:rFonts w:hint="eastAsia"/>
                <w:sz w:val="24"/>
                <w:lang w:val="en-US" w:eastAsia="zh-CN"/>
              </w:rPr>
              <w:t>税收</w:t>
            </w:r>
            <w:r>
              <w:rPr>
                <w:sz w:val="24"/>
              </w:rPr>
              <w:t>优惠政策仍然有效，持续至2027年底</w:t>
            </w:r>
            <w:r>
              <w:rPr>
                <w:rFonts w:hint="eastAsia"/>
                <w:sz w:val="24"/>
                <w:lang w:eastAsia="zh-CN"/>
              </w:rPr>
              <w:t>；</w:t>
            </w:r>
            <w:r>
              <w:rPr>
                <w:sz w:val="24"/>
              </w:rPr>
              <w:t>2</w:t>
            </w:r>
            <w:r>
              <w:rPr>
                <w:rFonts w:hint="eastAsia"/>
                <w:sz w:val="24"/>
                <w:lang w:eastAsia="zh-CN"/>
              </w:rPr>
              <w:t>、</w:t>
            </w:r>
            <w:r>
              <w:rPr>
                <w:rFonts w:hint="eastAsia"/>
              </w:rPr>
              <w:t>未来，海外市场和海上风机的放量，有望打造风机的第二成长曲线</w:t>
            </w:r>
            <w:r>
              <w:rPr>
                <w:rFonts w:hint="eastAsia"/>
                <w:sz w:val="24"/>
                <w:lang w:eastAsia="zh-CN"/>
              </w:rPr>
              <w:t>；</w:t>
            </w:r>
            <w:r>
              <w:rPr>
                <w:sz w:val="24"/>
              </w:rPr>
              <w:t>3</w:t>
            </w:r>
            <w:r>
              <w:rPr>
                <w:rFonts w:hint="eastAsia"/>
                <w:sz w:val="24"/>
                <w:lang w:eastAsia="zh-CN"/>
              </w:rPr>
              <w:t>、</w:t>
            </w:r>
            <w:r>
              <w:rPr>
                <w:rFonts w:hint="eastAsia"/>
              </w:rPr>
              <w:t>税收优惠的退出，也说明陆上风电技术层面已经比较成熟，成本已具竞争力，不再需要特殊税收扶持。未来，面临的可能是降低运营成本和提升运营效率</w:t>
            </w:r>
            <w:r>
              <w:rPr>
                <w:rFonts w:hint="eastAsia"/>
                <w:lang w:val="en-US" w:eastAsia="zh-CN"/>
              </w:rPr>
              <w:t>的挑战</w:t>
            </w:r>
            <w:r>
              <w:rPr>
                <w:rFonts w:hint="eastAsia"/>
              </w:rPr>
              <w:t>，而安全生产和降本增效是</w:t>
            </w:r>
            <w:r>
              <w:rPr>
                <w:rFonts w:hint="eastAsia"/>
                <w:lang w:val="en-US" w:eastAsia="zh-CN"/>
              </w:rPr>
              <w:t>公司</w:t>
            </w:r>
            <w:r>
              <w:rPr>
                <w:rFonts w:hint="eastAsia"/>
              </w:rPr>
              <w:t>能创造的价值点，对</w:t>
            </w:r>
            <w:r>
              <w:rPr>
                <w:rFonts w:hint="eastAsia"/>
                <w:lang w:val="en-US" w:eastAsia="zh-CN"/>
              </w:rPr>
              <w:t>公司</w:t>
            </w:r>
            <w:r>
              <w:rPr>
                <w:rFonts w:hint="eastAsia"/>
              </w:rPr>
              <w:t>来说，也是一个新的发展机遇</w:t>
            </w:r>
            <w:r>
              <w:rPr>
                <w:rFonts w:hint="eastAsia"/>
                <w:sz w:val="24"/>
                <w:lang w:eastAsia="zh-CN"/>
              </w:rPr>
              <w:t>；</w:t>
            </w:r>
            <w:r>
              <w:rPr>
                <w:rFonts w:hint="eastAsia"/>
                <w:sz w:val="24"/>
                <w:lang w:val="en-US" w:eastAsia="zh-CN"/>
              </w:rPr>
              <w:t>4、</w:t>
            </w:r>
            <w:r>
              <w:rPr>
                <w:sz w:val="24"/>
              </w:rPr>
              <w:t>公司</w:t>
            </w:r>
            <w:r>
              <w:rPr>
                <w:rFonts w:hint="eastAsia"/>
                <w:sz w:val="24"/>
                <w:lang w:val="en-US" w:eastAsia="zh-CN"/>
              </w:rPr>
              <w:t>已</w:t>
            </w:r>
            <w:r>
              <w:rPr>
                <w:sz w:val="24"/>
              </w:rPr>
              <w:t>开始</w:t>
            </w:r>
            <w:r>
              <w:rPr>
                <w:rFonts w:hint="eastAsia"/>
                <w:sz w:val="24"/>
                <w:lang w:val="en-US" w:eastAsia="zh-CN"/>
              </w:rPr>
              <w:t>布局</w:t>
            </w:r>
            <w:r>
              <w:rPr>
                <w:sz w:val="24"/>
              </w:rPr>
              <w:t>火电领域，</w:t>
            </w:r>
            <w:r>
              <w:rPr>
                <w:rFonts w:hint="eastAsia"/>
                <w:sz w:val="24"/>
                <w:lang w:val="en-US" w:eastAsia="zh-CN"/>
              </w:rPr>
              <w:t>明年</w:t>
            </w:r>
            <w:r>
              <w:rPr>
                <w:sz w:val="24"/>
              </w:rPr>
              <w:t>火电</w:t>
            </w:r>
            <w:r>
              <w:rPr>
                <w:rFonts w:hint="eastAsia"/>
                <w:sz w:val="24"/>
                <w:lang w:val="en-US" w:eastAsia="zh-CN"/>
              </w:rPr>
              <w:t>行业的发展值得期待</w:t>
            </w:r>
            <w:r>
              <w:rPr>
                <w:sz w:val="24"/>
              </w:rPr>
              <w:t>。</w:t>
            </w:r>
          </w:p>
          <w:p w14:paraId="6D151EB1">
            <w:pPr>
              <w:widowControl/>
              <w:ind w:left="0" w:leftChars="0" w:firstLine="0" w:firstLineChars="0"/>
              <w:rPr>
                <w:b/>
                <w:iCs/>
                <w:color w:val="000000"/>
                <w:sz w:val="24"/>
                <w:szCs w:val="24"/>
              </w:rPr>
            </w:pPr>
            <w:r>
              <w:rPr>
                <w:b/>
                <w:iCs/>
                <w:color w:val="000000"/>
                <w:sz w:val="24"/>
                <w:szCs w:val="24"/>
              </w:rPr>
              <w:t>Q</w:t>
            </w:r>
            <w:r>
              <w:rPr>
                <w:rFonts w:hint="eastAsia"/>
                <w:b/>
                <w:iCs/>
                <w:color w:val="000000"/>
                <w:sz w:val="24"/>
                <w:szCs w:val="24"/>
              </w:rPr>
              <w:t>6</w:t>
            </w:r>
            <w:r>
              <w:rPr>
                <w:b/>
                <w:iCs/>
                <w:color w:val="000000"/>
                <w:sz w:val="24"/>
                <w:szCs w:val="24"/>
              </w:rPr>
              <w:t>：</w:t>
            </w:r>
            <w:r>
              <w:rPr>
                <w:rFonts w:hint="eastAsia"/>
                <w:b/>
                <w:iCs/>
                <w:color w:val="000000"/>
                <w:sz w:val="24"/>
                <w:szCs w:val="24"/>
                <w:lang w:val="en-US" w:eastAsia="zh-CN"/>
              </w:rPr>
              <w:t>请问公司海外布局的进展如何？</w:t>
            </w:r>
          </w:p>
          <w:p w14:paraId="26FC3A8E">
            <w:pPr>
              <w:spacing w:line="360" w:lineRule="auto"/>
              <w:rPr>
                <w:rFonts w:hint="eastAsia" w:eastAsia="宋体"/>
                <w:lang w:eastAsia="zh-CN"/>
              </w:rPr>
            </w:pPr>
            <w:r>
              <w:rPr>
                <w:rFonts w:hint="eastAsia"/>
                <w:bCs/>
                <w:iCs/>
                <w:color w:val="000000"/>
                <w:sz w:val="24"/>
                <w:szCs w:val="24"/>
              </w:rPr>
              <w:t>答：</w:t>
            </w:r>
            <w:r>
              <w:rPr>
                <w:rFonts w:hint="eastAsia"/>
                <w:b w:val="0"/>
                <w:bCs/>
                <w:iCs/>
                <w:color w:val="000000"/>
                <w:sz w:val="24"/>
                <w:szCs w:val="24"/>
                <w:lang w:val="en-US" w:eastAsia="zh-CN"/>
              </w:rPr>
              <w:t>美国市场是公司全球化战略的主要试验田，成立美国公司至今，团队已扩展至六七人，人员主要分布在硅谷和休斯顿；美国公司从今年4月起开始在美国市场进行推广，8月启动试点，目前已完成几个客户的试点，反馈良好。公司的硬件可靠性、智能化能力以及算法能力明显优于竞争对手，客户认可度较高，</w:t>
            </w:r>
            <w:r>
              <w:rPr>
                <w:rFonts w:hint="eastAsia"/>
                <w:sz w:val="24"/>
                <w:lang w:val="en-US" w:eastAsia="zh-CN"/>
              </w:rPr>
              <w:t>但</w:t>
            </w:r>
            <w:r>
              <w:rPr>
                <w:rFonts w:hint="eastAsia"/>
                <w:b w:val="0"/>
                <w:bCs/>
                <w:iCs/>
                <w:color w:val="000000"/>
                <w:sz w:val="24"/>
                <w:szCs w:val="24"/>
                <w:lang w:val="en-US" w:eastAsia="zh-CN"/>
              </w:rPr>
              <w:t>考虑到美国市场进入节奏较慢且试错成本较高的特点</w:t>
            </w:r>
            <w:r>
              <w:rPr>
                <w:sz w:val="24"/>
              </w:rPr>
              <w:t>，公司</w:t>
            </w:r>
            <w:r>
              <w:rPr>
                <w:rFonts w:hint="eastAsia"/>
                <w:sz w:val="24"/>
                <w:lang w:val="en-US" w:eastAsia="zh-CN"/>
              </w:rPr>
              <w:t>会</w:t>
            </w:r>
            <w:r>
              <w:rPr>
                <w:rFonts w:hint="eastAsia"/>
                <w:b w:val="0"/>
                <w:bCs/>
                <w:iCs/>
                <w:color w:val="000000"/>
                <w:sz w:val="24"/>
                <w:szCs w:val="24"/>
                <w:lang w:val="en-US" w:eastAsia="zh-CN"/>
              </w:rPr>
              <w:t>采取稳步推进的策略。</w:t>
            </w:r>
          </w:p>
          <w:p w14:paraId="7051D9B3">
            <w:pPr>
              <w:widowControl/>
              <w:ind w:firstLine="0" w:firstLineChars="0"/>
              <w:rPr>
                <w:rFonts w:hint="default" w:eastAsia="宋体"/>
                <w:b/>
                <w:iCs/>
                <w:color w:val="000000"/>
                <w:sz w:val="24"/>
                <w:szCs w:val="24"/>
                <w:lang w:val="en-US" w:eastAsia="zh-CN"/>
              </w:rPr>
            </w:pPr>
            <w:r>
              <w:rPr>
                <w:b/>
                <w:iCs/>
                <w:color w:val="000000"/>
                <w:sz w:val="24"/>
                <w:szCs w:val="24"/>
              </w:rPr>
              <w:t>Q</w:t>
            </w:r>
            <w:r>
              <w:rPr>
                <w:rFonts w:hint="eastAsia"/>
                <w:b/>
                <w:iCs/>
                <w:color w:val="000000"/>
                <w:sz w:val="24"/>
                <w:szCs w:val="24"/>
              </w:rPr>
              <w:t>7</w:t>
            </w:r>
            <w:r>
              <w:rPr>
                <w:b/>
                <w:iCs/>
                <w:color w:val="000000"/>
                <w:sz w:val="24"/>
                <w:szCs w:val="24"/>
              </w:rPr>
              <w:t>：</w:t>
            </w:r>
            <w:r>
              <w:rPr>
                <w:rFonts w:hint="eastAsia"/>
                <w:b/>
                <w:iCs/>
                <w:color w:val="000000"/>
                <w:sz w:val="24"/>
                <w:szCs w:val="24"/>
                <w:lang w:val="en-US" w:eastAsia="zh-CN"/>
              </w:rPr>
              <w:t>公司目前在核电这以及有色的情况如何？</w:t>
            </w:r>
          </w:p>
          <w:p w14:paraId="4CDE6826">
            <w:pPr>
              <w:widowControl/>
              <w:ind w:firstLine="420"/>
              <w:rPr>
                <w:rFonts w:hint="eastAsia"/>
                <w:bCs/>
                <w:iCs/>
                <w:color w:val="000000"/>
                <w:lang w:val="en-US" w:eastAsia="zh-CN"/>
              </w:rPr>
            </w:pPr>
            <w:r>
              <w:rPr>
                <w:bCs/>
                <w:iCs/>
                <w:color w:val="000000"/>
                <w:sz w:val="24"/>
                <w:szCs w:val="24"/>
              </w:rPr>
              <w:t>答</w:t>
            </w:r>
            <w:r>
              <w:rPr>
                <w:rFonts w:hint="eastAsia"/>
                <w:bCs/>
                <w:iCs/>
                <w:color w:val="000000"/>
                <w:sz w:val="24"/>
                <w:szCs w:val="24"/>
              </w:rPr>
              <w:t>：</w:t>
            </w:r>
            <w:r>
              <w:rPr>
                <w:rFonts w:hint="eastAsia"/>
                <w:bCs/>
                <w:iCs/>
                <w:color w:val="000000"/>
                <w:lang w:val="en-US" w:eastAsia="zh-CN"/>
              </w:rPr>
              <w:t>公司成立了一个核电业务的合资公司专门用于开拓核电市场。核电分为常规岛和核岛两部分，其中核岛的运维产品需要定制化，目前仍在适配阶段；常规岛的运维产品没有问题，属于公司成熟产品范畴。公司开展核电相关业务的时间很短，目前仍处于摸索阶段。</w:t>
            </w:r>
          </w:p>
          <w:p w14:paraId="0F19A59C">
            <w:pPr>
              <w:widowControl/>
              <w:ind w:firstLine="420"/>
              <w:rPr>
                <w:bCs/>
                <w:iCs/>
                <w:color w:val="000000"/>
                <w:sz w:val="24"/>
                <w:szCs w:val="24"/>
              </w:rPr>
            </w:pPr>
            <w:r>
              <w:rPr>
                <w:rFonts w:hint="eastAsia"/>
                <w:bCs/>
                <w:iCs/>
                <w:color w:val="000000"/>
                <w:lang w:val="en-US" w:eastAsia="zh-CN"/>
              </w:rPr>
              <w:t>有色方面，今年业绩增速尚可，有色市场整体空间较大，不亚于钢铁等行业，未来发展潜力较大。</w:t>
            </w:r>
          </w:p>
          <w:p w14:paraId="65F315A1">
            <w:pPr>
              <w:widowControl/>
              <w:ind w:firstLine="0" w:firstLineChars="0"/>
              <w:rPr>
                <w:b/>
                <w:iCs/>
                <w:color w:val="000000"/>
                <w:sz w:val="24"/>
                <w:szCs w:val="24"/>
              </w:rPr>
            </w:pPr>
            <w:r>
              <w:rPr>
                <w:b/>
                <w:iCs/>
                <w:color w:val="000000"/>
                <w:sz w:val="24"/>
                <w:szCs w:val="24"/>
              </w:rPr>
              <w:t>Q</w:t>
            </w:r>
            <w:r>
              <w:rPr>
                <w:rFonts w:hint="eastAsia"/>
                <w:b/>
                <w:iCs/>
                <w:color w:val="000000"/>
                <w:sz w:val="24"/>
                <w:szCs w:val="24"/>
              </w:rPr>
              <w:t>8</w:t>
            </w:r>
            <w:r>
              <w:rPr>
                <w:b/>
                <w:iCs/>
                <w:color w:val="000000"/>
                <w:sz w:val="24"/>
                <w:szCs w:val="24"/>
              </w:rPr>
              <w:t>：</w:t>
            </w:r>
            <w:r>
              <w:rPr>
                <w:rFonts w:hint="eastAsia"/>
                <w:b/>
                <w:iCs/>
                <w:color w:val="000000"/>
                <w:sz w:val="24"/>
                <w:szCs w:val="24"/>
                <w:lang w:val="en-US" w:eastAsia="zh-CN"/>
              </w:rPr>
              <w:t>公司是否计划增加销售人员规模</w:t>
            </w:r>
            <w:r>
              <w:rPr>
                <w:rFonts w:hint="eastAsia"/>
                <w:b/>
                <w:iCs/>
                <w:color w:val="000000"/>
                <w:sz w:val="24"/>
                <w:szCs w:val="24"/>
              </w:rPr>
              <w:t>？</w:t>
            </w:r>
          </w:p>
          <w:p w14:paraId="06DE42D3">
            <w:pPr>
              <w:widowControl/>
              <w:ind w:firstLine="420"/>
              <w:rPr>
                <w:bCs/>
                <w:iCs/>
                <w:color w:val="000000"/>
                <w:sz w:val="24"/>
                <w:szCs w:val="24"/>
              </w:rPr>
            </w:pPr>
            <w:r>
              <w:rPr>
                <w:bCs/>
                <w:iCs/>
                <w:color w:val="000000"/>
                <w:sz w:val="24"/>
                <w:szCs w:val="24"/>
              </w:rPr>
              <w:t>答</w:t>
            </w:r>
            <w:r>
              <w:rPr>
                <w:rFonts w:hint="eastAsia"/>
                <w:bCs/>
                <w:iCs/>
                <w:color w:val="000000"/>
                <w:sz w:val="24"/>
                <w:szCs w:val="24"/>
              </w:rPr>
              <w:t>：</w:t>
            </w:r>
            <w:r>
              <w:rPr>
                <w:rFonts w:hint="eastAsia"/>
                <w:bCs/>
                <w:iCs/>
                <w:color w:val="000000"/>
                <w:lang w:val="en-US" w:eastAsia="zh-CN"/>
              </w:rPr>
              <w:t>目前公司人员接近700人，</w:t>
            </w:r>
            <w:r>
              <w:rPr>
                <w:rFonts w:hint="eastAsia"/>
                <w:bCs/>
                <w:iCs/>
                <w:color w:val="000000"/>
              </w:rPr>
              <w:t>销售团队的扩容是公司正在规划的重点工作</w:t>
            </w:r>
            <w:r>
              <w:rPr>
                <w:rFonts w:hint="eastAsia"/>
                <w:bCs/>
                <w:iCs/>
                <w:color w:val="000000"/>
                <w:lang w:eastAsia="zh-CN"/>
              </w:rPr>
              <w:t>，</w:t>
            </w:r>
            <w:r>
              <w:rPr>
                <w:rFonts w:hint="eastAsia"/>
                <w:bCs/>
                <w:iCs/>
                <w:color w:val="000000"/>
                <w:lang w:val="en-US" w:eastAsia="zh-CN"/>
              </w:rPr>
              <w:t>公司会在今年年底或明年一季度确定人员扩充计划，人员扩充主要会集中在营销端和研发端。营销端计划增加几十人，目前公司合作伙伴数量还在增加，公司的客户经理将负责支持和培养合作伙伴，帮助其熟悉产品、解决方案、行业和赛道，加快合作伙伴步入正轨的速度。</w:t>
            </w:r>
          </w:p>
        </w:tc>
      </w:tr>
      <w:tr w14:paraId="547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090023D3">
            <w:pPr>
              <w:spacing w:line="240" w:lineRule="auto"/>
              <w:ind w:firstLine="0" w:firstLineChars="0"/>
              <w:rPr>
                <w:bCs/>
                <w:iCs/>
                <w:color w:val="000000"/>
              </w:rPr>
            </w:pPr>
            <w:r>
              <w:rPr>
                <w:rFonts w:hint="eastAsia"/>
                <w:bCs/>
                <w:iCs/>
                <w:color w:val="000000"/>
              </w:rPr>
              <w:t>是否涉及应当披露的重大信息</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656AFD23">
            <w:pPr>
              <w:spacing w:line="240" w:lineRule="auto"/>
              <w:ind w:firstLine="0" w:firstLineChars="0"/>
              <w:jc w:val="left"/>
              <w:rPr>
                <w:b w:val="0"/>
                <w:bCs/>
                <w:iCs/>
                <w:color w:val="000000"/>
                <w:sz w:val="24"/>
                <w:szCs w:val="24"/>
              </w:rPr>
            </w:pPr>
            <w:r>
              <w:rPr>
                <w:rFonts w:hint="eastAsia"/>
                <w:bCs/>
                <w:iCs/>
                <w:color w:val="000000"/>
                <w:sz w:val="24"/>
                <w:szCs w:val="24"/>
              </w:rPr>
              <w:t>否</w:t>
            </w:r>
          </w:p>
        </w:tc>
      </w:tr>
      <w:tr w14:paraId="14D5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0BD8F1F4">
            <w:pPr>
              <w:spacing w:line="240" w:lineRule="auto"/>
              <w:ind w:firstLine="0" w:firstLineChars="0"/>
              <w:rPr>
                <w:bCs/>
                <w:iCs/>
                <w:color w:val="000000"/>
              </w:rPr>
            </w:pPr>
            <w:r>
              <w:rPr>
                <w:bCs/>
                <w:iCs/>
                <w:color w:val="000000"/>
              </w:rPr>
              <w:t>附件清单</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1CC6E1E7">
            <w:pPr>
              <w:widowControl/>
              <w:ind w:firstLine="0" w:firstLineChars="0"/>
              <w:jc w:val="left"/>
              <w:rPr>
                <w:bCs/>
                <w:iCs/>
                <w:color w:val="000000"/>
                <w:sz w:val="24"/>
                <w:szCs w:val="24"/>
              </w:rPr>
            </w:pPr>
            <w:r>
              <w:rPr>
                <w:bCs/>
                <w:iCs/>
                <w:color w:val="000000"/>
                <w:sz w:val="24"/>
                <w:szCs w:val="24"/>
              </w:rPr>
              <w:t>参与单位名单</w:t>
            </w:r>
          </w:p>
        </w:tc>
      </w:tr>
      <w:tr w14:paraId="6C44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4F508AF0">
            <w:pPr>
              <w:spacing w:line="240" w:lineRule="auto"/>
              <w:ind w:firstLine="0" w:firstLineChars="0"/>
              <w:rPr>
                <w:bCs/>
                <w:iCs/>
                <w:color w:val="000000"/>
              </w:rPr>
            </w:pPr>
            <w:r>
              <w:rPr>
                <w:bCs/>
                <w:iCs/>
                <w:color w:val="000000"/>
              </w:rPr>
              <w:t>日期</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5FEEEE9B">
            <w:pPr>
              <w:widowControl/>
              <w:ind w:firstLine="0" w:firstLineChars="0"/>
              <w:jc w:val="left"/>
              <w:rPr>
                <w:bCs/>
                <w:iCs/>
                <w:color w:val="000000"/>
                <w:sz w:val="24"/>
                <w:szCs w:val="24"/>
              </w:rPr>
            </w:pPr>
            <w:r>
              <w:rPr>
                <w:bCs/>
                <w:iCs/>
                <w:color w:val="000000"/>
                <w:sz w:val="24"/>
                <w:szCs w:val="24"/>
              </w:rPr>
              <w:t>202</w:t>
            </w:r>
            <w:r>
              <w:rPr>
                <w:rFonts w:hint="eastAsia"/>
                <w:bCs/>
                <w:iCs/>
                <w:color w:val="000000"/>
                <w:sz w:val="24"/>
                <w:szCs w:val="24"/>
              </w:rPr>
              <w:t>5</w:t>
            </w:r>
            <w:r>
              <w:rPr>
                <w:bCs/>
                <w:iCs/>
                <w:color w:val="000000"/>
                <w:sz w:val="24"/>
                <w:szCs w:val="24"/>
              </w:rPr>
              <w:t>年</w:t>
            </w:r>
            <w:r>
              <w:rPr>
                <w:rFonts w:hint="eastAsia"/>
                <w:bCs/>
                <w:iCs/>
                <w:color w:val="000000"/>
                <w:sz w:val="24"/>
                <w:szCs w:val="24"/>
                <w:lang w:val="en-US" w:eastAsia="zh-CN"/>
              </w:rPr>
              <w:t>10</w:t>
            </w:r>
            <w:r>
              <w:rPr>
                <w:bCs/>
                <w:iCs/>
                <w:color w:val="000000"/>
                <w:sz w:val="24"/>
                <w:szCs w:val="24"/>
              </w:rPr>
              <w:t>月</w:t>
            </w:r>
          </w:p>
        </w:tc>
      </w:tr>
    </w:tbl>
    <w:p w14:paraId="0E1EB5A8">
      <w:pPr>
        <w:widowControl/>
        <w:spacing w:line="240" w:lineRule="auto"/>
        <w:ind w:firstLine="0" w:firstLineChars="0"/>
        <w:jc w:val="lef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43E3F6EC">
      <w:pPr>
        <w:ind w:firstLine="0" w:firstLineChars="0"/>
        <w:rPr>
          <w:b/>
          <w:bCs/>
        </w:rPr>
      </w:pPr>
      <w:r>
        <w:rPr>
          <w:rFonts w:hint="eastAsia"/>
          <w:b/>
          <w:bCs/>
        </w:rPr>
        <w:t>附件一：</w:t>
      </w:r>
    </w:p>
    <w:p w14:paraId="4AC97EC9">
      <w:pPr>
        <w:ind w:firstLine="0" w:firstLineChars="0"/>
        <w:jc w:val="center"/>
        <w:rPr>
          <w:rFonts w:hint="eastAsia"/>
        </w:rPr>
      </w:pPr>
      <w:r>
        <w:rPr>
          <w:rFonts w:hint="eastAsia"/>
          <w:b/>
          <w:bCs/>
        </w:rPr>
        <w:t>本次交流会参与单位名单</w:t>
      </w:r>
    </w:p>
    <w:p w14:paraId="5BC67F05">
      <w:pPr>
        <w:spacing w:before="156" w:beforeLines="50"/>
        <w:ind w:firstLine="480"/>
        <w:rPr>
          <w:rFonts w:hint="eastAsia"/>
          <w:lang w:eastAsia="zh-CN"/>
        </w:rPr>
      </w:pPr>
      <w:r>
        <w:rPr>
          <w:rFonts w:hint="eastAsia"/>
          <w:lang w:eastAsia="zh-CN"/>
        </w:rPr>
        <w:t>中信证券、中信建投证券、东吴证券、广发证券、天风证券、民生证券、华安证券、国投证券、渤海证券、国金证券、浙商证券、野村东方国际证券、华创证券、长城证券、国盛证券、信达证券、国泰海通证券、兴业证券、中泰证券、华西证券、西部证券、华福证券、申万宏源、中银基金、永望资产、天弘基金、上海璞智投资、唯隆电子、金百泽科技、惟像资本、申银万国、丞毅投资、尚诚资产、华西银峰投资、泉果基金、歌汝私募、兴银理财、上海明河投资、沁闻投资、无锡第七大道</w:t>
      </w:r>
      <w:r>
        <w:rPr>
          <w:rFonts w:hint="eastAsia"/>
          <w:lang w:val="en-US" w:eastAsia="zh-CN"/>
        </w:rPr>
        <w:t>投资</w:t>
      </w:r>
      <w:r>
        <w:rPr>
          <w:rFonts w:hint="eastAsia"/>
          <w:lang w:eastAsia="zh-CN"/>
        </w:rPr>
        <w:t>、华夏久盈资产、瀚伦投资、耕霁投资、杭州致道投资、汇川技术。</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906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4A9B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CC1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0E9C">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2EF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FFA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216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iNDNmOTdkN2FmMDNhZjYwYzU1NWVlN2NhNmFkMTUifQ=="/>
  </w:docVars>
  <w:rsids>
    <w:rsidRoot w:val="00A04A90"/>
    <w:rsid w:val="0004188B"/>
    <w:rsid w:val="000A788F"/>
    <w:rsid w:val="001068BA"/>
    <w:rsid w:val="0015672F"/>
    <w:rsid w:val="00172650"/>
    <w:rsid w:val="001B4EC0"/>
    <w:rsid w:val="001B631B"/>
    <w:rsid w:val="00221435"/>
    <w:rsid w:val="00292E04"/>
    <w:rsid w:val="002C1600"/>
    <w:rsid w:val="0034156B"/>
    <w:rsid w:val="00341B3D"/>
    <w:rsid w:val="003629D4"/>
    <w:rsid w:val="00367989"/>
    <w:rsid w:val="00367D0A"/>
    <w:rsid w:val="0039708D"/>
    <w:rsid w:val="003E6080"/>
    <w:rsid w:val="00415532"/>
    <w:rsid w:val="004B11F1"/>
    <w:rsid w:val="004B2A38"/>
    <w:rsid w:val="004E4454"/>
    <w:rsid w:val="00560FF4"/>
    <w:rsid w:val="00566AB4"/>
    <w:rsid w:val="00616718"/>
    <w:rsid w:val="00724383"/>
    <w:rsid w:val="00784E5B"/>
    <w:rsid w:val="007F32F9"/>
    <w:rsid w:val="00871A1B"/>
    <w:rsid w:val="00887ADC"/>
    <w:rsid w:val="00897E97"/>
    <w:rsid w:val="008D7808"/>
    <w:rsid w:val="0094608C"/>
    <w:rsid w:val="009D303C"/>
    <w:rsid w:val="00A04A90"/>
    <w:rsid w:val="00A35F44"/>
    <w:rsid w:val="00A76C1C"/>
    <w:rsid w:val="00B403DF"/>
    <w:rsid w:val="00BD19B1"/>
    <w:rsid w:val="00C0683E"/>
    <w:rsid w:val="00C41E2E"/>
    <w:rsid w:val="00D86080"/>
    <w:rsid w:val="00DB08B2"/>
    <w:rsid w:val="00DC3339"/>
    <w:rsid w:val="00E04CFB"/>
    <w:rsid w:val="00EA7A71"/>
    <w:rsid w:val="00F176C5"/>
    <w:rsid w:val="00F72495"/>
    <w:rsid w:val="00FE6247"/>
    <w:rsid w:val="00FF5808"/>
    <w:rsid w:val="0286795C"/>
    <w:rsid w:val="03992A38"/>
    <w:rsid w:val="046E0D91"/>
    <w:rsid w:val="04EF7612"/>
    <w:rsid w:val="056F4123"/>
    <w:rsid w:val="05AD5689"/>
    <w:rsid w:val="05F34262"/>
    <w:rsid w:val="05FD7471"/>
    <w:rsid w:val="062D7EF4"/>
    <w:rsid w:val="064472B3"/>
    <w:rsid w:val="06F94C8E"/>
    <w:rsid w:val="07124A78"/>
    <w:rsid w:val="071F0385"/>
    <w:rsid w:val="07D56504"/>
    <w:rsid w:val="087C2965"/>
    <w:rsid w:val="08B95ACB"/>
    <w:rsid w:val="08D45E53"/>
    <w:rsid w:val="08F82F0A"/>
    <w:rsid w:val="097E2396"/>
    <w:rsid w:val="0994451B"/>
    <w:rsid w:val="0999253A"/>
    <w:rsid w:val="09AA7002"/>
    <w:rsid w:val="0A360CC8"/>
    <w:rsid w:val="0A5A556D"/>
    <w:rsid w:val="0B3C59BC"/>
    <w:rsid w:val="0B545361"/>
    <w:rsid w:val="0B675A09"/>
    <w:rsid w:val="0B902374"/>
    <w:rsid w:val="0BDE2A9B"/>
    <w:rsid w:val="0C0E0F70"/>
    <w:rsid w:val="0C7147A4"/>
    <w:rsid w:val="0CFE61DC"/>
    <w:rsid w:val="0D243CE5"/>
    <w:rsid w:val="0D2E0914"/>
    <w:rsid w:val="0D5A25F6"/>
    <w:rsid w:val="0DB354C3"/>
    <w:rsid w:val="0E19425F"/>
    <w:rsid w:val="0E2F1266"/>
    <w:rsid w:val="0E342478"/>
    <w:rsid w:val="0EAB4064"/>
    <w:rsid w:val="0ED56D24"/>
    <w:rsid w:val="0EDF5C50"/>
    <w:rsid w:val="0EE143CC"/>
    <w:rsid w:val="0F2C0EC9"/>
    <w:rsid w:val="10022AD1"/>
    <w:rsid w:val="106822F0"/>
    <w:rsid w:val="10967AE5"/>
    <w:rsid w:val="1097590F"/>
    <w:rsid w:val="10F615D2"/>
    <w:rsid w:val="111E6246"/>
    <w:rsid w:val="11535CDA"/>
    <w:rsid w:val="1320788F"/>
    <w:rsid w:val="13395BFE"/>
    <w:rsid w:val="14542C8E"/>
    <w:rsid w:val="151866DD"/>
    <w:rsid w:val="15D62442"/>
    <w:rsid w:val="15E53CE7"/>
    <w:rsid w:val="163C4F8E"/>
    <w:rsid w:val="166C2932"/>
    <w:rsid w:val="172E61C9"/>
    <w:rsid w:val="18BB3F98"/>
    <w:rsid w:val="18CD6A2A"/>
    <w:rsid w:val="19051EE7"/>
    <w:rsid w:val="19602514"/>
    <w:rsid w:val="19AF3CC9"/>
    <w:rsid w:val="1AE6093A"/>
    <w:rsid w:val="1AEC5AF1"/>
    <w:rsid w:val="1B0A5C06"/>
    <w:rsid w:val="1B6934B7"/>
    <w:rsid w:val="1BA50EE0"/>
    <w:rsid w:val="1C8E1B9F"/>
    <w:rsid w:val="1CBB438E"/>
    <w:rsid w:val="1D007EB9"/>
    <w:rsid w:val="1D8761CA"/>
    <w:rsid w:val="1D9175D3"/>
    <w:rsid w:val="1D9E358B"/>
    <w:rsid w:val="1DB81F6F"/>
    <w:rsid w:val="1E0B7137"/>
    <w:rsid w:val="1E6F4FD6"/>
    <w:rsid w:val="1EF23897"/>
    <w:rsid w:val="1F182311"/>
    <w:rsid w:val="1F311A45"/>
    <w:rsid w:val="1FE74EC0"/>
    <w:rsid w:val="203A5C63"/>
    <w:rsid w:val="20DD736E"/>
    <w:rsid w:val="219E3775"/>
    <w:rsid w:val="21C11659"/>
    <w:rsid w:val="222909F6"/>
    <w:rsid w:val="22343D07"/>
    <w:rsid w:val="22CB34D9"/>
    <w:rsid w:val="23607518"/>
    <w:rsid w:val="242E1E54"/>
    <w:rsid w:val="25152536"/>
    <w:rsid w:val="254F010E"/>
    <w:rsid w:val="25692D38"/>
    <w:rsid w:val="25916979"/>
    <w:rsid w:val="2628236A"/>
    <w:rsid w:val="263144BF"/>
    <w:rsid w:val="26512AC7"/>
    <w:rsid w:val="26776F29"/>
    <w:rsid w:val="273405D3"/>
    <w:rsid w:val="276B1F8A"/>
    <w:rsid w:val="28CF4B2C"/>
    <w:rsid w:val="28DF5DB8"/>
    <w:rsid w:val="28EF55A9"/>
    <w:rsid w:val="290E608F"/>
    <w:rsid w:val="294C6CE9"/>
    <w:rsid w:val="2AB17C47"/>
    <w:rsid w:val="2B373B1E"/>
    <w:rsid w:val="2B464277"/>
    <w:rsid w:val="2C405F5A"/>
    <w:rsid w:val="2CA435E6"/>
    <w:rsid w:val="2D99033E"/>
    <w:rsid w:val="2E5C38AA"/>
    <w:rsid w:val="2EA72DD1"/>
    <w:rsid w:val="2EB14D2D"/>
    <w:rsid w:val="2F222CFB"/>
    <w:rsid w:val="30423F8F"/>
    <w:rsid w:val="309F7B3C"/>
    <w:rsid w:val="30BE0B80"/>
    <w:rsid w:val="31167C83"/>
    <w:rsid w:val="312048D6"/>
    <w:rsid w:val="31573671"/>
    <w:rsid w:val="31896D91"/>
    <w:rsid w:val="31B5579D"/>
    <w:rsid w:val="32C705FF"/>
    <w:rsid w:val="32FD564D"/>
    <w:rsid w:val="344677D9"/>
    <w:rsid w:val="3493726F"/>
    <w:rsid w:val="34EA14F9"/>
    <w:rsid w:val="35092A5B"/>
    <w:rsid w:val="35231938"/>
    <w:rsid w:val="35A644E7"/>
    <w:rsid w:val="35A6498C"/>
    <w:rsid w:val="35AE08D1"/>
    <w:rsid w:val="35B36283"/>
    <w:rsid w:val="361E2E3B"/>
    <w:rsid w:val="369000FB"/>
    <w:rsid w:val="36A9495A"/>
    <w:rsid w:val="36E20E6E"/>
    <w:rsid w:val="36EB421D"/>
    <w:rsid w:val="36FF79C6"/>
    <w:rsid w:val="371213AB"/>
    <w:rsid w:val="37294C45"/>
    <w:rsid w:val="37454E8D"/>
    <w:rsid w:val="383218F5"/>
    <w:rsid w:val="386F2451"/>
    <w:rsid w:val="387D2A94"/>
    <w:rsid w:val="39C72116"/>
    <w:rsid w:val="39F80AC8"/>
    <w:rsid w:val="3AB2230F"/>
    <w:rsid w:val="3B363538"/>
    <w:rsid w:val="3B3D0D16"/>
    <w:rsid w:val="3BE26331"/>
    <w:rsid w:val="3C114B0D"/>
    <w:rsid w:val="3CC452CF"/>
    <w:rsid w:val="3CCC056A"/>
    <w:rsid w:val="3CDE0225"/>
    <w:rsid w:val="3D1A03A3"/>
    <w:rsid w:val="3D605A21"/>
    <w:rsid w:val="3D843256"/>
    <w:rsid w:val="3DAF5796"/>
    <w:rsid w:val="3DE67131"/>
    <w:rsid w:val="3DF93735"/>
    <w:rsid w:val="3EB8264D"/>
    <w:rsid w:val="3ED77A19"/>
    <w:rsid w:val="3F3519D4"/>
    <w:rsid w:val="3FB35A2C"/>
    <w:rsid w:val="402A492A"/>
    <w:rsid w:val="403C14B0"/>
    <w:rsid w:val="40DD7E52"/>
    <w:rsid w:val="40FF513C"/>
    <w:rsid w:val="4110479E"/>
    <w:rsid w:val="412308D6"/>
    <w:rsid w:val="41701AC5"/>
    <w:rsid w:val="41AF6CA8"/>
    <w:rsid w:val="41D67E3E"/>
    <w:rsid w:val="423C6CA7"/>
    <w:rsid w:val="43273890"/>
    <w:rsid w:val="43C3308D"/>
    <w:rsid w:val="43E43477"/>
    <w:rsid w:val="445D43CE"/>
    <w:rsid w:val="44AE49FA"/>
    <w:rsid w:val="45126EE8"/>
    <w:rsid w:val="452E7C97"/>
    <w:rsid w:val="4562378C"/>
    <w:rsid w:val="45786E09"/>
    <w:rsid w:val="45842533"/>
    <w:rsid w:val="45C23604"/>
    <w:rsid w:val="46157427"/>
    <w:rsid w:val="46272CCC"/>
    <w:rsid w:val="463773A8"/>
    <w:rsid w:val="463F2F04"/>
    <w:rsid w:val="46AB23A4"/>
    <w:rsid w:val="46EF4875"/>
    <w:rsid w:val="46FA5FC1"/>
    <w:rsid w:val="46FE53F4"/>
    <w:rsid w:val="476E552E"/>
    <w:rsid w:val="47983228"/>
    <w:rsid w:val="47EC15E0"/>
    <w:rsid w:val="487B2E45"/>
    <w:rsid w:val="48A22E92"/>
    <w:rsid w:val="493A4430"/>
    <w:rsid w:val="4B1C644B"/>
    <w:rsid w:val="4B2A0A60"/>
    <w:rsid w:val="4B3712DB"/>
    <w:rsid w:val="4B775268"/>
    <w:rsid w:val="4CAD5597"/>
    <w:rsid w:val="4CB329A0"/>
    <w:rsid w:val="4D3A6092"/>
    <w:rsid w:val="4D621D48"/>
    <w:rsid w:val="4DEF37F4"/>
    <w:rsid w:val="4E585125"/>
    <w:rsid w:val="4F2A26AF"/>
    <w:rsid w:val="4F3D523D"/>
    <w:rsid w:val="4F432A39"/>
    <w:rsid w:val="507C5420"/>
    <w:rsid w:val="508D1967"/>
    <w:rsid w:val="51404F59"/>
    <w:rsid w:val="523314A4"/>
    <w:rsid w:val="52543BCA"/>
    <w:rsid w:val="52827994"/>
    <w:rsid w:val="52EF6B88"/>
    <w:rsid w:val="554F3F94"/>
    <w:rsid w:val="55627866"/>
    <w:rsid w:val="558F3908"/>
    <w:rsid w:val="55CF391C"/>
    <w:rsid w:val="55D747B5"/>
    <w:rsid w:val="55D94D55"/>
    <w:rsid w:val="56147933"/>
    <w:rsid w:val="56220DA3"/>
    <w:rsid w:val="56334041"/>
    <w:rsid w:val="5655678E"/>
    <w:rsid w:val="56A23B8F"/>
    <w:rsid w:val="56B379F6"/>
    <w:rsid w:val="56B44DED"/>
    <w:rsid w:val="56CD0D0F"/>
    <w:rsid w:val="57701DEF"/>
    <w:rsid w:val="57E313B8"/>
    <w:rsid w:val="58360B36"/>
    <w:rsid w:val="58B82900"/>
    <w:rsid w:val="58C61420"/>
    <w:rsid w:val="58DB6C45"/>
    <w:rsid w:val="594F2E0B"/>
    <w:rsid w:val="596D61EC"/>
    <w:rsid w:val="597D53C0"/>
    <w:rsid w:val="59DB0B42"/>
    <w:rsid w:val="5A1F7AD4"/>
    <w:rsid w:val="5A3F2FBB"/>
    <w:rsid w:val="5A8B5169"/>
    <w:rsid w:val="5AB126F6"/>
    <w:rsid w:val="5B6961F4"/>
    <w:rsid w:val="5C722D71"/>
    <w:rsid w:val="5CF717A6"/>
    <w:rsid w:val="5D12446E"/>
    <w:rsid w:val="5D2A3DA9"/>
    <w:rsid w:val="5D841B09"/>
    <w:rsid w:val="5DE30976"/>
    <w:rsid w:val="5E370DAB"/>
    <w:rsid w:val="5E4C5A2A"/>
    <w:rsid w:val="5E6F69AE"/>
    <w:rsid w:val="5E7214D9"/>
    <w:rsid w:val="5E813AC6"/>
    <w:rsid w:val="5FE8631B"/>
    <w:rsid w:val="5FF265E2"/>
    <w:rsid w:val="60434155"/>
    <w:rsid w:val="609438C2"/>
    <w:rsid w:val="609A73B1"/>
    <w:rsid w:val="60F101AC"/>
    <w:rsid w:val="615B315A"/>
    <w:rsid w:val="61860438"/>
    <w:rsid w:val="623B2F14"/>
    <w:rsid w:val="62C44B02"/>
    <w:rsid w:val="632810D9"/>
    <w:rsid w:val="648A5523"/>
    <w:rsid w:val="64FC5E98"/>
    <w:rsid w:val="655F0825"/>
    <w:rsid w:val="658632A3"/>
    <w:rsid w:val="65AC545A"/>
    <w:rsid w:val="66170BE4"/>
    <w:rsid w:val="66411B0D"/>
    <w:rsid w:val="666F6B72"/>
    <w:rsid w:val="66971E25"/>
    <w:rsid w:val="66984186"/>
    <w:rsid w:val="675E4479"/>
    <w:rsid w:val="68110939"/>
    <w:rsid w:val="682209D5"/>
    <w:rsid w:val="682520AE"/>
    <w:rsid w:val="68BD3E65"/>
    <w:rsid w:val="68ED230C"/>
    <w:rsid w:val="68F578EF"/>
    <w:rsid w:val="69013EBB"/>
    <w:rsid w:val="6962766B"/>
    <w:rsid w:val="6A6646D3"/>
    <w:rsid w:val="6A947751"/>
    <w:rsid w:val="6AA07C7D"/>
    <w:rsid w:val="6B2320D7"/>
    <w:rsid w:val="6B486645"/>
    <w:rsid w:val="6C401282"/>
    <w:rsid w:val="6C552B0C"/>
    <w:rsid w:val="6D170ADE"/>
    <w:rsid w:val="6D7B72BF"/>
    <w:rsid w:val="6DCF5A41"/>
    <w:rsid w:val="6DDB3EE5"/>
    <w:rsid w:val="6DFF3A4C"/>
    <w:rsid w:val="6E91041D"/>
    <w:rsid w:val="6EA246FA"/>
    <w:rsid w:val="6F0912E7"/>
    <w:rsid w:val="6F2359EC"/>
    <w:rsid w:val="6FF774F9"/>
    <w:rsid w:val="70946115"/>
    <w:rsid w:val="70A26C7F"/>
    <w:rsid w:val="70BA6A60"/>
    <w:rsid w:val="70D32F6E"/>
    <w:rsid w:val="7110621E"/>
    <w:rsid w:val="712A0F88"/>
    <w:rsid w:val="71A57FD3"/>
    <w:rsid w:val="720570CF"/>
    <w:rsid w:val="729045DC"/>
    <w:rsid w:val="72EC4D6C"/>
    <w:rsid w:val="733C129F"/>
    <w:rsid w:val="737001B4"/>
    <w:rsid w:val="74456304"/>
    <w:rsid w:val="74FE0515"/>
    <w:rsid w:val="754B0F8D"/>
    <w:rsid w:val="75665B95"/>
    <w:rsid w:val="7620540F"/>
    <w:rsid w:val="776E077C"/>
    <w:rsid w:val="77E61211"/>
    <w:rsid w:val="78306E06"/>
    <w:rsid w:val="785E42AE"/>
    <w:rsid w:val="78A8721C"/>
    <w:rsid w:val="78E114D9"/>
    <w:rsid w:val="79C836E8"/>
    <w:rsid w:val="7A5813BA"/>
    <w:rsid w:val="7A5E3EBB"/>
    <w:rsid w:val="7A9208D8"/>
    <w:rsid w:val="7AB07394"/>
    <w:rsid w:val="7AE603FF"/>
    <w:rsid w:val="7B5C0849"/>
    <w:rsid w:val="7B681841"/>
    <w:rsid w:val="7BCE584D"/>
    <w:rsid w:val="7BCF18D5"/>
    <w:rsid w:val="7BF42D0D"/>
    <w:rsid w:val="7C9243EF"/>
    <w:rsid w:val="7C992E9A"/>
    <w:rsid w:val="7CC943FF"/>
    <w:rsid w:val="7D580A83"/>
    <w:rsid w:val="7D9738CE"/>
    <w:rsid w:val="7DBE6FA8"/>
    <w:rsid w:val="7E1E5221"/>
    <w:rsid w:val="7F222CEA"/>
    <w:rsid w:val="7F807CE3"/>
    <w:rsid w:val="7FB755D6"/>
    <w:rsid w:val="7FEB1DA6"/>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4"/>
    <w:autoRedefine/>
    <w:qFormat/>
    <w:uiPriority w:val="0"/>
    <w:pPr>
      <w:spacing w:line="240" w:lineRule="auto"/>
    </w:pPr>
    <w:rPr>
      <w:sz w:val="18"/>
      <w:szCs w:val="18"/>
    </w:rPr>
  </w:style>
  <w:style w:type="paragraph" w:styleId="4">
    <w:name w:val="footer"/>
    <w:basedOn w:val="1"/>
    <w:autoRedefine/>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7">
    <w:name w:val="Normal (Web)"/>
    <w:basedOn w:val="1"/>
    <w:autoRedefine/>
    <w:qFormat/>
    <w:uiPriority w:val="0"/>
    <w:pPr>
      <w:spacing w:beforeAutospacing="1" w:afterAutospacing="1"/>
    </w:pPr>
  </w:style>
  <w:style w:type="paragraph" w:styleId="8">
    <w:name w:val="annotation subject"/>
    <w:basedOn w:val="2"/>
    <w:next w:val="2"/>
    <w:link w:val="18"/>
    <w:qFormat/>
    <w:uiPriority w:val="0"/>
    <w:rPr>
      <w:b/>
      <w:bCs/>
    </w:rPr>
  </w:style>
  <w:style w:type="character" w:styleId="11">
    <w:name w:val="annotation reference"/>
    <w:basedOn w:val="10"/>
    <w:autoRedefine/>
    <w:qFormat/>
    <w:uiPriority w:val="0"/>
    <w:rPr>
      <w:sz w:val="21"/>
      <w:szCs w:val="21"/>
    </w:rPr>
  </w:style>
  <w:style w:type="paragraph" w:styleId="12">
    <w:name w:val="List Paragraph"/>
    <w:basedOn w:val="1"/>
    <w:autoRedefine/>
    <w:qFormat/>
    <w:uiPriority w:val="34"/>
    <w:pPr>
      <w:ind w:firstLine="420"/>
    </w:pPr>
  </w:style>
  <w:style w:type="paragraph" w:customStyle="1" w:styleId="13">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4">
    <w:name w:val="批注框文本 字符"/>
    <w:basedOn w:val="10"/>
    <w:link w:val="3"/>
    <w:autoRedefine/>
    <w:qFormat/>
    <w:uiPriority w:val="0"/>
    <w:rPr>
      <w:rFonts w:ascii="Times New Roman" w:hAnsi="Times New Roman" w:eastAsia="宋体" w:cs="Times New Roman"/>
      <w:kern w:val="2"/>
      <w:sz w:val="18"/>
      <w:szCs w:val="18"/>
    </w:rPr>
  </w:style>
  <w:style w:type="paragraph" w:customStyle="1" w:styleId="15">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17">
    <w:name w:val="批注文字 字符"/>
    <w:basedOn w:val="10"/>
    <w:link w:val="2"/>
    <w:qFormat/>
    <w:uiPriority w:val="0"/>
    <w:rPr>
      <w:kern w:val="2"/>
      <w:sz w:val="24"/>
      <w:szCs w:val="24"/>
    </w:rPr>
  </w:style>
  <w:style w:type="character" w:customStyle="1" w:styleId="18">
    <w:name w:val="批注主题 字符"/>
    <w:basedOn w:val="17"/>
    <w:link w:val="8"/>
    <w:qFormat/>
    <w:uiPriority w:val="0"/>
    <w:rPr>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2211</Words>
  <Characters>2280</Characters>
  <Lines>10</Lines>
  <Paragraphs>2</Paragraphs>
  <TotalTime>66</TotalTime>
  <ScaleCrop>false</ScaleCrop>
  <LinksUpToDate>false</LinksUpToDate>
  <CharactersWithSpaces>2345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2025-02-28T09:36:00Z</dcterms:created>
  <dc:creator>Administrator</dc:creator>
  <cp:lastModifiedBy>zsh</cp:lastModifiedBy>
  <dcterms:modified xsi:type="dcterms:W3CDTF">2025-11-04T10:44:12Z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F0E89EE3E61A47BB866EDE4D8DAF65AA_13</vt:lpwstr>
  </property>
  <property fmtid="{D5CDD505-2E9C-101B-9397-08002B2CF9AE}" pid="4" name="KSOTemplateDocerSaveRecord">
    <vt:lpwstr>eyJoZGlkIjoiOThjNGNhN2RlZDJjNzQ4OWJiM2ViNTIyMGQyMzc1NDQiLCJ1c2VySWQiOiI0MTM4MTI1MTUifQ==</vt:lpwstr>
  </property>
</Properties>
</file>