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2BC5" w14:textId="769EB731" w:rsidR="00375312" w:rsidRPr="00AE7D13" w:rsidRDefault="00000000">
      <w:pPr>
        <w:pStyle w:val="1"/>
        <w:rPr>
          <w:rFonts w:ascii="宋体" w:eastAsia="宋体" w:hAnsi="宋体" w:cs="宋体" w:hint="eastAsia"/>
          <w:b/>
          <w:bCs/>
          <w:sz w:val="20"/>
          <w:szCs w:val="20"/>
          <w:lang w:val="en-US"/>
        </w:rPr>
      </w:pPr>
      <w:r w:rsidRPr="00AE7D13">
        <w:rPr>
          <w:rFonts w:ascii="宋体" w:eastAsia="宋体" w:hAnsi="宋体" w:cs="宋体" w:hint="eastAsia"/>
          <w:b/>
          <w:bCs/>
          <w:sz w:val="20"/>
          <w:szCs w:val="20"/>
          <w:lang w:val="en-US"/>
        </w:rPr>
        <w:t xml:space="preserve">证券代码：688663   </w:t>
      </w:r>
      <w:r w:rsidRPr="00AE7D13">
        <w:rPr>
          <w:rFonts w:ascii="宋体" w:eastAsia="宋体" w:hAnsi="宋体" w:cs="宋体" w:hint="eastAsia"/>
          <w:b/>
          <w:bCs/>
          <w:sz w:val="21"/>
          <w:szCs w:val="21"/>
          <w:lang w:val="en-US"/>
        </w:rPr>
        <w:t xml:space="preserve">                                      </w:t>
      </w:r>
      <w:r w:rsidR="00AE7D13" w:rsidRPr="00AE7D13">
        <w:rPr>
          <w:rFonts w:ascii="宋体" w:eastAsia="宋体" w:hAnsi="宋体" w:cs="宋体" w:hint="eastAsia"/>
          <w:b/>
          <w:bCs/>
          <w:sz w:val="21"/>
          <w:szCs w:val="21"/>
          <w:lang w:val="en-US"/>
        </w:rPr>
        <w:t xml:space="preserve">       </w:t>
      </w:r>
      <w:r w:rsidRPr="00AE7D13">
        <w:rPr>
          <w:rFonts w:ascii="宋体" w:eastAsia="宋体" w:hAnsi="宋体" w:cs="宋体" w:hint="eastAsia"/>
          <w:b/>
          <w:bCs/>
          <w:sz w:val="20"/>
          <w:szCs w:val="20"/>
          <w:lang w:val="en-US"/>
        </w:rPr>
        <w:t>证券简称：新风光</w:t>
      </w:r>
    </w:p>
    <w:p w14:paraId="5F6BF7BF" w14:textId="77777777" w:rsidR="00375312" w:rsidRDefault="00375312">
      <w:pPr>
        <w:spacing w:line="360" w:lineRule="auto"/>
        <w:jc w:val="center"/>
        <w:rPr>
          <w:rFonts w:ascii="宋体" w:eastAsia="宋体" w:hAnsi="宋体" w:cs="宋体" w:hint="eastAsia"/>
          <w:b/>
          <w:bCs/>
          <w:sz w:val="44"/>
          <w:szCs w:val="44"/>
        </w:rPr>
      </w:pPr>
    </w:p>
    <w:p w14:paraId="72047E34" w14:textId="77777777" w:rsidR="00375312" w:rsidRPr="00AE7D13" w:rsidRDefault="00000000">
      <w:pPr>
        <w:spacing w:line="360" w:lineRule="auto"/>
        <w:jc w:val="center"/>
        <w:rPr>
          <w:rFonts w:ascii="宋体" w:eastAsia="宋体" w:hAnsi="宋体" w:cs="宋体" w:hint="eastAsia"/>
          <w:b/>
          <w:bCs/>
          <w:color w:val="EE0000"/>
          <w:sz w:val="44"/>
          <w:szCs w:val="44"/>
        </w:rPr>
      </w:pPr>
      <w:r w:rsidRPr="00AE7D13">
        <w:rPr>
          <w:rFonts w:ascii="宋体" w:eastAsia="宋体" w:hAnsi="宋体" w:cs="宋体" w:hint="eastAsia"/>
          <w:b/>
          <w:bCs/>
          <w:color w:val="EE0000"/>
          <w:sz w:val="44"/>
          <w:szCs w:val="44"/>
        </w:rPr>
        <w:t>新风光电子科技股份有限公司</w:t>
      </w:r>
    </w:p>
    <w:p w14:paraId="016B5D8B" w14:textId="77777777" w:rsidR="00375312" w:rsidRPr="00AE7D13" w:rsidRDefault="00000000">
      <w:pPr>
        <w:spacing w:line="360" w:lineRule="auto"/>
        <w:jc w:val="center"/>
        <w:rPr>
          <w:rFonts w:ascii="宋体" w:eastAsia="宋体" w:hAnsi="宋体" w:cs="宋体" w:hint="eastAsia"/>
          <w:color w:val="EE0000"/>
          <w:sz w:val="44"/>
          <w:szCs w:val="44"/>
        </w:rPr>
      </w:pPr>
      <w:r w:rsidRPr="00AE7D13">
        <w:rPr>
          <w:rFonts w:ascii="宋体" w:eastAsia="宋体" w:hAnsi="宋体" w:cs="宋体" w:hint="eastAsia"/>
          <w:b/>
          <w:bCs/>
          <w:color w:val="EE0000"/>
          <w:sz w:val="44"/>
          <w:szCs w:val="44"/>
        </w:rPr>
        <w:t>投资者关系活动记录表</w:t>
      </w:r>
    </w:p>
    <w:p w14:paraId="140322E0" w14:textId="0B74D15C" w:rsidR="00375312" w:rsidRDefault="00000000" w:rsidP="00AE7D13">
      <w:pPr>
        <w:spacing w:before="51" w:after="32"/>
        <w:ind w:right="19"/>
        <w:jc w:val="right"/>
        <w:rPr>
          <w:rFonts w:ascii="宋体" w:eastAsia="宋体" w:hAnsi="宋体" w:cs="宋体" w:hint="eastAsia"/>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w:t>
      </w:r>
      <w:r w:rsidR="00AE7D13">
        <w:rPr>
          <w:rFonts w:ascii="宋体" w:eastAsia="宋体" w:hAnsi="宋体" w:cs="宋体" w:hint="eastAsia"/>
          <w:sz w:val="20"/>
          <w:szCs w:val="20"/>
        </w:rPr>
        <w:t>005</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375312" w14:paraId="54DC8C27" w14:textId="77777777">
        <w:trPr>
          <w:trHeight w:val="2801"/>
          <w:jc w:val="center"/>
        </w:trPr>
        <w:tc>
          <w:tcPr>
            <w:tcW w:w="2580" w:type="dxa"/>
          </w:tcPr>
          <w:p w14:paraId="0F24C0E8" w14:textId="77777777" w:rsidR="00375312" w:rsidRDefault="00375312">
            <w:pPr>
              <w:pStyle w:val="TableParagraph"/>
              <w:spacing w:before="7"/>
              <w:rPr>
                <w:rFonts w:ascii="宋体" w:eastAsia="宋体" w:hAnsi="宋体" w:cs="宋体" w:hint="eastAsia"/>
                <w:b/>
                <w:bCs/>
                <w:sz w:val="20"/>
                <w:szCs w:val="20"/>
              </w:rPr>
            </w:pPr>
          </w:p>
          <w:p w14:paraId="789580E5" w14:textId="77777777" w:rsidR="00375312"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投资者关系活动类别</w:t>
            </w:r>
          </w:p>
        </w:tc>
        <w:tc>
          <w:tcPr>
            <w:tcW w:w="5945" w:type="dxa"/>
          </w:tcPr>
          <w:p w14:paraId="0C98FC35" w14:textId="77777777" w:rsidR="00375312" w:rsidRDefault="00375312">
            <w:pPr>
              <w:pStyle w:val="TableParagraph"/>
              <w:spacing w:before="7"/>
              <w:rPr>
                <w:rFonts w:ascii="宋体" w:eastAsia="宋体" w:hAnsi="宋体" w:cs="宋体" w:hint="eastAsia"/>
                <w:sz w:val="20"/>
                <w:szCs w:val="20"/>
              </w:rPr>
            </w:pPr>
          </w:p>
          <w:p w14:paraId="46ED1659" w14:textId="77777777" w:rsidR="00375312" w:rsidRDefault="00000000">
            <w:pPr>
              <w:pStyle w:val="TableParagraph"/>
              <w:tabs>
                <w:tab w:val="left" w:pos="2418"/>
              </w:tabs>
              <w:spacing w:before="1"/>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5FD09627" w14:textId="77777777" w:rsidR="00375312" w:rsidRDefault="00375312">
            <w:pPr>
              <w:pStyle w:val="TableParagraph"/>
              <w:spacing w:before="11"/>
              <w:rPr>
                <w:rFonts w:ascii="宋体" w:eastAsia="宋体" w:hAnsi="宋体" w:cs="宋体" w:hint="eastAsia"/>
                <w:sz w:val="20"/>
                <w:szCs w:val="20"/>
              </w:rPr>
            </w:pPr>
          </w:p>
          <w:p w14:paraId="21A960AE" w14:textId="77777777" w:rsidR="00375312"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Pr>
                    <w:rFonts w:ascii="Wingdings 2" w:eastAsia="MS Gothic" w:hAnsi="Wingdings 2" w:cs="宋体" w:hint="eastAsia"/>
                    <w:sz w:val="20"/>
                    <w:szCs w:val="20"/>
                  </w:rPr>
                  <w:t>R</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3D5022FC" w14:textId="77777777" w:rsidR="00375312" w:rsidRDefault="00375312">
            <w:pPr>
              <w:pStyle w:val="TableParagraph"/>
              <w:spacing w:before="8"/>
              <w:rPr>
                <w:rFonts w:ascii="宋体" w:eastAsia="宋体" w:hAnsi="宋体" w:cs="宋体" w:hint="eastAsia"/>
                <w:sz w:val="20"/>
                <w:szCs w:val="20"/>
              </w:rPr>
            </w:pPr>
          </w:p>
          <w:p w14:paraId="673D59C8" w14:textId="77777777" w:rsidR="00375312"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7F8FC259" w14:textId="77777777" w:rsidR="00375312" w:rsidRDefault="00375312">
            <w:pPr>
              <w:pStyle w:val="TableParagraph"/>
              <w:spacing w:before="8"/>
              <w:rPr>
                <w:rFonts w:ascii="宋体" w:eastAsia="宋体" w:hAnsi="宋体" w:cs="宋体" w:hint="eastAsia"/>
                <w:sz w:val="20"/>
                <w:szCs w:val="20"/>
              </w:rPr>
            </w:pPr>
          </w:p>
          <w:p w14:paraId="51DFEF43" w14:textId="77777777" w:rsidR="00375312"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5C13037A" w14:textId="77777777" w:rsidR="00375312" w:rsidRDefault="00375312">
            <w:pPr>
              <w:pStyle w:val="TableParagraph"/>
              <w:spacing w:before="11"/>
              <w:rPr>
                <w:rFonts w:ascii="宋体" w:eastAsia="宋体" w:hAnsi="宋体" w:cs="宋体" w:hint="eastAsia"/>
                <w:sz w:val="20"/>
                <w:szCs w:val="20"/>
              </w:rPr>
            </w:pPr>
          </w:p>
          <w:p w14:paraId="32AD32DD" w14:textId="77777777" w:rsidR="00375312"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r>
              <w:rPr>
                <w:rFonts w:ascii="宋体" w:eastAsia="宋体" w:hAnsi="宋体" w:cs="宋体" w:hint="eastAsia"/>
                <w:sz w:val="20"/>
                <w:szCs w:val="20"/>
                <w:u w:val="single"/>
              </w:rPr>
              <w:t>请文字说明其他活动内容）</w:t>
            </w:r>
          </w:p>
        </w:tc>
      </w:tr>
      <w:tr w:rsidR="00375312" w14:paraId="4214FF44" w14:textId="77777777">
        <w:trPr>
          <w:trHeight w:val="1120"/>
          <w:jc w:val="center"/>
        </w:trPr>
        <w:tc>
          <w:tcPr>
            <w:tcW w:w="2580" w:type="dxa"/>
            <w:vAlign w:val="center"/>
          </w:tcPr>
          <w:p w14:paraId="524EDB4A" w14:textId="77777777" w:rsidR="00375312" w:rsidRDefault="00000000">
            <w:pPr>
              <w:pStyle w:val="TableParagraph"/>
              <w:spacing w:line="560" w:lineRule="exact"/>
              <w:ind w:left="107" w:right="96"/>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596E0A43" w14:textId="77777777" w:rsidR="00375312" w:rsidRDefault="00000000">
            <w:pPr>
              <w:pStyle w:val="TableParagraph"/>
              <w:spacing w:before="100" w:beforeAutospacing="1" w:line="360" w:lineRule="auto"/>
              <w:rPr>
                <w:rFonts w:asciiTheme="minorEastAsia" w:eastAsiaTheme="minorEastAsia" w:hAnsiTheme="minorEastAsia" w:cs="宋体" w:hint="eastAsia"/>
                <w:sz w:val="20"/>
                <w:szCs w:val="20"/>
                <w:lang w:val="en-US"/>
              </w:rPr>
            </w:pPr>
            <w:r>
              <w:rPr>
                <w:rFonts w:asciiTheme="minorEastAsia" w:eastAsiaTheme="minorEastAsia" w:hAnsiTheme="minorEastAsia" w:cs="宋体" w:hint="eastAsia"/>
                <w:sz w:val="20"/>
                <w:szCs w:val="20"/>
                <w:lang w:val="en-US"/>
              </w:rPr>
              <w:t>线上参与公司2025年第三季度业绩说明会的全体投资者</w:t>
            </w:r>
          </w:p>
        </w:tc>
      </w:tr>
      <w:tr w:rsidR="00375312" w14:paraId="277BCC8B" w14:textId="77777777">
        <w:trPr>
          <w:trHeight w:val="558"/>
          <w:jc w:val="center"/>
        </w:trPr>
        <w:tc>
          <w:tcPr>
            <w:tcW w:w="2580" w:type="dxa"/>
            <w:vAlign w:val="center"/>
          </w:tcPr>
          <w:p w14:paraId="15F7294E" w14:textId="77777777" w:rsidR="00375312"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40D28CDC" w14:textId="77777777" w:rsidR="00375312" w:rsidRDefault="00000000">
            <w:pPr>
              <w:spacing w:before="100" w:beforeAutospacing="1" w:line="360" w:lineRule="auto"/>
              <w:rPr>
                <w:rFonts w:hint="eastAsia"/>
                <w:sz w:val="20"/>
                <w:szCs w:val="20"/>
              </w:rPr>
            </w:pPr>
            <w:r>
              <w:rPr>
                <w:rFonts w:asciiTheme="minorEastAsia" w:eastAsiaTheme="minorEastAsia" w:hAnsiTheme="minorEastAsia" w:cstheme="minorEastAsia" w:hint="eastAsia"/>
                <w:sz w:val="20"/>
                <w:szCs w:val="20"/>
              </w:rPr>
              <w:t>2025年11月04日 15:00-16:00</w:t>
            </w:r>
          </w:p>
        </w:tc>
      </w:tr>
      <w:tr w:rsidR="00375312" w14:paraId="3309F67C" w14:textId="77777777">
        <w:trPr>
          <w:trHeight w:val="561"/>
          <w:jc w:val="center"/>
        </w:trPr>
        <w:tc>
          <w:tcPr>
            <w:tcW w:w="2580" w:type="dxa"/>
            <w:vAlign w:val="center"/>
          </w:tcPr>
          <w:p w14:paraId="052C1A9B" w14:textId="77777777" w:rsidR="00375312"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45AB4A7D" w14:textId="77777777" w:rsidR="00375312" w:rsidRDefault="00000000">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sz w:val="20"/>
                <w:szCs w:val="20"/>
              </w:rPr>
              <w:t>价值在线（https://www.ir-online.cn/）网络互动</w:t>
            </w:r>
          </w:p>
        </w:tc>
      </w:tr>
      <w:tr w:rsidR="00375312" w14:paraId="23BCAAF9" w14:textId="77777777">
        <w:trPr>
          <w:trHeight w:val="558"/>
          <w:jc w:val="center"/>
        </w:trPr>
        <w:tc>
          <w:tcPr>
            <w:tcW w:w="2580" w:type="dxa"/>
            <w:vAlign w:val="center"/>
          </w:tcPr>
          <w:p w14:paraId="4D850910" w14:textId="77777777" w:rsidR="00375312"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上市公司接待人员姓名</w:t>
            </w:r>
          </w:p>
        </w:tc>
        <w:tc>
          <w:tcPr>
            <w:tcW w:w="5945" w:type="dxa"/>
            <w:vAlign w:val="center"/>
          </w:tcPr>
          <w:p w14:paraId="7B7FFAC2" w14:textId="77777777" w:rsidR="00375312" w:rsidRDefault="00000000">
            <w:pPr>
              <w:pStyle w:val="TableParagraph"/>
              <w:spacing w:before="100" w:beforeAutospacing="1" w:line="360" w:lineRule="auto"/>
              <w:rPr>
                <w:rFonts w:ascii="宋体" w:eastAsia="宋体" w:hAnsi="宋体" w:cs="宋体" w:hint="eastAsia"/>
                <w:sz w:val="20"/>
                <w:szCs w:val="20"/>
              </w:rPr>
            </w:pPr>
            <w:r>
              <w:rPr>
                <w:rFonts w:ascii="宋体" w:eastAsia="宋体" w:hAnsi="宋体" w:cs="宋体"/>
                <w:sz w:val="20"/>
                <w:szCs w:val="20"/>
              </w:rPr>
              <w:t>董事、总经理 胡顺全</w:t>
            </w:r>
            <w:r>
              <w:rPr>
                <w:rFonts w:ascii="宋体" w:eastAsia="宋体" w:hAnsi="宋体" w:cs="宋体"/>
                <w:sz w:val="20"/>
                <w:szCs w:val="20"/>
              </w:rPr>
              <w:br/>
              <w:t>独立董事 李田</w:t>
            </w:r>
            <w:r>
              <w:rPr>
                <w:rFonts w:ascii="宋体" w:eastAsia="宋体" w:hAnsi="宋体" w:cs="宋体"/>
                <w:sz w:val="20"/>
                <w:szCs w:val="20"/>
              </w:rPr>
              <w:br/>
              <w:t>董事会秘书 侯磊</w:t>
            </w:r>
            <w:r>
              <w:rPr>
                <w:rFonts w:ascii="宋体" w:eastAsia="宋体" w:hAnsi="宋体" w:cs="宋体"/>
                <w:sz w:val="20"/>
                <w:szCs w:val="20"/>
              </w:rPr>
              <w:br/>
              <w:t>财务总监 邵亮</w:t>
            </w:r>
            <w:r>
              <w:rPr>
                <w:rFonts w:ascii="宋体" w:eastAsia="宋体" w:hAnsi="宋体" w:cs="宋体"/>
                <w:sz w:val="20"/>
                <w:szCs w:val="20"/>
              </w:rPr>
              <w:br/>
            </w:r>
            <w:proofErr w:type="gramStart"/>
            <w:r>
              <w:rPr>
                <w:rFonts w:ascii="宋体" w:eastAsia="宋体" w:hAnsi="宋体" w:cs="宋体"/>
                <w:sz w:val="20"/>
                <w:szCs w:val="20"/>
              </w:rPr>
              <w:t>投关总监</w:t>
            </w:r>
            <w:proofErr w:type="gramEnd"/>
            <w:r>
              <w:rPr>
                <w:rFonts w:ascii="宋体" w:eastAsia="宋体" w:hAnsi="宋体" w:cs="宋体"/>
                <w:sz w:val="20"/>
                <w:szCs w:val="20"/>
              </w:rPr>
              <w:t xml:space="preserve"> </w:t>
            </w:r>
            <w:proofErr w:type="gramStart"/>
            <w:r>
              <w:rPr>
                <w:rFonts w:ascii="宋体" w:eastAsia="宋体" w:hAnsi="宋体" w:cs="宋体"/>
                <w:sz w:val="20"/>
                <w:szCs w:val="20"/>
              </w:rPr>
              <w:t>李伍明</w:t>
            </w:r>
            <w:proofErr w:type="gramEnd"/>
          </w:p>
        </w:tc>
      </w:tr>
      <w:tr w:rsidR="00375312" w14:paraId="2B438016" w14:textId="77777777">
        <w:trPr>
          <w:trHeight w:val="2800"/>
          <w:jc w:val="center"/>
        </w:trPr>
        <w:tc>
          <w:tcPr>
            <w:tcW w:w="2580" w:type="dxa"/>
          </w:tcPr>
          <w:p w14:paraId="3383216A" w14:textId="77777777" w:rsidR="00375312" w:rsidRDefault="00375312">
            <w:pPr>
              <w:pStyle w:val="TableParagraph"/>
              <w:rPr>
                <w:rFonts w:ascii="宋体" w:eastAsia="宋体" w:hAnsi="宋体" w:cs="宋体" w:hint="eastAsia"/>
                <w:b/>
                <w:bCs/>
                <w:sz w:val="20"/>
                <w:szCs w:val="20"/>
              </w:rPr>
            </w:pPr>
          </w:p>
          <w:p w14:paraId="0D023115" w14:textId="77777777" w:rsidR="00375312" w:rsidRDefault="00375312">
            <w:pPr>
              <w:pStyle w:val="TableParagraph"/>
              <w:rPr>
                <w:rFonts w:ascii="宋体" w:eastAsia="宋体" w:hAnsi="宋体" w:cs="宋体" w:hint="eastAsia"/>
                <w:b/>
                <w:bCs/>
                <w:sz w:val="20"/>
                <w:szCs w:val="20"/>
              </w:rPr>
            </w:pPr>
          </w:p>
          <w:p w14:paraId="139238C6" w14:textId="77777777" w:rsidR="00375312" w:rsidRDefault="00375312">
            <w:pPr>
              <w:pStyle w:val="TableParagraph"/>
              <w:spacing w:before="5"/>
              <w:rPr>
                <w:rFonts w:ascii="宋体" w:eastAsia="宋体" w:hAnsi="宋体" w:cs="宋体" w:hint="eastAsia"/>
                <w:b/>
                <w:bCs/>
                <w:sz w:val="20"/>
                <w:szCs w:val="20"/>
              </w:rPr>
            </w:pPr>
          </w:p>
          <w:p w14:paraId="7C6B6C5A" w14:textId="77777777" w:rsidR="00375312" w:rsidRDefault="00000000">
            <w:pPr>
              <w:pStyle w:val="TableParagraph"/>
              <w:spacing w:before="1"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投资者关系活动主要内容介绍</w:t>
            </w:r>
          </w:p>
        </w:tc>
        <w:tc>
          <w:tcPr>
            <w:tcW w:w="5945" w:type="dxa"/>
          </w:tcPr>
          <w:p w14:paraId="798AA3D3" w14:textId="1589A558" w:rsidR="00AE1222" w:rsidRDefault="00AE1222" w:rsidP="00AE1222">
            <w:pPr>
              <w:pStyle w:val="TableParagraph"/>
              <w:spacing w:before="100" w:beforeAutospacing="1" w:line="360" w:lineRule="auto"/>
              <w:ind w:firstLine="410"/>
              <w:jc w:val="both"/>
              <w:rPr>
                <w:rFonts w:ascii="宋体" w:eastAsia="宋体" w:hAnsi="宋体" w:cs="宋体" w:hint="eastAsia"/>
                <w:b/>
                <w:sz w:val="20"/>
              </w:rPr>
            </w:pPr>
            <w:r>
              <w:rPr>
                <w:rFonts w:ascii="宋体" w:eastAsia="宋体" w:hAnsi="宋体" w:cs="宋体"/>
                <w:b/>
                <w:sz w:val="20"/>
              </w:rPr>
              <w:t>1.请介绍一下公司三季报经营情况？</w:t>
            </w:r>
            <w:r>
              <w:rPr>
                <w:rFonts w:ascii="宋体" w:eastAsia="宋体" w:hAnsi="宋体" w:cs="宋体"/>
                <w:b/>
                <w:sz w:val="20"/>
              </w:rPr>
              <w:br/>
            </w:r>
            <w:r>
              <w:rPr>
                <w:rFonts w:ascii="宋体" w:eastAsia="宋体" w:hAnsi="宋体" w:cs="宋体"/>
                <w:sz w:val="20"/>
              </w:rPr>
              <w:t xml:space="preserve">    答:2025年1-9月份，公司实现营业收入12.17亿元，同比减少6.62%；实现利润总额9,422万元，同比减少35.98%；实现</w:t>
            </w:r>
            <w:proofErr w:type="gramStart"/>
            <w:r>
              <w:rPr>
                <w:rFonts w:ascii="宋体" w:eastAsia="宋体" w:hAnsi="宋体" w:cs="宋体"/>
                <w:sz w:val="20"/>
              </w:rPr>
              <w:t>归母净利润</w:t>
            </w:r>
            <w:proofErr w:type="gramEnd"/>
            <w:r>
              <w:rPr>
                <w:rFonts w:ascii="宋体" w:eastAsia="宋体" w:hAnsi="宋体" w:cs="宋体"/>
                <w:sz w:val="20"/>
              </w:rPr>
              <w:t>8,303万元，同比减少33.54%；1-9月份综合毛利率为23.12%，上年同期为24.46%，同比下降1.34个百分点；2025年1-9月份，公司实现签单23.59亿元，同比增长18.24%；发货总额19.95亿元，同比增长36.39%。</w:t>
            </w:r>
            <w:r>
              <w:rPr>
                <w:rFonts w:ascii="宋体" w:eastAsia="宋体" w:hAnsi="宋体" w:cs="宋体"/>
                <w:sz w:val="20"/>
              </w:rPr>
              <w:br/>
            </w:r>
            <w:r>
              <w:rPr>
                <w:rFonts w:ascii="宋体" w:eastAsia="宋体" w:hAnsi="宋体" w:cs="宋体"/>
                <w:b/>
                <w:sz w:val="20"/>
              </w:rPr>
              <w:t xml:space="preserve">    2.公司三季报业绩下滑的原因及下一步应对措施？</w:t>
            </w:r>
            <w:r>
              <w:rPr>
                <w:rFonts w:ascii="宋体" w:eastAsia="宋体" w:hAnsi="宋体" w:cs="宋体"/>
                <w:b/>
                <w:sz w:val="20"/>
              </w:rPr>
              <w:br/>
            </w:r>
            <w:r>
              <w:rPr>
                <w:rFonts w:ascii="宋体" w:eastAsia="宋体" w:hAnsi="宋体" w:cs="宋体"/>
                <w:sz w:val="20"/>
              </w:rPr>
              <w:t xml:space="preserve">    答:（1）公司前三季度利润同比下滑，一是由于新能源上网电价</w:t>
            </w:r>
            <w:r>
              <w:rPr>
                <w:rFonts w:ascii="宋体" w:eastAsia="宋体" w:hAnsi="宋体" w:cs="宋体"/>
                <w:sz w:val="20"/>
              </w:rPr>
              <w:lastRenderedPageBreak/>
              <w:t>市场化改革政策影响，SVG产品客户为规避电价波动带来的亏损风险，在上半年签单后选择推迟或暂缓项目并网进度，导致安装调试工作延迟，相关收入确认明显减少。由于SVG产品收入</w:t>
            </w:r>
            <w:proofErr w:type="gramStart"/>
            <w:r>
              <w:rPr>
                <w:rFonts w:ascii="宋体" w:eastAsia="宋体" w:hAnsi="宋体" w:cs="宋体"/>
                <w:sz w:val="20"/>
              </w:rPr>
              <w:t>占比较</w:t>
            </w:r>
            <w:proofErr w:type="gramEnd"/>
            <w:r>
              <w:rPr>
                <w:rFonts w:ascii="宋体" w:eastAsia="宋体" w:hAnsi="宋体" w:cs="宋体"/>
                <w:sz w:val="20"/>
              </w:rPr>
              <w:t>高，该因素对1-9月份整体利润影响较大。二是市场竞争加剧，公司主要产品面临价格下行压力，产品毛利率有所降低，进一步压缩利润空间，导致利润同比减少。（2）公司采取的应对措施：一是持续推进年初制定的降本增效方案；二是持续优化产品设计，推动技术降本，加大新产品投入，加快研发进程；三是优化产品结构，一方面加大对中小企业的开发力度，提供更灵活的销售政策和售后服务；另一方面拓展不同行业客户，公司在数据中心、工业自动化、</w:t>
            </w:r>
            <w:proofErr w:type="gramStart"/>
            <w:r>
              <w:rPr>
                <w:rFonts w:ascii="宋体" w:eastAsia="宋体" w:hAnsi="宋体" w:cs="宋体"/>
                <w:sz w:val="20"/>
              </w:rPr>
              <w:t>国网等</w:t>
            </w:r>
            <w:proofErr w:type="gramEnd"/>
            <w:r>
              <w:rPr>
                <w:rFonts w:ascii="宋体" w:eastAsia="宋体" w:hAnsi="宋体" w:cs="宋体"/>
                <w:sz w:val="20"/>
              </w:rPr>
              <w:t>行业的市场占比较低，后续将加强在这些领域的客户拓展，通过多元化客户结构降低对单一客户类型或行业的依赖，提升收入稳定性。公司已制定四季度激励考核机制，激发各事业部积极性，力争在收入确认、订单落地及发货等方面实现追赶，努力完成今年业绩指标。</w:t>
            </w:r>
            <w:r>
              <w:rPr>
                <w:rFonts w:ascii="宋体" w:eastAsia="宋体" w:hAnsi="宋体" w:cs="宋体"/>
                <w:sz w:val="20"/>
              </w:rPr>
              <w:br/>
            </w:r>
            <w:r>
              <w:rPr>
                <w:rFonts w:ascii="宋体" w:eastAsia="宋体" w:hAnsi="宋体" w:cs="宋体"/>
                <w:b/>
                <w:sz w:val="20"/>
              </w:rPr>
              <w:t xml:space="preserve">    3.风电光</w:t>
            </w:r>
            <w:proofErr w:type="gramStart"/>
            <w:r>
              <w:rPr>
                <w:rFonts w:ascii="宋体" w:eastAsia="宋体" w:hAnsi="宋体" w:cs="宋体"/>
                <w:b/>
                <w:sz w:val="20"/>
              </w:rPr>
              <w:t>伏</w:t>
            </w:r>
            <w:proofErr w:type="gramEnd"/>
            <w:r>
              <w:rPr>
                <w:rFonts w:ascii="宋体" w:eastAsia="宋体" w:hAnsi="宋体" w:cs="宋体"/>
                <w:b/>
                <w:sz w:val="20"/>
              </w:rPr>
              <w:t>电站可以接入电压等级11KV</w:t>
            </w:r>
            <w:r>
              <w:rPr>
                <w:rFonts w:ascii="宋体" w:eastAsia="宋体" w:hAnsi="宋体" w:cs="宋体" w:hint="eastAsia"/>
                <w:b/>
                <w:sz w:val="20"/>
              </w:rPr>
              <w:t>、</w:t>
            </w:r>
            <w:r>
              <w:rPr>
                <w:rFonts w:ascii="宋体" w:eastAsia="宋体" w:hAnsi="宋体" w:cs="宋体"/>
                <w:b/>
                <w:sz w:val="20"/>
              </w:rPr>
              <w:t xml:space="preserve"> 22KV</w:t>
            </w:r>
            <w:r>
              <w:rPr>
                <w:rFonts w:ascii="宋体" w:eastAsia="宋体" w:hAnsi="宋体" w:cs="宋体" w:hint="eastAsia"/>
                <w:b/>
                <w:sz w:val="20"/>
              </w:rPr>
              <w:t>、</w:t>
            </w:r>
            <w:r>
              <w:rPr>
                <w:rFonts w:ascii="宋体" w:eastAsia="宋体" w:hAnsi="宋体" w:cs="宋体"/>
                <w:b/>
                <w:sz w:val="20"/>
              </w:rPr>
              <w:t>35KV等，不同电压等级的风光电站一般都需要配备SVG吗？ SVG还可以调整电压，其调压的幅度不能太大，有一定的调压范围？</w:t>
            </w:r>
            <w:r>
              <w:rPr>
                <w:rFonts w:ascii="宋体" w:eastAsia="宋体" w:hAnsi="宋体" w:cs="宋体"/>
                <w:b/>
                <w:sz w:val="20"/>
              </w:rPr>
              <w:br/>
            </w:r>
            <w:r>
              <w:rPr>
                <w:rFonts w:ascii="宋体" w:eastAsia="宋体" w:hAnsi="宋体" w:cs="宋体"/>
                <w:sz w:val="20"/>
              </w:rPr>
              <w:t xml:space="preserve">    答:风光电站这种新能源场站一般都需要配置SVG补偿，SVG容量一般占场站装机容量的20%-30%；SVG可以补偿无功、补偿功率因数、调整系统电压，在新能源场站SVG一般工作在AVC模式，由现场AVC（自动电压控制系统）给SVG下发指令，进行无功、电压调节，其调压范围与电网内阻抗有关。</w:t>
            </w:r>
            <w:r>
              <w:rPr>
                <w:rFonts w:ascii="宋体" w:eastAsia="宋体" w:hAnsi="宋体" w:cs="宋体"/>
                <w:b/>
                <w:sz w:val="20"/>
              </w:rPr>
              <w:t xml:space="preserve">    </w:t>
            </w:r>
          </w:p>
          <w:p w14:paraId="100DB94E" w14:textId="6E48E904" w:rsidR="00AE1222" w:rsidRDefault="00AE1222" w:rsidP="00AE1222">
            <w:pPr>
              <w:pStyle w:val="TableParagraph"/>
              <w:spacing w:before="100" w:beforeAutospacing="1" w:line="360" w:lineRule="auto"/>
              <w:ind w:firstLine="410"/>
              <w:jc w:val="both"/>
              <w:rPr>
                <w:rFonts w:ascii="宋体" w:eastAsia="宋体" w:hAnsi="宋体" w:cs="宋体" w:hint="eastAsia"/>
                <w:b/>
                <w:sz w:val="20"/>
              </w:rPr>
            </w:pPr>
            <w:r>
              <w:rPr>
                <w:rFonts w:ascii="宋体" w:eastAsia="宋体" w:hAnsi="宋体" w:cs="宋体"/>
                <w:b/>
                <w:sz w:val="20"/>
              </w:rPr>
              <w:t>4.在可控核聚变领域，公司技术已取得了广泛的应用还是初步应用的探索阶段？</w:t>
            </w:r>
            <w:r>
              <w:rPr>
                <w:rFonts w:ascii="宋体" w:eastAsia="宋体" w:hAnsi="宋体" w:cs="宋体"/>
                <w:b/>
                <w:sz w:val="20"/>
              </w:rPr>
              <w:br/>
            </w:r>
            <w:r>
              <w:rPr>
                <w:rFonts w:ascii="宋体" w:eastAsia="宋体" w:hAnsi="宋体" w:cs="宋体"/>
                <w:sz w:val="20"/>
              </w:rPr>
              <w:t xml:space="preserve">    答:公司在可控核聚变领域正处于初步应用的探索阶段。公司最早于2006年参与等离子体控制电源供应（为当时第一台设备提供电源），凭借20余年技术储备、积累及人员稳定性，具备相关业务基础。报告期内，公司依托在电力电子领域的核心技术优势和深厚积淀，积极投身于核聚变产业链相关环节的准备与研究工作。公司深化产学研协同，积极对接中国科学院等离子体物理研究所等行业先行企业，围绕等离子体控制电源、超导磁体供电与控制系统等关键电源装备领域的业务合作与技术适配性，展开深入、务实的交流研讨，旨在精准把握聚变装置对电源系统的极端要求，为未来可能的深度参与奠定技术与合作基础。同时，公司申请加入了“聚变产业联盟”，将核聚变能源相关的高端电源装备业务提升至公司整体战略发展层面的</w:t>
            </w:r>
            <w:r>
              <w:rPr>
                <w:rFonts w:ascii="宋体" w:eastAsia="宋体" w:hAnsi="宋体" w:cs="宋体"/>
                <w:sz w:val="20"/>
              </w:rPr>
              <w:lastRenderedPageBreak/>
              <w:t>重要组成部分，未来有望取得更多突破和进展。</w:t>
            </w:r>
          </w:p>
          <w:p w14:paraId="5F8CD038" w14:textId="0D65A8E9" w:rsidR="00C22633" w:rsidRDefault="00000000" w:rsidP="00C22633">
            <w:pPr>
              <w:pStyle w:val="TableParagraph"/>
              <w:spacing w:before="100" w:beforeAutospacing="1" w:line="360" w:lineRule="auto"/>
              <w:ind w:firstLine="410"/>
              <w:jc w:val="both"/>
              <w:rPr>
                <w:rFonts w:ascii="宋体" w:eastAsia="宋体" w:hAnsi="宋体" w:cs="宋体" w:hint="eastAsia"/>
                <w:sz w:val="20"/>
              </w:rPr>
            </w:pPr>
            <w:r>
              <w:rPr>
                <w:rFonts w:ascii="宋体" w:eastAsia="宋体" w:hAnsi="宋体" w:cs="宋体"/>
                <w:b/>
                <w:sz w:val="20"/>
              </w:rPr>
              <w:t>5.介绍一下储能行业当前特征、技术路线及公司未来布局？</w:t>
            </w:r>
            <w:r>
              <w:rPr>
                <w:rFonts w:ascii="宋体" w:eastAsia="宋体" w:hAnsi="宋体" w:cs="宋体"/>
                <w:b/>
                <w:sz w:val="20"/>
              </w:rPr>
              <w:br/>
            </w:r>
            <w:r>
              <w:rPr>
                <w:rFonts w:ascii="宋体" w:eastAsia="宋体" w:hAnsi="宋体" w:cs="宋体"/>
                <w:sz w:val="20"/>
              </w:rPr>
              <w:t xml:space="preserve">    答:（1）当前储能行业呈现两大核心特征：一方面低价模式下持续内卷；另一方面国外需求加速，电</w:t>
            </w:r>
            <w:proofErr w:type="gramStart"/>
            <w:r>
              <w:rPr>
                <w:rFonts w:ascii="宋体" w:eastAsia="宋体" w:hAnsi="宋体" w:cs="宋体"/>
                <w:sz w:val="20"/>
              </w:rPr>
              <w:t>芯价格</w:t>
            </w:r>
            <w:proofErr w:type="gramEnd"/>
            <w:r>
              <w:rPr>
                <w:rFonts w:ascii="宋体" w:eastAsia="宋体" w:hAnsi="宋体" w:cs="宋体"/>
                <w:sz w:val="20"/>
              </w:rPr>
              <w:t>小幅上涨。 （2）技术路线趋势：国内主流厂家仍主推集中式交流侧储能系统，但该系统存在“直流侧需并联电芯、易产生环流且交流侧无法检测”的技术短板；行业已形成共识，未来级联式和组串式技术路线可能逐渐成为主流。 （3）公司布局：公司致力于在级联产品线上打造特色，已增加BMS系统和EMS系统，聚焦“3S”业务；在工商业储能领域取得IEC认证，产品线齐全，涵盖工商业储能261kWh小柜、集中式储能PCS、2.5MW液冷新产品，所有产品均取得检测报告且有应用案例；未来将重点拓展工商业储能、大型储能的海外市场。</w:t>
            </w:r>
          </w:p>
          <w:p w14:paraId="7A323D6D" w14:textId="23B9FD3E" w:rsidR="00375312" w:rsidRDefault="00000000" w:rsidP="00C22633">
            <w:pPr>
              <w:pStyle w:val="TableParagraph"/>
              <w:spacing w:before="100" w:beforeAutospacing="1" w:line="360" w:lineRule="auto"/>
              <w:ind w:firstLine="410"/>
              <w:jc w:val="both"/>
              <w:rPr>
                <w:rFonts w:ascii="宋体" w:eastAsia="宋体" w:hAnsi="宋体" w:cs="宋体" w:hint="eastAsia"/>
                <w:sz w:val="20"/>
                <w:szCs w:val="20"/>
              </w:rPr>
            </w:pPr>
            <w:r w:rsidRPr="00C22633">
              <w:rPr>
                <w:rFonts w:ascii="宋体" w:eastAsia="宋体" w:hAnsi="宋体" w:cs="宋体"/>
                <w:b/>
                <w:bCs/>
                <w:sz w:val="20"/>
              </w:rPr>
              <w:t>6.2025年前三季度，贵公司主要产品在数据中心的应用进展？</w:t>
            </w:r>
            <w:r w:rsidRPr="00C22633">
              <w:rPr>
                <w:rFonts w:ascii="宋体" w:eastAsia="宋体" w:hAnsi="宋体" w:cs="宋体"/>
                <w:sz w:val="20"/>
              </w:rPr>
              <w:br/>
            </w:r>
            <w:r>
              <w:rPr>
                <w:rFonts w:ascii="宋体" w:eastAsia="宋体" w:hAnsi="宋体" w:cs="宋体"/>
                <w:sz w:val="20"/>
              </w:rPr>
              <w:t xml:space="preserve">    答:公司主要产品在数据中心领域取得了积极进展。公司的SVG产品已成功应用于多家头部企业的数据中心项目，涵盖互联网科技企业、</w:t>
            </w:r>
            <w:proofErr w:type="gramStart"/>
            <w:r>
              <w:rPr>
                <w:rFonts w:ascii="宋体" w:eastAsia="宋体" w:hAnsi="宋体" w:cs="宋体"/>
                <w:sz w:val="20"/>
              </w:rPr>
              <w:t>大型云数据</w:t>
            </w:r>
            <w:proofErr w:type="gramEnd"/>
            <w:r>
              <w:rPr>
                <w:rFonts w:ascii="宋体" w:eastAsia="宋体" w:hAnsi="宋体" w:cs="宋体"/>
                <w:sz w:val="20"/>
              </w:rPr>
              <w:t>中心以及通信运营商等。公司SVG产品凭借毫秒级动态响应能力，能迅速匹配数据中心负载的快速波动，还能精准治理谐波，为数据中心的精密设备提供纯净供电波形，且可根据不同数据中心的实际情况定制灵活的配置方案。这些优势使得产品在保障数据中心供电稳定性、降低能耗等方面获得客户的高度认可，成为支撑AI</w:t>
            </w:r>
            <w:proofErr w:type="gramStart"/>
            <w:r>
              <w:rPr>
                <w:rFonts w:ascii="宋体" w:eastAsia="宋体" w:hAnsi="宋体" w:cs="宋体"/>
                <w:sz w:val="20"/>
              </w:rPr>
              <w:t>算力集群</w:t>
            </w:r>
            <w:proofErr w:type="gramEnd"/>
            <w:r>
              <w:rPr>
                <w:rFonts w:ascii="宋体" w:eastAsia="宋体" w:hAnsi="宋体" w:cs="宋体"/>
                <w:sz w:val="20"/>
              </w:rPr>
              <w:t>及大规模数据处理的关键基础设施之一。 随着“东数西算”战略的深入推进以及AI技术发展带来的</w:t>
            </w:r>
            <w:proofErr w:type="gramStart"/>
            <w:r>
              <w:rPr>
                <w:rFonts w:ascii="宋体" w:eastAsia="宋体" w:hAnsi="宋体" w:cs="宋体"/>
                <w:sz w:val="20"/>
              </w:rPr>
              <w:t>算力需求</w:t>
            </w:r>
            <w:proofErr w:type="gramEnd"/>
            <w:r>
              <w:rPr>
                <w:rFonts w:ascii="宋体" w:eastAsia="宋体" w:hAnsi="宋体" w:cs="宋体"/>
                <w:sz w:val="20"/>
              </w:rPr>
              <w:t>爆发，数据中心对高效供电系统的需求持续增长，公司产品在该领域的市场空间有望进一步拓展。</w:t>
            </w:r>
          </w:p>
        </w:tc>
      </w:tr>
      <w:tr w:rsidR="00375312" w14:paraId="6CB3B8E4" w14:textId="77777777">
        <w:trPr>
          <w:trHeight w:val="999"/>
          <w:jc w:val="center"/>
        </w:trPr>
        <w:tc>
          <w:tcPr>
            <w:tcW w:w="2580" w:type="dxa"/>
            <w:vAlign w:val="center"/>
          </w:tcPr>
          <w:p w14:paraId="11885BAA" w14:textId="77777777" w:rsidR="00375312" w:rsidRDefault="00000000">
            <w:pPr>
              <w:pStyle w:val="TableParagraph"/>
              <w:spacing w:before="1"/>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lastRenderedPageBreak/>
              <w:t>关于本次活动是否涉及应</w:t>
            </w:r>
          </w:p>
          <w:p w14:paraId="3D11EEE3" w14:textId="77777777" w:rsidR="00375312" w:rsidRDefault="00000000">
            <w:pPr>
              <w:pStyle w:val="TableParagraph"/>
              <w:spacing w:before="1"/>
              <w:ind w:left="107"/>
              <w:rPr>
                <w:rFonts w:ascii="宋体" w:eastAsia="宋体" w:hAnsi="宋体" w:cs="宋体" w:hint="eastAsia"/>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46C81347" w14:textId="77777777" w:rsidR="00375312" w:rsidRDefault="00000000">
            <w:pPr>
              <w:pStyle w:val="TableParagraph"/>
              <w:spacing w:before="100" w:beforeAutospacing="1" w:line="360" w:lineRule="auto"/>
              <w:rPr>
                <w:rFonts w:ascii="宋体" w:eastAsia="宋体" w:hAnsi="宋体" w:cs="宋体" w:hint="eastAsia"/>
                <w:sz w:val="20"/>
                <w:szCs w:val="20"/>
              </w:rPr>
            </w:pPr>
            <w:r>
              <w:rPr>
                <w:rFonts w:asciiTheme="minorEastAsia" w:eastAsiaTheme="minorEastAsia" w:hAnsiTheme="minorEastAsia" w:cs="宋体" w:hint="eastAsia"/>
                <w:sz w:val="20"/>
                <w:szCs w:val="20"/>
              </w:rPr>
              <w:t>本次活动不涉及未公开披露的重大信息。</w:t>
            </w:r>
          </w:p>
        </w:tc>
      </w:tr>
      <w:tr w:rsidR="00375312" w14:paraId="2691887D" w14:textId="77777777">
        <w:trPr>
          <w:trHeight w:val="558"/>
          <w:jc w:val="center"/>
        </w:trPr>
        <w:tc>
          <w:tcPr>
            <w:tcW w:w="2580" w:type="dxa"/>
            <w:vAlign w:val="center"/>
          </w:tcPr>
          <w:p w14:paraId="1E662CF2" w14:textId="77777777" w:rsidR="00375312"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附件清单（如有）</w:t>
            </w:r>
          </w:p>
        </w:tc>
        <w:tc>
          <w:tcPr>
            <w:tcW w:w="5945" w:type="dxa"/>
            <w:vAlign w:val="center"/>
          </w:tcPr>
          <w:p w14:paraId="7756DF99" w14:textId="77777777" w:rsidR="00375312" w:rsidRDefault="00375312">
            <w:pPr>
              <w:pStyle w:val="TableParagraph"/>
              <w:spacing w:before="100" w:beforeAutospacing="1" w:line="360" w:lineRule="auto"/>
              <w:rPr>
                <w:rFonts w:ascii="宋体" w:eastAsia="宋体" w:hAnsi="宋体" w:cs="宋体" w:hint="eastAsia"/>
                <w:sz w:val="20"/>
                <w:szCs w:val="20"/>
              </w:rPr>
            </w:pPr>
          </w:p>
        </w:tc>
      </w:tr>
      <w:tr w:rsidR="00375312" w14:paraId="094FC07B" w14:textId="77777777">
        <w:trPr>
          <w:trHeight w:val="558"/>
          <w:jc w:val="center"/>
        </w:trPr>
        <w:tc>
          <w:tcPr>
            <w:tcW w:w="2580" w:type="dxa"/>
            <w:vAlign w:val="center"/>
          </w:tcPr>
          <w:p w14:paraId="71B7D2A1" w14:textId="77777777" w:rsidR="00375312"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日期</w:t>
            </w:r>
          </w:p>
        </w:tc>
        <w:tc>
          <w:tcPr>
            <w:tcW w:w="5945" w:type="dxa"/>
            <w:vAlign w:val="center"/>
          </w:tcPr>
          <w:p w14:paraId="4C6A7352" w14:textId="77777777" w:rsidR="00375312" w:rsidRDefault="00000000">
            <w:pPr>
              <w:pStyle w:val="TableParagraph"/>
              <w:spacing w:before="100" w:beforeAutospacing="1"/>
              <w:rPr>
                <w:rFonts w:ascii="宋体" w:eastAsia="宋体" w:hAnsi="宋体" w:cs="宋体" w:hint="eastAsia"/>
                <w:sz w:val="20"/>
                <w:szCs w:val="20"/>
              </w:rPr>
            </w:pPr>
            <w:r>
              <w:rPr>
                <w:rFonts w:ascii="宋体" w:eastAsia="宋体" w:hAnsi="宋体" w:cs="宋体"/>
                <w:sz w:val="20"/>
                <w:szCs w:val="20"/>
              </w:rPr>
              <w:t>2025年11月04日</w:t>
            </w:r>
          </w:p>
        </w:tc>
      </w:tr>
    </w:tbl>
    <w:p w14:paraId="799D770F" w14:textId="77777777" w:rsidR="00375312" w:rsidRDefault="00375312">
      <w:pPr>
        <w:rPr>
          <w:rFonts w:ascii="宋体" w:eastAsia="宋体" w:hAnsi="宋体" w:cs="宋体" w:hint="eastAsia"/>
          <w:sz w:val="28"/>
          <w:szCs w:val="36"/>
        </w:rPr>
      </w:pPr>
    </w:p>
    <w:sectPr w:rsidR="00375312">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11A12" w14:textId="77777777" w:rsidR="00BC30BE" w:rsidRDefault="00BC30BE" w:rsidP="00AE7D13">
      <w:pPr>
        <w:rPr>
          <w:rFonts w:hint="eastAsia"/>
        </w:rPr>
      </w:pPr>
      <w:r>
        <w:separator/>
      </w:r>
    </w:p>
  </w:endnote>
  <w:endnote w:type="continuationSeparator" w:id="0">
    <w:p w14:paraId="7F8AC869" w14:textId="77777777" w:rsidR="00BC30BE" w:rsidRDefault="00BC30BE" w:rsidP="00AE7D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EA27" w14:textId="77777777" w:rsidR="00BC30BE" w:rsidRDefault="00BC30BE" w:rsidP="00AE7D13">
      <w:pPr>
        <w:rPr>
          <w:rFonts w:hint="eastAsia"/>
        </w:rPr>
      </w:pPr>
      <w:r>
        <w:separator/>
      </w:r>
    </w:p>
  </w:footnote>
  <w:footnote w:type="continuationSeparator" w:id="0">
    <w:p w14:paraId="634678F9" w14:textId="77777777" w:rsidR="00BC30BE" w:rsidRDefault="00BC30BE" w:rsidP="00AE7D1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60C2E"/>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75312"/>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02C5"/>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451F0"/>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20372"/>
    <w:rsid w:val="00A527AA"/>
    <w:rsid w:val="00A5684D"/>
    <w:rsid w:val="00A75C61"/>
    <w:rsid w:val="00A9601B"/>
    <w:rsid w:val="00AD100E"/>
    <w:rsid w:val="00AE1222"/>
    <w:rsid w:val="00AE1E36"/>
    <w:rsid w:val="00AE7D13"/>
    <w:rsid w:val="00AF74AA"/>
    <w:rsid w:val="00B03C2F"/>
    <w:rsid w:val="00B15064"/>
    <w:rsid w:val="00B340A3"/>
    <w:rsid w:val="00B34FB5"/>
    <w:rsid w:val="00B410F5"/>
    <w:rsid w:val="00B6280C"/>
    <w:rsid w:val="00B671A4"/>
    <w:rsid w:val="00B72CD4"/>
    <w:rsid w:val="00B85B00"/>
    <w:rsid w:val="00BC30BE"/>
    <w:rsid w:val="00BF132F"/>
    <w:rsid w:val="00C13878"/>
    <w:rsid w:val="00C22633"/>
    <w:rsid w:val="00CA1705"/>
    <w:rsid w:val="00CE1A54"/>
    <w:rsid w:val="00CF5FB6"/>
    <w:rsid w:val="00D02518"/>
    <w:rsid w:val="00D03FA7"/>
    <w:rsid w:val="00D17454"/>
    <w:rsid w:val="00D33FBC"/>
    <w:rsid w:val="00D7535C"/>
    <w:rsid w:val="00D76302"/>
    <w:rsid w:val="00DA5CE2"/>
    <w:rsid w:val="00DE10E8"/>
    <w:rsid w:val="00DE4F96"/>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5F97F25"/>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E7263"/>
  <w15:docId w15:val="{8F7AF637-7D38-4220-BF99-2F8D5411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1179</Words>
  <Characters>1275</Characters>
  <Application>Microsoft Office Word</Application>
  <DocSecurity>0</DocSecurity>
  <Lines>79</Lines>
  <Paragraphs>94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Lenovo</cp:lastModifiedBy>
  <cp:revision>5</cp:revision>
  <dcterms:created xsi:type="dcterms:W3CDTF">2025-11-04T08:09:00Z</dcterms:created>
  <dcterms:modified xsi:type="dcterms:W3CDTF">2025-11-05T06:06:00Z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57D148DF2F764966BF4E1C38A6255FA2</vt:lpwstr>
  </property>
  <property fmtid="{D5CDD505-2E9C-101B-9397-08002B2CF9AE}" pid="4" name="KSOTemplateDocerSaveRecord">
    <vt:lpwstr>eyJoZGlkIjoiNzI1MzljODBiNDliMzEyMzFlZWNlN2EzYjU0N2YzMWEiLCJ1c2VySWQiOiI2NzM2NTg2NjcifQ==</vt:lpwstr>
  </property>
</Properties>
</file>