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56A68">
      <w:pPr>
        <w:spacing w:line="360" w:lineRule="auto"/>
        <w:jc w:val="center"/>
        <w:rPr>
          <w:rFonts w:hint="eastAsia" w:ascii="宋体" w:hAnsi="宋体" w:cs="宋体"/>
          <w:b/>
          <w:iCs/>
          <w:color w:val="000000"/>
          <w:sz w:val="44"/>
          <w:szCs w:val="44"/>
        </w:rPr>
      </w:pPr>
      <w:r>
        <w:rPr>
          <w:rFonts w:hint="eastAsia" w:ascii="宋体" w:hAnsi="宋体" w:cs="宋体"/>
          <w:b/>
          <w:iCs/>
          <w:color w:val="000000"/>
          <w:sz w:val="44"/>
          <w:szCs w:val="44"/>
        </w:rPr>
        <w:t>北京福元医药股份有限公司</w:t>
      </w:r>
    </w:p>
    <w:p w14:paraId="5BF120C7">
      <w:pPr>
        <w:spacing w:line="360" w:lineRule="auto"/>
        <w:jc w:val="center"/>
        <w:rPr>
          <w:rFonts w:hint="eastAsia" w:ascii="宋体" w:hAnsi="宋体" w:cs="宋体"/>
          <w:b/>
          <w:iCs/>
          <w:color w:val="000000"/>
          <w:sz w:val="44"/>
          <w:szCs w:val="44"/>
        </w:rPr>
      </w:pPr>
      <w:r>
        <w:rPr>
          <w:rFonts w:hint="eastAsia" w:ascii="宋体" w:hAnsi="宋体" w:cs="宋体"/>
          <w:b/>
          <w:iCs/>
          <w:color w:val="000000"/>
          <w:sz w:val="44"/>
          <w:szCs w:val="44"/>
        </w:rPr>
        <w:t>投资者关系活动记录表</w:t>
      </w:r>
    </w:p>
    <w:p w14:paraId="4C836190">
      <w:pPr>
        <w:spacing w:line="360" w:lineRule="auto"/>
        <w:jc w:val="right"/>
        <w:rPr>
          <w:rFonts w:hint="eastAsia" w:ascii="宋体" w:hAnsi="宋体" w:eastAsia="宋体" w:cs="宋体"/>
          <w:bCs/>
          <w:iCs/>
          <w:color w:val="000000"/>
          <w:sz w:val="28"/>
          <w:szCs w:val="28"/>
          <w:lang w:val="en-US" w:eastAsia="zh-CN"/>
        </w:rPr>
      </w:pPr>
      <w:r>
        <w:rPr>
          <w:rFonts w:hint="eastAsia" w:ascii="宋体" w:hAnsi="宋体" w:cs="宋体"/>
          <w:bCs/>
          <w:iCs/>
          <w:color w:val="000000"/>
          <w:sz w:val="28"/>
          <w:szCs w:val="28"/>
        </w:rPr>
        <w:t>编号：2</w:t>
      </w:r>
      <w:r>
        <w:rPr>
          <w:rFonts w:ascii="宋体" w:hAnsi="宋体" w:cs="宋体"/>
          <w:bCs/>
          <w:iCs/>
          <w:color w:val="000000"/>
          <w:sz w:val="28"/>
          <w:szCs w:val="28"/>
        </w:rPr>
        <w:t>025-1</w:t>
      </w:r>
      <w:r>
        <w:rPr>
          <w:rFonts w:hint="eastAsia" w:ascii="宋体" w:hAnsi="宋体" w:cs="宋体"/>
          <w:bCs/>
          <w:iCs/>
          <w:color w:val="000000"/>
          <w:sz w:val="28"/>
          <w:szCs w:val="28"/>
          <w:lang w:val="en-US" w:eastAsia="zh-CN"/>
        </w:rPr>
        <w:t>6</w:t>
      </w:r>
    </w:p>
    <w:tbl>
      <w:tblPr>
        <w:tblStyle w:val="5"/>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6782"/>
      </w:tblGrid>
      <w:tr w14:paraId="16F9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6742A109">
            <w:pPr>
              <w:rPr>
                <w:rFonts w:hint="eastAsia" w:ascii="宋体" w:hAnsi="宋体" w:cs="宋体"/>
                <w:bCs/>
                <w:iCs/>
                <w:color w:val="000000"/>
                <w:sz w:val="24"/>
                <w:szCs w:val="24"/>
              </w:rPr>
            </w:pPr>
            <w:r>
              <w:rPr>
                <w:rFonts w:hint="eastAsia" w:ascii="宋体" w:hAnsi="宋体" w:cs="宋体"/>
                <w:bCs/>
                <w:iCs/>
                <w:color w:val="000000"/>
                <w:sz w:val="24"/>
                <w:szCs w:val="24"/>
              </w:rPr>
              <w:t>投资者关系活动类别</w:t>
            </w:r>
          </w:p>
          <w:p w14:paraId="0228BA4E">
            <w:pPr>
              <w:rPr>
                <w:rFonts w:hint="eastAsia" w:ascii="宋体" w:hAnsi="宋体" w:cs="宋体"/>
                <w:bCs/>
                <w:iCs/>
                <w:color w:val="000000"/>
                <w:sz w:val="24"/>
                <w:szCs w:val="24"/>
              </w:rPr>
            </w:pPr>
          </w:p>
        </w:tc>
        <w:tc>
          <w:tcPr>
            <w:tcW w:w="6782" w:type="dxa"/>
            <w:tcBorders>
              <w:top w:val="single" w:color="auto" w:sz="4" w:space="0"/>
              <w:left w:val="single" w:color="auto" w:sz="4" w:space="0"/>
              <w:bottom w:val="single" w:color="auto" w:sz="4" w:space="0"/>
              <w:right w:val="single" w:color="auto" w:sz="4" w:space="0"/>
            </w:tcBorders>
            <w:vAlign w:val="center"/>
          </w:tcPr>
          <w:p w14:paraId="6F7FE241">
            <w:pPr>
              <w:rPr>
                <w:rFonts w:hint="eastAsia" w:ascii="宋体" w:hAnsi="宋体" w:cs="宋体"/>
                <w:bCs/>
                <w:iCs/>
                <w:color w:val="000000"/>
                <w:sz w:val="24"/>
                <w:szCs w:val="24"/>
              </w:rPr>
            </w:pPr>
            <w:r>
              <w:rPr>
                <w:rFonts w:hint="eastAsia" w:ascii="宋体" w:hAnsi="宋体" w:cs="宋体"/>
                <w:bCs/>
                <w:iCs/>
                <w:color w:val="000000"/>
                <w:sz w:val="24"/>
                <w:szCs w:val="24"/>
              </w:rPr>
              <w:sym w:font="Wingdings 2" w:char="00A3"/>
            </w:r>
            <w:r>
              <w:rPr>
                <w:rFonts w:hint="eastAsia" w:ascii="宋体" w:hAnsi="宋体" w:cs="宋体"/>
                <w:color w:val="000000"/>
                <w:sz w:val="24"/>
                <w:szCs w:val="24"/>
              </w:rPr>
              <w:t xml:space="preserve">特定对象调研        </w:t>
            </w:r>
            <w:r>
              <w:rPr>
                <w:rFonts w:hint="eastAsia" w:ascii="宋体" w:hAnsi="宋体" w:cs="宋体"/>
                <w:bCs/>
                <w:iCs/>
                <w:color w:val="000000"/>
                <w:sz w:val="24"/>
                <w:szCs w:val="24"/>
              </w:rPr>
              <w:sym w:font="Wingdings 2" w:char="00A3"/>
            </w:r>
            <w:r>
              <w:rPr>
                <w:rFonts w:hint="eastAsia" w:ascii="宋体" w:hAnsi="宋体" w:cs="宋体"/>
                <w:color w:val="000000"/>
                <w:sz w:val="24"/>
                <w:szCs w:val="24"/>
              </w:rPr>
              <w:t>分析师会议</w:t>
            </w:r>
          </w:p>
          <w:p w14:paraId="1817BFFE">
            <w:pPr>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媒体采访            </w:t>
            </w:r>
            <w:r>
              <w:rPr>
                <w:rFonts w:hint="eastAsia" w:ascii="宋体" w:hAnsi="宋体" w:cs="宋体"/>
                <w:bCs/>
                <w:iCs/>
                <w:color w:val="000000"/>
                <w:sz w:val="24"/>
                <w:szCs w:val="24"/>
              </w:rPr>
              <w:t>√</w:t>
            </w:r>
            <w:r>
              <w:rPr>
                <w:rFonts w:hint="eastAsia" w:ascii="宋体" w:hAnsi="宋体" w:cs="宋体"/>
                <w:color w:val="000000"/>
                <w:sz w:val="24"/>
                <w:szCs w:val="24"/>
              </w:rPr>
              <w:t>业绩说明会</w:t>
            </w:r>
          </w:p>
          <w:p w14:paraId="622D3EB9">
            <w:pPr>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新闻发布会          </w:t>
            </w:r>
            <w:r>
              <w:rPr>
                <w:rFonts w:hint="eastAsia" w:ascii="宋体" w:hAnsi="宋体" w:cs="宋体"/>
                <w:bCs/>
                <w:iCs/>
                <w:color w:val="000000"/>
                <w:sz w:val="24"/>
                <w:szCs w:val="24"/>
              </w:rPr>
              <w:t>□</w:t>
            </w:r>
            <w:r>
              <w:rPr>
                <w:rFonts w:hint="eastAsia" w:ascii="宋体" w:hAnsi="宋体" w:cs="宋体"/>
                <w:color w:val="000000"/>
                <w:sz w:val="24"/>
                <w:szCs w:val="24"/>
              </w:rPr>
              <w:t>路演活动</w:t>
            </w:r>
          </w:p>
          <w:p w14:paraId="7CCC3C09">
            <w:pPr>
              <w:tabs>
                <w:tab w:val="left" w:pos="3045"/>
                <w:tab w:val="center" w:pos="3199"/>
              </w:tabs>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现场参观</w:t>
            </w:r>
            <w:r>
              <w:rPr>
                <w:rFonts w:hint="eastAsia" w:ascii="宋体" w:hAnsi="宋体" w:cs="宋体"/>
                <w:bCs/>
                <w:iCs/>
                <w:color w:val="000000"/>
                <w:sz w:val="24"/>
                <w:szCs w:val="24"/>
              </w:rPr>
              <w:tab/>
            </w:r>
          </w:p>
          <w:p w14:paraId="422816A3">
            <w:pPr>
              <w:tabs>
                <w:tab w:val="center" w:pos="3199"/>
              </w:tabs>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其他（</w:t>
            </w:r>
            <w:r>
              <w:rPr>
                <w:rFonts w:hint="eastAsia" w:ascii="宋体" w:hAnsi="宋体" w:cs="宋体"/>
                <w:color w:val="000000"/>
                <w:sz w:val="24"/>
                <w:szCs w:val="24"/>
                <w:u w:val="single"/>
              </w:rPr>
              <w:t>请文字说明其他活动内容）</w:t>
            </w:r>
          </w:p>
        </w:tc>
      </w:tr>
      <w:tr w14:paraId="50D5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49" w:type="dxa"/>
            <w:tcBorders>
              <w:top w:val="single" w:color="auto" w:sz="4" w:space="0"/>
              <w:left w:val="single" w:color="auto" w:sz="4" w:space="0"/>
              <w:bottom w:val="single" w:color="auto" w:sz="4" w:space="0"/>
              <w:right w:val="single" w:color="auto" w:sz="4" w:space="0"/>
            </w:tcBorders>
            <w:vAlign w:val="center"/>
          </w:tcPr>
          <w:p w14:paraId="72D84765">
            <w:pPr>
              <w:rPr>
                <w:rFonts w:hint="eastAsia" w:ascii="宋体" w:hAnsi="宋体" w:cs="宋体"/>
                <w:bCs/>
                <w:iCs/>
                <w:color w:val="000000"/>
                <w:sz w:val="24"/>
                <w:szCs w:val="24"/>
              </w:rPr>
            </w:pPr>
            <w:r>
              <w:rPr>
                <w:rFonts w:hint="eastAsia" w:ascii="宋体" w:hAnsi="宋体" w:cs="宋体"/>
                <w:bCs/>
                <w:iCs/>
                <w:color w:val="000000"/>
                <w:sz w:val="24"/>
                <w:szCs w:val="24"/>
              </w:rPr>
              <w:t>参与单位名称及人员姓名</w:t>
            </w:r>
          </w:p>
        </w:tc>
        <w:tc>
          <w:tcPr>
            <w:tcW w:w="6782" w:type="dxa"/>
            <w:tcBorders>
              <w:top w:val="single" w:color="auto" w:sz="4" w:space="0"/>
              <w:left w:val="single" w:color="auto" w:sz="4" w:space="0"/>
              <w:bottom w:val="single" w:color="auto" w:sz="4" w:space="0"/>
              <w:right w:val="single" w:color="auto" w:sz="4" w:space="0"/>
            </w:tcBorders>
            <w:vAlign w:val="center"/>
          </w:tcPr>
          <w:p w14:paraId="5B9A63EA">
            <w:pPr>
              <w:rPr>
                <w:rFonts w:hint="eastAsia" w:ascii="宋体" w:hAnsi="宋体" w:cs="宋体"/>
                <w:bCs/>
                <w:iCs/>
                <w:color w:val="000000"/>
                <w:sz w:val="24"/>
                <w:szCs w:val="24"/>
              </w:rPr>
            </w:pPr>
            <w:r>
              <w:rPr>
                <w:rFonts w:hint="eastAsia" w:ascii="宋体" w:hAnsi="宋体" w:cs="宋体"/>
                <w:bCs/>
                <w:iCs/>
                <w:color w:val="000000"/>
                <w:sz w:val="24"/>
                <w:szCs w:val="24"/>
              </w:rPr>
              <w:t>线上参与公司2025年</w:t>
            </w:r>
            <w:r>
              <w:rPr>
                <w:rFonts w:hint="eastAsia" w:ascii="宋体" w:hAnsi="宋体" w:cs="宋体"/>
                <w:bCs/>
                <w:iCs/>
                <w:color w:val="000000"/>
                <w:sz w:val="24"/>
                <w:szCs w:val="24"/>
                <w:lang w:val="en-US" w:eastAsia="zh-CN"/>
              </w:rPr>
              <w:t>第三季度</w:t>
            </w:r>
            <w:r>
              <w:rPr>
                <w:rFonts w:hint="eastAsia" w:ascii="宋体" w:hAnsi="宋体" w:cs="宋体"/>
                <w:bCs/>
                <w:iCs/>
                <w:color w:val="000000"/>
                <w:sz w:val="24"/>
                <w:szCs w:val="24"/>
              </w:rPr>
              <w:t>业绩说明会的投资者</w:t>
            </w:r>
          </w:p>
        </w:tc>
      </w:tr>
      <w:tr w14:paraId="0262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28B0EF39">
            <w:pPr>
              <w:rPr>
                <w:rFonts w:hint="eastAsia" w:ascii="宋体" w:hAnsi="宋体" w:cs="宋体"/>
                <w:bCs/>
                <w:iCs/>
                <w:color w:val="000000"/>
                <w:sz w:val="24"/>
                <w:szCs w:val="24"/>
              </w:rPr>
            </w:pPr>
            <w:r>
              <w:rPr>
                <w:rFonts w:hint="eastAsia" w:ascii="宋体" w:hAnsi="宋体" w:cs="宋体"/>
                <w:bCs/>
                <w:iCs/>
                <w:color w:val="000000"/>
                <w:sz w:val="24"/>
                <w:szCs w:val="24"/>
              </w:rPr>
              <w:t>时间</w:t>
            </w:r>
          </w:p>
        </w:tc>
        <w:tc>
          <w:tcPr>
            <w:tcW w:w="6782" w:type="dxa"/>
            <w:tcBorders>
              <w:top w:val="single" w:color="auto" w:sz="4" w:space="0"/>
              <w:left w:val="single" w:color="auto" w:sz="4" w:space="0"/>
              <w:bottom w:val="single" w:color="auto" w:sz="4" w:space="0"/>
              <w:right w:val="single" w:color="auto" w:sz="4" w:space="0"/>
            </w:tcBorders>
            <w:vAlign w:val="center"/>
          </w:tcPr>
          <w:p w14:paraId="26D632AD">
            <w:pPr>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rPr>
              <w:t>1</w:t>
            </w:r>
            <w:r>
              <w:rPr>
                <w:rFonts w:ascii="宋体" w:hAnsi="宋体" w:cs="宋体"/>
                <w:bCs/>
                <w:iCs/>
                <w:color w:val="000000"/>
                <w:sz w:val="24"/>
                <w:szCs w:val="24"/>
              </w:rPr>
              <w:t>0</w:t>
            </w:r>
            <w:r>
              <w:rPr>
                <w:rFonts w:hint="eastAsia" w:ascii="宋体" w:hAnsi="宋体" w:cs="宋体"/>
                <w:bCs/>
                <w:iCs/>
                <w:color w:val="000000"/>
                <w:sz w:val="24"/>
                <w:szCs w:val="24"/>
              </w:rPr>
              <w:t>:</w:t>
            </w:r>
            <w:r>
              <w:rPr>
                <w:rFonts w:ascii="宋体" w:hAnsi="宋体" w:cs="宋体"/>
                <w:bCs/>
                <w:iCs/>
                <w:color w:val="000000"/>
                <w:sz w:val="24"/>
                <w:szCs w:val="24"/>
              </w:rPr>
              <w:t>00-11</w:t>
            </w:r>
            <w:r>
              <w:rPr>
                <w:rFonts w:hint="eastAsia" w:ascii="宋体" w:hAnsi="宋体" w:cs="宋体"/>
                <w:bCs/>
                <w:iCs/>
                <w:color w:val="000000"/>
                <w:sz w:val="24"/>
                <w:szCs w:val="24"/>
              </w:rPr>
              <w:t>:</w:t>
            </w:r>
            <w:r>
              <w:rPr>
                <w:rFonts w:hint="eastAsia" w:ascii="宋体" w:hAnsi="宋体" w:cs="宋体"/>
                <w:bCs/>
                <w:iCs/>
                <w:color w:val="000000"/>
                <w:sz w:val="24"/>
                <w:szCs w:val="24"/>
                <w:lang w:val="en-US" w:eastAsia="zh-CN"/>
              </w:rPr>
              <w:t>00</w:t>
            </w:r>
          </w:p>
        </w:tc>
      </w:tr>
      <w:tr w14:paraId="2E3A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289BA2E8">
            <w:pPr>
              <w:rPr>
                <w:rFonts w:hint="eastAsia" w:ascii="宋体" w:hAnsi="宋体" w:cs="宋体"/>
                <w:bCs/>
                <w:iCs/>
                <w:color w:val="000000"/>
                <w:sz w:val="24"/>
                <w:szCs w:val="24"/>
              </w:rPr>
            </w:pPr>
            <w:r>
              <w:rPr>
                <w:rFonts w:hint="eastAsia" w:ascii="宋体" w:hAnsi="宋体" w:cs="宋体"/>
                <w:bCs/>
                <w:iCs/>
                <w:color w:val="000000"/>
                <w:sz w:val="24"/>
                <w:szCs w:val="24"/>
              </w:rPr>
              <w:t>地点</w:t>
            </w:r>
          </w:p>
        </w:tc>
        <w:tc>
          <w:tcPr>
            <w:tcW w:w="6782" w:type="dxa"/>
            <w:tcBorders>
              <w:top w:val="single" w:color="auto" w:sz="4" w:space="0"/>
              <w:left w:val="single" w:color="auto" w:sz="4" w:space="0"/>
              <w:bottom w:val="single" w:color="auto" w:sz="4" w:space="0"/>
              <w:right w:val="single" w:color="auto" w:sz="4" w:space="0"/>
            </w:tcBorders>
            <w:vAlign w:val="center"/>
          </w:tcPr>
          <w:p w14:paraId="75C55427">
            <w:pPr>
              <w:rPr>
                <w:rFonts w:hint="eastAsia" w:ascii="宋体" w:hAnsi="宋体" w:cs="宋体"/>
                <w:bCs/>
                <w:iCs/>
                <w:color w:val="000000"/>
                <w:sz w:val="24"/>
                <w:szCs w:val="24"/>
              </w:rPr>
            </w:pPr>
            <w:r>
              <w:rPr>
                <w:rFonts w:hint="eastAsia" w:ascii="宋体" w:hAnsi="宋体" w:cs="宋体"/>
                <w:bCs/>
                <w:iCs/>
                <w:color w:val="000000"/>
                <w:sz w:val="24"/>
                <w:szCs w:val="24"/>
              </w:rPr>
              <w:t>上证路演中心 https://roadshow.sseinfo.com</w:t>
            </w:r>
          </w:p>
        </w:tc>
      </w:tr>
      <w:tr w14:paraId="4C2D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111BAD12">
            <w:pPr>
              <w:rPr>
                <w:rFonts w:hint="eastAsia" w:ascii="宋体" w:hAnsi="宋体" w:cs="宋体"/>
                <w:bCs/>
                <w:iCs/>
                <w:color w:val="000000"/>
                <w:sz w:val="24"/>
                <w:szCs w:val="24"/>
              </w:rPr>
            </w:pPr>
            <w:r>
              <w:rPr>
                <w:rFonts w:hint="eastAsia" w:ascii="宋体" w:hAnsi="宋体" w:cs="宋体"/>
                <w:bCs/>
                <w:iCs/>
                <w:color w:val="000000"/>
                <w:sz w:val="24"/>
                <w:szCs w:val="24"/>
              </w:rPr>
              <w:t>上市公司接待人员姓名</w:t>
            </w:r>
          </w:p>
        </w:tc>
        <w:tc>
          <w:tcPr>
            <w:tcW w:w="6782" w:type="dxa"/>
            <w:tcBorders>
              <w:top w:val="single" w:color="auto" w:sz="4" w:space="0"/>
              <w:left w:val="single" w:color="auto" w:sz="4" w:space="0"/>
              <w:bottom w:val="single" w:color="auto" w:sz="4" w:space="0"/>
              <w:right w:val="single" w:color="auto" w:sz="4" w:space="0"/>
            </w:tcBorders>
            <w:vAlign w:val="center"/>
          </w:tcPr>
          <w:p w14:paraId="1D871106">
            <w:pPr>
              <w:rPr>
                <w:rFonts w:hint="eastAsia" w:ascii="宋体" w:hAnsi="宋体" w:cs="宋体"/>
                <w:bCs/>
                <w:iCs/>
                <w:color w:val="000000"/>
                <w:sz w:val="24"/>
                <w:szCs w:val="24"/>
              </w:rPr>
            </w:pPr>
            <w:r>
              <w:rPr>
                <w:rFonts w:hint="eastAsia" w:ascii="宋体" w:hAnsi="宋体" w:cs="宋体"/>
                <w:bCs/>
                <w:iCs/>
                <w:color w:val="000000"/>
                <w:sz w:val="24"/>
                <w:szCs w:val="24"/>
              </w:rPr>
              <w:t>董事长、总经理 黄河</w:t>
            </w:r>
          </w:p>
          <w:p w14:paraId="15BE1662">
            <w:pPr>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lang w:val="en-US" w:eastAsia="zh-CN"/>
              </w:rPr>
              <w:t>独立董事 刘书锦</w:t>
            </w:r>
          </w:p>
          <w:p w14:paraId="00B74A98">
            <w:pPr>
              <w:rPr>
                <w:rFonts w:hint="eastAsia" w:ascii="宋体" w:hAnsi="宋体" w:cs="宋体"/>
                <w:bCs/>
                <w:iCs/>
                <w:color w:val="000000"/>
                <w:sz w:val="24"/>
                <w:szCs w:val="24"/>
              </w:rPr>
            </w:pPr>
            <w:r>
              <w:rPr>
                <w:rFonts w:hint="eastAsia" w:ascii="宋体" w:hAnsi="宋体" w:cs="宋体"/>
                <w:bCs/>
                <w:iCs/>
                <w:color w:val="000000"/>
                <w:sz w:val="24"/>
                <w:szCs w:val="24"/>
              </w:rPr>
              <w:t>财务负责人 杨徐燕</w:t>
            </w:r>
            <w:bookmarkStart w:id="0" w:name="_GoBack"/>
            <w:bookmarkEnd w:id="0"/>
          </w:p>
          <w:p w14:paraId="23E6112C">
            <w:pPr>
              <w:rPr>
                <w:rFonts w:hint="eastAsia" w:ascii="宋体" w:hAnsi="宋体" w:cs="宋体"/>
                <w:bCs/>
                <w:iCs/>
                <w:color w:val="000000"/>
                <w:sz w:val="24"/>
                <w:szCs w:val="24"/>
              </w:rPr>
            </w:pPr>
            <w:r>
              <w:rPr>
                <w:rFonts w:hint="eastAsia" w:ascii="宋体" w:hAnsi="宋体" w:cs="宋体"/>
                <w:bCs/>
                <w:iCs/>
                <w:color w:val="000000"/>
                <w:sz w:val="24"/>
                <w:szCs w:val="24"/>
              </w:rPr>
              <w:t>董事会秘书 张莉瑾</w:t>
            </w:r>
          </w:p>
        </w:tc>
      </w:tr>
      <w:tr w14:paraId="5820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0CDF7A14">
            <w:pPr>
              <w:rPr>
                <w:rFonts w:hint="eastAsia" w:ascii="宋体" w:hAnsi="宋体" w:cs="宋体"/>
                <w:bCs/>
                <w:iCs/>
                <w:color w:val="000000"/>
                <w:sz w:val="24"/>
                <w:szCs w:val="24"/>
              </w:rPr>
            </w:pPr>
            <w:r>
              <w:rPr>
                <w:rFonts w:hint="eastAsia" w:ascii="宋体" w:hAnsi="宋体" w:cs="宋体"/>
                <w:bCs/>
                <w:iCs/>
                <w:color w:val="000000"/>
                <w:sz w:val="24"/>
                <w:szCs w:val="24"/>
              </w:rPr>
              <w:t>投资者关系活动主要内容介绍</w:t>
            </w:r>
          </w:p>
          <w:p w14:paraId="745B08B6">
            <w:pPr>
              <w:rPr>
                <w:rFonts w:hint="eastAsia" w:ascii="宋体" w:hAnsi="宋体" w:cs="宋体"/>
                <w:bCs/>
                <w:iCs/>
                <w:color w:val="000000"/>
                <w:sz w:val="24"/>
                <w:szCs w:val="24"/>
              </w:rPr>
            </w:pPr>
          </w:p>
        </w:tc>
        <w:tc>
          <w:tcPr>
            <w:tcW w:w="6782" w:type="dxa"/>
            <w:tcBorders>
              <w:top w:val="single" w:color="auto" w:sz="4" w:space="0"/>
              <w:left w:val="single" w:color="auto" w:sz="4" w:space="0"/>
              <w:bottom w:val="single" w:color="auto" w:sz="4" w:space="0"/>
              <w:right w:val="single" w:color="auto" w:sz="4" w:space="0"/>
            </w:tcBorders>
            <w:vAlign w:val="center"/>
          </w:tcPr>
          <w:p w14:paraId="541C0BE7">
            <w:pPr>
              <w:numPr>
                <w:ilvl w:val="0"/>
                <w:numId w:val="1"/>
              </w:numPr>
              <w:rPr>
                <w:rFonts w:hint="default" w:ascii="宋体" w:hAnsi="宋体" w:eastAsia="宋体" w:cs="宋体"/>
                <w:bCs/>
                <w:iCs/>
                <w:color w:val="000000"/>
                <w:sz w:val="24"/>
                <w:szCs w:val="24"/>
                <w:lang w:val="en-US" w:eastAsia="zh-CN"/>
              </w:rPr>
            </w:pPr>
            <w:r>
              <w:rPr>
                <w:rFonts w:hint="default" w:ascii="宋体" w:hAnsi="宋体" w:eastAsia="宋体" w:cs="宋体"/>
                <w:bCs/>
                <w:iCs/>
                <w:color w:val="000000"/>
                <w:sz w:val="24"/>
                <w:szCs w:val="24"/>
                <w:lang w:val="en-US" w:eastAsia="zh-CN"/>
              </w:rPr>
              <w:t>公司明年有什么创新的技术或研发方向吗？</w:t>
            </w:r>
          </w:p>
          <w:p w14:paraId="5E43F536">
            <w:pPr>
              <w:numPr>
                <w:ilvl w:val="0"/>
                <w:numId w:val="0"/>
              </w:numPr>
              <w:ind w:firstLine="480" w:firstLineChars="200"/>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回答：公司明年将持续“临床急需、仿创结合”的策略，以形成高端仿制药和创新药双轮驱动的核心竞争力。在仿制药方面，以药物市场需求为导向，依托化学合成技术平台、口服固体制剂技术平台、外用制剂技术平台、医疗器械氧疗技术平台，针对心血管、神经系统疾病、皮肤病等适应症进行原料药及制剂研发，形成仿制药的核心竞争力；创新药方面聚焦核酸技术平台的进行多个靶点的研发，推进公司的技术升级和战略转型。</w:t>
            </w:r>
          </w:p>
          <w:p w14:paraId="5AB11A94">
            <w:pPr>
              <w:numPr>
                <w:ilvl w:val="0"/>
                <w:numId w:val="0"/>
              </w:numPr>
              <w:rPr>
                <w:rFonts w:hint="eastAsia" w:ascii="宋体" w:hAnsi="宋体" w:cs="宋体"/>
                <w:bCs/>
                <w:iCs/>
                <w:color w:val="000000"/>
                <w:sz w:val="24"/>
                <w:szCs w:val="24"/>
                <w:lang w:val="en-US" w:eastAsia="zh-CN"/>
              </w:rPr>
            </w:pPr>
          </w:p>
          <w:p w14:paraId="58A64B4B">
            <w:pPr>
              <w:numPr>
                <w:ilvl w:val="0"/>
                <w:numId w:val="1"/>
              </w:numPr>
              <w:ind w:left="0" w:leftChars="0" w:firstLine="0" w:firstLineChars="0"/>
              <w:rPr>
                <w:rFonts w:hint="default" w:ascii="宋体" w:hAnsi="宋体" w:cs="宋体"/>
                <w:bCs/>
                <w:iCs/>
                <w:color w:val="000000"/>
                <w:sz w:val="24"/>
                <w:szCs w:val="24"/>
                <w:lang w:val="en-US" w:eastAsia="zh-CN"/>
              </w:rPr>
            </w:pPr>
            <w:r>
              <w:rPr>
                <w:rFonts w:hint="default" w:ascii="宋体" w:hAnsi="宋体" w:cs="宋体"/>
                <w:bCs/>
                <w:iCs/>
                <w:color w:val="000000"/>
                <w:sz w:val="24"/>
                <w:szCs w:val="24"/>
                <w:lang w:val="en-US" w:eastAsia="zh-CN"/>
              </w:rPr>
              <w:t>请解析一下公司下半年业绩情况</w:t>
            </w:r>
            <w:r>
              <w:rPr>
                <w:rFonts w:hint="eastAsia" w:ascii="宋体" w:hAnsi="宋体" w:cs="宋体"/>
                <w:bCs/>
                <w:iCs/>
                <w:color w:val="000000"/>
                <w:sz w:val="24"/>
                <w:szCs w:val="24"/>
                <w:lang w:val="en-US" w:eastAsia="zh-CN"/>
              </w:rPr>
              <w:t>。</w:t>
            </w:r>
          </w:p>
          <w:p w14:paraId="654548C5">
            <w:pPr>
              <w:numPr>
                <w:ilvl w:val="0"/>
                <w:numId w:val="0"/>
              </w:numPr>
              <w:ind w:leftChars="0" w:firstLine="480" w:firstLineChars="200"/>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回答：公司2025年1-9月实现营业收入25.21亿元，归属于上市公司股东的净利润3.75亿元。公司将持续打造三位一体的核心竞争优势，坚持多品种研发战略，坚持以市场为导向加大营销投入，加强营销统一管理提高整体效率。后续业绩情况请届时关注公司披露的定期报告。</w:t>
            </w:r>
          </w:p>
          <w:p w14:paraId="4991F6DA">
            <w:pPr>
              <w:numPr>
                <w:ilvl w:val="0"/>
                <w:numId w:val="0"/>
              </w:numPr>
              <w:ind w:leftChars="0"/>
              <w:rPr>
                <w:rFonts w:hint="default" w:ascii="宋体" w:hAnsi="宋体" w:cs="宋体"/>
                <w:bCs/>
                <w:iCs/>
                <w:color w:val="000000"/>
                <w:sz w:val="24"/>
                <w:szCs w:val="24"/>
                <w:lang w:val="en-US" w:eastAsia="zh-CN"/>
              </w:rPr>
            </w:pPr>
          </w:p>
          <w:p w14:paraId="68213FBD">
            <w:pPr>
              <w:numPr>
                <w:ilvl w:val="0"/>
                <w:numId w:val="1"/>
              </w:numPr>
              <w:ind w:left="0" w:leftChars="0" w:firstLine="0" w:firstLineChars="0"/>
              <w:rPr>
                <w:rFonts w:hint="default" w:ascii="宋体" w:hAnsi="宋体" w:cs="宋体"/>
                <w:bCs/>
                <w:iCs/>
                <w:color w:val="000000"/>
                <w:sz w:val="24"/>
                <w:szCs w:val="24"/>
                <w:lang w:val="en-US" w:eastAsia="zh-CN"/>
              </w:rPr>
            </w:pPr>
            <w:r>
              <w:rPr>
                <w:rFonts w:hint="default" w:ascii="宋体" w:hAnsi="宋体" w:cs="宋体"/>
                <w:bCs/>
                <w:iCs/>
                <w:color w:val="000000"/>
                <w:sz w:val="24"/>
                <w:szCs w:val="24"/>
                <w:lang w:val="en-US" w:eastAsia="zh-CN"/>
              </w:rPr>
              <w:t>公司的1类创新药FY101注射液进度咋样了？</w:t>
            </w:r>
          </w:p>
          <w:p w14:paraId="56BB2B1B">
            <w:pPr>
              <w:numPr>
                <w:ilvl w:val="0"/>
                <w:numId w:val="0"/>
              </w:numPr>
              <w:ind w:leftChars="0" w:firstLine="480" w:firstLineChars="200"/>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回答：</w:t>
            </w:r>
            <w:r>
              <w:rPr>
                <w:rFonts w:hint="default" w:ascii="宋体" w:hAnsi="宋体" w:cs="宋体"/>
                <w:bCs/>
                <w:iCs/>
                <w:color w:val="000000"/>
                <w:sz w:val="24"/>
                <w:szCs w:val="24"/>
                <w:lang w:val="en-US" w:eastAsia="zh-CN"/>
              </w:rPr>
              <w:t>目前公司FY101注射液 I期临床试验按计划进展顺利，公司会根据信披要求及时披露该项目进展情况</w:t>
            </w:r>
            <w:r>
              <w:rPr>
                <w:rFonts w:hint="eastAsia" w:ascii="宋体" w:hAnsi="宋体" w:cs="宋体"/>
                <w:bCs/>
                <w:iCs/>
                <w:color w:val="000000"/>
                <w:sz w:val="24"/>
                <w:szCs w:val="24"/>
                <w:lang w:val="en-US" w:eastAsia="zh-CN"/>
              </w:rPr>
              <w:t>。</w:t>
            </w:r>
          </w:p>
          <w:p w14:paraId="7FC4B465">
            <w:pPr>
              <w:numPr>
                <w:ilvl w:val="0"/>
                <w:numId w:val="0"/>
              </w:numPr>
              <w:ind w:leftChars="0"/>
              <w:rPr>
                <w:rFonts w:hint="eastAsia" w:ascii="宋体" w:hAnsi="宋体" w:cs="宋体"/>
                <w:bCs/>
                <w:iCs/>
                <w:color w:val="000000"/>
                <w:sz w:val="24"/>
                <w:szCs w:val="24"/>
                <w:lang w:val="en-US" w:eastAsia="zh-CN"/>
              </w:rPr>
            </w:pPr>
          </w:p>
          <w:p w14:paraId="287B53A9">
            <w:pPr>
              <w:numPr>
                <w:ilvl w:val="0"/>
                <w:numId w:val="1"/>
              </w:numPr>
              <w:ind w:left="0" w:leftChars="0" w:firstLine="0" w:firstLineChars="0"/>
              <w:rPr>
                <w:rFonts w:hint="default" w:ascii="宋体" w:hAnsi="宋体" w:cs="宋体"/>
                <w:bCs/>
                <w:iCs/>
                <w:color w:val="000000"/>
                <w:sz w:val="24"/>
                <w:szCs w:val="24"/>
                <w:lang w:val="en-US" w:eastAsia="zh-CN"/>
              </w:rPr>
            </w:pPr>
            <w:r>
              <w:rPr>
                <w:rFonts w:hint="default" w:ascii="宋体" w:hAnsi="宋体" w:cs="宋体"/>
                <w:bCs/>
                <w:iCs/>
                <w:color w:val="000000"/>
                <w:sz w:val="24"/>
                <w:szCs w:val="24"/>
                <w:lang w:val="en-US" w:eastAsia="zh-CN"/>
              </w:rPr>
              <w:t>公司第十一批集采情况怎么样？什么时候能对业绩有体现？对业绩有什么影响？</w:t>
            </w:r>
          </w:p>
          <w:p w14:paraId="3695B9C9">
            <w:pPr>
              <w:numPr>
                <w:ilvl w:val="0"/>
                <w:numId w:val="0"/>
              </w:numPr>
              <w:ind w:leftChars="0" w:firstLine="480" w:firstLineChars="200"/>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回答：在第十一批集采中，公司6个产品拟中标本次集中采购，分别是富马酸卢帕他定片、普伐他汀钠片、西洛他唑片、阿仑膦酸钠片、阿戈美拉汀片、多巴丝肼片。根据相关规则，本次拟中选产品的采购周期自中选结果执行之日起至2028年12月31日。上述品种的拟中标价格及拟主供区域均以联采办发布的最终数据为准。本次拟中选产品若确定中选、签订购销合同并实施，将有利于提高产品市场占有率，提升公司的品牌影响力，对公司未来的经营业绩产生积极的影响。</w:t>
            </w:r>
          </w:p>
          <w:p w14:paraId="285ADA97">
            <w:pPr>
              <w:numPr>
                <w:ilvl w:val="0"/>
                <w:numId w:val="0"/>
              </w:numPr>
              <w:ind w:leftChars="0" w:firstLine="480" w:firstLineChars="200"/>
              <w:rPr>
                <w:rFonts w:hint="eastAsia" w:ascii="宋体" w:hAnsi="宋体" w:cs="宋体"/>
                <w:bCs/>
                <w:iCs/>
                <w:color w:val="000000"/>
                <w:sz w:val="24"/>
                <w:szCs w:val="24"/>
                <w:lang w:val="en-US" w:eastAsia="zh-CN"/>
              </w:rPr>
            </w:pPr>
          </w:p>
          <w:p w14:paraId="6E05DC4A">
            <w:pPr>
              <w:numPr>
                <w:ilvl w:val="0"/>
                <w:numId w:val="1"/>
              </w:numPr>
              <w:ind w:left="0" w:leftChars="0" w:firstLine="0" w:firstLineChars="0"/>
              <w:rPr>
                <w:rFonts w:hint="default" w:ascii="宋体" w:hAnsi="宋体" w:cs="宋体"/>
                <w:bCs/>
                <w:iCs/>
                <w:color w:val="000000"/>
                <w:sz w:val="24"/>
                <w:szCs w:val="24"/>
                <w:lang w:val="en-US" w:eastAsia="zh-CN"/>
              </w:rPr>
            </w:pPr>
            <w:r>
              <w:rPr>
                <w:rFonts w:hint="default" w:ascii="宋体" w:hAnsi="宋体" w:cs="宋体"/>
                <w:bCs/>
                <w:iCs/>
                <w:color w:val="000000"/>
                <w:sz w:val="24"/>
                <w:szCs w:val="24"/>
                <w:lang w:val="en-US" w:eastAsia="zh-CN"/>
              </w:rPr>
              <w:t>新生产基地何时投产？会对公司业绩有多大影响？请介绍一下公司的研发团队情况</w:t>
            </w:r>
            <w:r>
              <w:rPr>
                <w:rFonts w:hint="eastAsia" w:ascii="宋体" w:hAnsi="宋体" w:cs="宋体"/>
                <w:bCs/>
                <w:iCs/>
                <w:color w:val="000000"/>
                <w:sz w:val="24"/>
                <w:szCs w:val="24"/>
                <w:lang w:val="en-US" w:eastAsia="zh-CN"/>
              </w:rPr>
              <w:t>？</w:t>
            </w:r>
          </w:p>
          <w:p w14:paraId="5864660B">
            <w:pPr>
              <w:numPr>
                <w:ilvl w:val="0"/>
                <w:numId w:val="0"/>
              </w:numPr>
              <w:ind w:leftChars="0" w:firstLine="480" w:firstLineChars="200"/>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回答：漷县新生产基地按照正常施工进展推进，“高精尖药品产业化建设项目（一期）”产能60亿片，公司于2025年9月达到预定可使用状态并投入使用，预计2026年达产。漷县基地达产后将能满足销售增长需求，为公司未来发展奠定坚实基础。</w:t>
            </w:r>
          </w:p>
          <w:p w14:paraId="41F3153F">
            <w:pPr>
              <w:numPr>
                <w:ilvl w:val="0"/>
                <w:numId w:val="0"/>
              </w:numPr>
              <w:ind w:leftChars="0" w:firstLine="480" w:firstLineChars="200"/>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公司研发核心人员稳定，目前拥有研发人员400余人。公司已形成较为成熟的研发团队培养模式，针对不同人才的专业背景、工作能力和性格特点等有所侧重地进行培养。公司通过平台建设、学习型组织的建立等方式培育研发团队的创新能力，保持研发团队的稳定性，谢谢您的关注。</w:t>
            </w:r>
          </w:p>
          <w:p w14:paraId="5A343297">
            <w:pPr>
              <w:numPr>
                <w:ilvl w:val="0"/>
                <w:numId w:val="0"/>
              </w:numPr>
              <w:ind w:leftChars="0" w:firstLine="480" w:firstLineChars="200"/>
              <w:rPr>
                <w:rFonts w:hint="eastAsia" w:ascii="宋体" w:hAnsi="宋体" w:cs="宋体"/>
                <w:bCs/>
                <w:iCs/>
                <w:color w:val="000000"/>
                <w:sz w:val="24"/>
                <w:szCs w:val="24"/>
                <w:lang w:val="en-US" w:eastAsia="zh-CN"/>
              </w:rPr>
            </w:pPr>
          </w:p>
          <w:p w14:paraId="27B02C2C">
            <w:pPr>
              <w:numPr>
                <w:ilvl w:val="0"/>
                <w:numId w:val="1"/>
              </w:numPr>
              <w:ind w:left="0" w:leftChars="0" w:firstLine="0" w:firstLineChars="0"/>
              <w:rPr>
                <w:rFonts w:hint="default" w:ascii="宋体" w:hAnsi="宋体" w:cs="宋体"/>
                <w:bCs/>
                <w:iCs/>
                <w:color w:val="000000"/>
                <w:sz w:val="24"/>
                <w:szCs w:val="24"/>
                <w:lang w:val="en-US" w:eastAsia="zh-CN"/>
              </w:rPr>
            </w:pPr>
            <w:r>
              <w:rPr>
                <w:rFonts w:hint="default" w:ascii="宋体" w:hAnsi="宋体" w:cs="宋体"/>
                <w:bCs/>
                <w:iCs/>
                <w:color w:val="000000"/>
                <w:sz w:val="24"/>
                <w:szCs w:val="24"/>
                <w:lang w:val="en-US" w:eastAsia="zh-CN"/>
              </w:rPr>
              <w:t>公司目前在国际市场的布局情况如何？</w:t>
            </w:r>
          </w:p>
          <w:p w14:paraId="57DF8CB8">
            <w:pPr>
              <w:numPr>
                <w:ilvl w:val="0"/>
                <w:numId w:val="0"/>
              </w:numPr>
              <w:ind w:leftChars="0" w:firstLine="480" w:firstLineChars="200"/>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回答：目前境外销售的产品主要是子公司安徽福元的一些外用制剂产品，主要集中在非洲及东南亚等地区，销售收入占比较小，中短期布局还是以国内市场为主，根据公司战略发展逐步拓展海外市场。</w:t>
            </w:r>
          </w:p>
          <w:p w14:paraId="4DD6BCC5">
            <w:pPr>
              <w:numPr>
                <w:ilvl w:val="0"/>
                <w:numId w:val="0"/>
              </w:numPr>
              <w:ind w:leftChars="0" w:firstLine="480" w:firstLineChars="200"/>
              <w:rPr>
                <w:rFonts w:hint="eastAsia" w:ascii="宋体" w:hAnsi="宋体" w:cs="宋体"/>
                <w:bCs/>
                <w:iCs/>
                <w:color w:val="000000"/>
                <w:sz w:val="24"/>
                <w:szCs w:val="24"/>
                <w:lang w:val="en-US" w:eastAsia="zh-CN"/>
              </w:rPr>
            </w:pPr>
          </w:p>
          <w:p w14:paraId="45A79830">
            <w:pPr>
              <w:numPr>
                <w:ilvl w:val="0"/>
                <w:numId w:val="1"/>
              </w:numPr>
              <w:ind w:left="0" w:leftChars="0" w:firstLine="0" w:firstLineChars="0"/>
              <w:rPr>
                <w:rFonts w:hint="default" w:ascii="宋体" w:hAnsi="宋体" w:cs="宋体"/>
                <w:bCs/>
                <w:iCs/>
                <w:color w:val="000000"/>
                <w:sz w:val="24"/>
                <w:szCs w:val="24"/>
                <w:lang w:val="en-US" w:eastAsia="zh-CN"/>
              </w:rPr>
            </w:pPr>
            <w:r>
              <w:rPr>
                <w:rFonts w:hint="default" w:ascii="宋体" w:hAnsi="宋体" w:cs="宋体"/>
                <w:bCs/>
                <w:iCs/>
                <w:color w:val="000000"/>
                <w:sz w:val="24"/>
                <w:szCs w:val="24"/>
                <w:lang w:val="en-US" w:eastAsia="zh-CN"/>
              </w:rPr>
              <w:t>公司创新药有海外BD合作上的进展吗？</w:t>
            </w:r>
          </w:p>
          <w:p w14:paraId="206AEE51">
            <w:pPr>
              <w:numPr>
                <w:ilvl w:val="0"/>
                <w:numId w:val="0"/>
              </w:numPr>
              <w:ind w:leftChars="0" w:firstLine="480" w:firstLineChars="200"/>
              <w:rPr>
                <w:rFonts w:hint="default"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回答：</w:t>
            </w:r>
            <w:r>
              <w:rPr>
                <w:rFonts w:hint="default" w:ascii="宋体" w:hAnsi="宋体" w:cs="宋体"/>
                <w:bCs/>
                <w:iCs/>
                <w:color w:val="000000"/>
                <w:sz w:val="24"/>
                <w:szCs w:val="24"/>
                <w:lang w:val="en-US" w:eastAsia="zh-CN"/>
              </w:rPr>
              <w:t>公司目前聚焦国内市场，同时也关注到今年频出大额海外BD，对于对外合作我们持开放态度。</w:t>
            </w:r>
          </w:p>
        </w:tc>
      </w:tr>
      <w:tr w14:paraId="2153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69B0A95C">
            <w:pPr>
              <w:rPr>
                <w:rFonts w:hint="eastAsia" w:ascii="宋体" w:hAnsi="宋体" w:cs="宋体"/>
                <w:bCs/>
                <w:iCs/>
                <w:color w:val="000000"/>
                <w:sz w:val="24"/>
                <w:szCs w:val="24"/>
              </w:rPr>
            </w:pPr>
            <w:r>
              <w:rPr>
                <w:rFonts w:hint="eastAsia" w:ascii="宋体" w:hAnsi="宋体" w:cs="宋体"/>
                <w:bCs/>
                <w:iCs/>
                <w:color w:val="000000"/>
                <w:sz w:val="24"/>
                <w:szCs w:val="24"/>
              </w:rPr>
              <w:t>附件清单（如有）</w:t>
            </w:r>
          </w:p>
        </w:tc>
        <w:tc>
          <w:tcPr>
            <w:tcW w:w="6782" w:type="dxa"/>
            <w:tcBorders>
              <w:top w:val="single" w:color="auto" w:sz="4" w:space="0"/>
              <w:left w:val="single" w:color="auto" w:sz="4" w:space="0"/>
              <w:bottom w:val="single" w:color="auto" w:sz="4" w:space="0"/>
              <w:right w:val="single" w:color="auto" w:sz="4" w:space="0"/>
            </w:tcBorders>
            <w:vAlign w:val="center"/>
          </w:tcPr>
          <w:p w14:paraId="6D4C4080">
            <w:pPr>
              <w:rPr>
                <w:rFonts w:hint="eastAsia" w:ascii="宋体" w:hAnsi="宋体" w:cs="宋体"/>
                <w:bCs/>
                <w:iCs/>
                <w:color w:val="000000"/>
                <w:sz w:val="24"/>
                <w:szCs w:val="24"/>
              </w:rPr>
            </w:pPr>
          </w:p>
        </w:tc>
      </w:tr>
      <w:tr w14:paraId="36CF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184C46D5">
            <w:pPr>
              <w:rPr>
                <w:rFonts w:hint="eastAsia" w:ascii="宋体" w:hAnsi="宋体" w:cs="宋体"/>
                <w:bCs/>
                <w:iCs/>
                <w:color w:val="000000"/>
                <w:sz w:val="24"/>
                <w:szCs w:val="24"/>
              </w:rPr>
            </w:pPr>
            <w:r>
              <w:rPr>
                <w:rFonts w:hint="eastAsia" w:ascii="宋体" w:hAnsi="宋体" w:cs="宋体"/>
                <w:bCs/>
                <w:iCs/>
                <w:color w:val="000000"/>
                <w:sz w:val="24"/>
                <w:szCs w:val="24"/>
              </w:rPr>
              <w:t>日期</w:t>
            </w:r>
          </w:p>
        </w:tc>
        <w:tc>
          <w:tcPr>
            <w:tcW w:w="6782" w:type="dxa"/>
            <w:tcBorders>
              <w:top w:val="single" w:color="auto" w:sz="4" w:space="0"/>
              <w:left w:val="single" w:color="auto" w:sz="4" w:space="0"/>
              <w:bottom w:val="single" w:color="auto" w:sz="4" w:space="0"/>
              <w:right w:val="single" w:color="auto" w:sz="4" w:space="0"/>
            </w:tcBorders>
            <w:vAlign w:val="center"/>
          </w:tcPr>
          <w:p w14:paraId="414608E2">
            <w:pPr>
              <w:rPr>
                <w:rFonts w:hint="eastAsia" w:ascii="宋体" w:hAnsi="宋体" w:cs="宋体"/>
                <w:bCs/>
                <w:iCs/>
                <w:color w:val="000000"/>
                <w:sz w:val="24"/>
                <w:szCs w:val="24"/>
              </w:rPr>
            </w:pPr>
            <w:r>
              <w:rPr>
                <w:rFonts w:hint="eastAsia" w:ascii="宋体" w:hAnsi="宋体" w:cs="宋体"/>
                <w:bCs/>
                <w:iCs/>
                <w:color w:val="000000"/>
                <w:sz w:val="24"/>
                <w:szCs w:val="24"/>
              </w:rPr>
              <w:t>202</w:t>
            </w:r>
            <w:r>
              <w:rPr>
                <w:rFonts w:ascii="宋体" w:hAnsi="宋体" w:cs="宋体"/>
                <w:bCs/>
                <w:iCs/>
                <w:color w:val="000000"/>
                <w:sz w:val="24"/>
                <w:szCs w:val="24"/>
              </w:rPr>
              <w:t>5</w:t>
            </w:r>
            <w:r>
              <w:rPr>
                <w:rFonts w:hint="eastAsia" w:ascii="宋体" w:hAnsi="宋体" w:cs="宋体"/>
                <w:bCs/>
                <w:iCs/>
                <w:color w:val="000000"/>
                <w:sz w:val="24"/>
                <w:szCs w:val="24"/>
              </w:rPr>
              <w:t>年</w:t>
            </w:r>
            <w:r>
              <w:rPr>
                <w:rFonts w:hint="eastAsia" w:ascii="宋体" w:hAnsi="宋体" w:cs="宋体"/>
                <w:bCs/>
                <w:iCs/>
                <w:color w:val="000000"/>
                <w:sz w:val="24"/>
                <w:szCs w:val="24"/>
                <w:lang w:val="en-US" w:eastAsia="zh-CN"/>
              </w:rPr>
              <w:t>11</w:t>
            </w:r>
            <w:r>
              <w:rPr>
                <w:rFonts w:hint="eastAsia" w:ascii="宋体" w:hAnsi="宋体" w:cs="宋体"/>
                <w:bCs/>
                <w:iCs/>
                <w:color w:val="000000"/>
                <w:sz w:val="24"/>
                <w:szCs w:val="24"/>
              </w:rPr>
              <w:t>月</w:t>
            </w:r>
            <w:r>
              <w:rPr>
                <w:rFonts w:hint="eastAsia" w:ascii="宋体" w:hAnsi="宋体" w:cs="宋体"/>
                <w:bCs/>
                <w:iCs/>
                <w:color w:val="000000"/>
                <w:sz w:val="24"/>
                <w:szCs w:val="24"/>
                <w:lang w:val="en-US" w:eastAsia="zh-CN"/>
              </w:rPr>
              <w:t>5</w:t>
            </w:r>
            <w:r>
              <w:rPr>
                <w:rFonts w:hint="eastAsia" w:ascii="宋体" w:hAnsi="宋体" w:cs="宋体"/>
                <w:bCs/>
                <w:iCs/>
                <w:color w:val="000000"/>
                <w:sz w:val="24"/>
                <w:szCs w:val="24"/>
              </w:rPr>
              <w:t>日</w:t>
            </w:r>
          </w:p>
        </w:tc>
      </w:tr>
    </w:tbl>
    <w:p w14:paraId="5723679E">
      <w:pPr>
        <w:rPr>
          <w:rFonts w:hint="eastAsia" w:ascii="宋体" w:hAnsi="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AEF567"/>
    <w:multiLevelType w:val="singleLevel"/>
    <w:tmpl w:val="1FAEF56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1NjM2ZmQ3M2EyYTUxNDQ5MjNjODJhNjYwNmNjNTMifQ=="/>
  </w:docVars>
  <w:rsids>
    <w:rsidRoot w:val="05442F5E"/>
    <w:rsid w:val="00002847"/>
    <w:rsid w:val="00004ABE"/>
    <w:rsid w:val="00016E42"/>
    <w:rsid w:val="000173DD"/>
    <w:rsid w:val="0002038B"/>
    <w:rsid w:val="00024F3D"/>
    <w:rsid w:val="00026E9B"/>
    <w:rsid w:val="0003103E"/>
    <w:rsid w:val="000338C7"/>
    <w:rsid w:val="00040511"/>
    <w:rsid w:val="00044FFE"/>
    <w:rsid w:val="00046268"/>
    <w:rsid w:val="000566E1"/>
    <w:rsid w:val="000633BA"/>
    <w:rsid w:val="00065FD3"/>
    <w:rsid w:val="0007353E"/>
    <w:rsid w:val="00077220"/>
    <w:rsid w:val="000805C4"/>
    <w:rsid w:val="00094542"/>
    <w:rsid w:val="00094C80"/>
    <w:rsid w:val="000A2DEE"/>
    <w:rsid w:val="000A4710"/>
    <w:rsid w:val="000A69A7"/>
    <w:rsid w:val="000A7FDD"/>
    <w:rsid w:val="000B10FC"/>
    <w:rsid w:val="000B1ED7"/>
    <w:rsid w:val="000B77DC"/>
    <w:rsid w:val="000C0D53"/>
    <w:rsid w:val="000C434B"/>
    <w:rsid w:val="000D32F6"/>
    <w:rsid w:val="000D45CE"/>
    <w:rsid w:val="000D5DC1"/>
    <w:rsid w:val="000D72E3"/>
    <w:rsid w:val="000E06D1"/>
    <w:rsid w:val="000E68F6"/>
    <w:rsid w:val="000F5EE2"/>
    <w:rsid w:val="00110A81"/>
    <w:rsid w:val="00115CF8"/>
    <w:rsid w:val="00124BA3"/>
    <w:rsid w:val="0012508C"/>
    <w:rsid w:val="0012733C"/>
    <w:rsid w:val="001344FE"/>
    <w:rsid w:val="00134FD6"/>
    <w:rsid w:val="001376D1"/>
    <w:rsid w:val="0014311B"/>
    <w:rsid w:val="00143F14"/>
    <w:rsid w:val="00146FD5"/>
    <w:rsid w:val="00151CD4"/>
    <w:rsid w:val="00154931"/>
    <w:rsid w:val="00162069"/>
    <w:rsid w:val="00162415"/>
    <w:rsid w:val="00165B32"/>
    <w:rsid w:val="0017173B"/>
    <w:rsid w:val="00171789"/>
    <w:rsid w:val="001720C0"/>
    <w:rsid w:val="0018173C"/>
    <w:rsid w:val="00181C4C"/>
    <w:rsid w:val="00183536"/>
    <w:rsid w:val="00191EE7"/>
    <w:rsid w:val="0019584E"/>
    <w:rsid w:val="001A0DEC"/>
    <w:rsid w:val="001A421A"/>
    <w:rsid w:val="001A7362"/>
    <w:rsid w:val="001B0E82"/>
    <w:rsid w:val="001B0FC6"/>
    <w:rsid w:val="001B5CAB"/>
    <w:rsid w:val="001C3535"/>
    <w:rsid w:val="001D4084"/>
    <w:rsid w:val="001D6BF7"/>
    <w:rsid w:val="001E0D09"/>
    <w:rsid w:val="001E1C9B"/>
    <w:rsid w:val="001E2998"/>
    <w:rsid w:val="001E32C1"/>
    <w:rsid w:val="001F64E8"/>
    <w:rsid w:val="00214BDC"/>
    <w:rsid w:val="00215348"/>
    <w:rsid w:val="002162AA"/>
    <w:rsid w:val="002219FC"/>
    <w:rsid w:val="00223C46"/>
    <w:rsid w:val="0022433B"/>
    <w:rsid w:val="00231345"/>
    <w:rsid w:val="00237CC5"/>
    <w:rsid w:val="00240557"/>
    <w:rsid w:val="00270576"/>
    <w:rsid w:val="0027764A"/>
    <w:rsid w:val="0027793F"/>
    <w:rsid w:val="00290AB9"/>
    <w:rsid w:val="00291FE6"/>
    <w:rsid w:val="002A5D89"/>
    <w:rsid w:val="002C3DC0"/>
    <w:rsid w:val="002D3275"/>
    <w:rsid w:val="002E119C"/>
    <w:rsid w:val="002E6F86"/>
    <w:rsid w:val="00300CE2"/>
    <w:rsid w:val="003130C1"/>
    <w:rsid w:val="0031342C"/>
    <w:rsid w:val="003210F3"/>
    <w:rsid w:val="00327FB9"/>
    <w:rsid w:val="00342FA6"/>
    <w:rsid w:val="00345598"/>
    <w:rsid w:val="00350153"/>
    <w:rsid w:val="0035615B"/>
    <w:rsid w:val="00356486"/>
    <w:rsid w:val="00377CBD"/>
    <w:rsid w:val="003905C9"/>
    <w:rsid w:val="00397088"/>
    <w:rsid w:val="003A1669"/>
    <w:rsid w:val="003A5666"/>
    <w:rsid w:val="003A5B02"/>
    <w:rsid w:val="003A61BA"/>
    <w:rsid w:val="003B0F4A"/>
    <w:rsid w:val="003B3153"/>
    <w:rsid w:val="003D411D"/>
    <w:rsid w:val="003D4498"/>
    <w:rsid w:val="003E38AE"/>
    <w:rsid w:val="003E5FB3"/>
    <w:rsid w:val="00400A8C"/>
    <w:rsid w:val="004040CB"/>
    <w:rsid w:val="004049C2"/>
    <w:rsid w:val="00412595"/>
    <w:rsid w:val="00431CFA"/>
    <w:rsid w:val="00432B1E"/>
    <w:rsid w:val="0043436B"/>
    <w:rsid w:val="00437C1F"/>
    <w:rsid w:val="00452FE4"/>
    <w:rsid w:val="00472AA0"/>
    <w:rsid w:val="004922AD"/>
    <w:rsid w:val="004B05A7"/>
    <w:rsid w:val="004B0D41"/>
    <w:rsid w:val="004C0BE1"/>
    <w:rsid w:val="004D0651"/>
    <w:rsid w:val="004D1693"/>
    <w:rsid w:val="004D20C5"/>
    <w:rsid w:val="004D7176"/>
    <w:rsid w:val="004E2238"/>
    <w:rsid w:val="004E7471"/>
    <w:rsid w:val="00500349"/>
    <w:rsid w:val="0050452C"/>
    <w:rsid w:val="00510E66"/>
    <w:rsid w:val="00514C1A"/>
    <w:rsid w:val="00533220"/>
    <w:rsid w:val="005377DD"/>
    <w:rsid w:val="0054319E"/>
    <w:rsid w:val="005523DA"/>
    <w:rsid w:val="00552987"/>
    <w:rsid w:val="00552A29"/>
    <w:rsid w:val="00563BB4"/>
    <w:rsid w:val="00574AD6"/>
    <w:rsid w:val="005839AF"/>
    <w:rsid w:val="00591929"/>
    <w:rsid w:val="00593B56"/>
    <w:rsid w:val="0059633C"/>
    <w:rsid w:val="005972F8"/>
    <w:rsid w:val="005A1592"/>
    <w:rsid w:val="005A25EB"/>
    <w:rsid w:val="005A32A5"/>
    <w:rsid w:val="005A602E"/>
    <w:rsid w:val="005B2C8D"/>
    <w:rsid w:val="005B5039"/>
    <w:rsid w:val="005C22E0"/>
    <w:rsid w:val="005D015D"/>
    <w:rsid w:val="005D4C51"/>
    <w:rsid w:val="005D670D"/>
    <w:rsid w:val="005E05C3"/>
    <w:rsid w:val="005E3465"/>
    <w:rsid w:val="005E71AF"/>
    <w:rsid w:val="005F0E0C"/>
    <w:rsid w:val="005F259A"/>
    <w:rsid w:val="00607DD2"/>
    <w:rsid w:val="0061735E"/>
    <w:rsid w:val="00630453"/>
    <w:rsid w:val="00633D78"/>
    <w:rsid w:val="006353FB"/>
    <w:rsid w:val="0064462C"/>
    <w:rsid w:val="00646A8C"/>
    <w:rsid w:val="00647081"/>
    <w:rsid w:val="00647D4E"/>
    <w:rsid w:val="00660A9C"/>
    <w:rsid w:val="006677A1"/>
    <w:rsid w:val="00673DE8"/>
    <w:rsid w:val="00675727"/>
    <w:rsid w:val="00676558"/>
    <w:rsid w:val="00677C72"/>
    <w:rsid w:val="0068354D"/>
    <w:rsid w:val="0068404E"/>
    <w:rsid w:val="006847A6"/>
    <w:rsid w:val="00685B6A"/>
    <w:rsid w:val="0068770A"/>
    <w:rsid w:val="006903AB"/>
    <w:rsid w:val="006A4E68"/>
    <w:rsid w:val="006A5030"/>
    <w:rsid w:val="006B090F"/>
    <w:rsid w:val="006B78CF"/>
    <w:rsid w:val="006C0563"/>
    <w:rsid w:val="006C2977"/>
    <w:rsid w:val="006C4247"/>
    <w:rsid w:val="006C7D8B"/>
    <w:rsid w:val="006D1448"/>
    <w:rsid w:val="006D48A9"/>
    <w:rsid w:val="006D6972"/>
    <w:rsid w:val="006F7F51"/>
    <w:rsid w:val="00705239"/>
    <w:rsid w:val="00707059"/>
    <w:rsid w:val="00714A38"/>
    <w:rsid w:val="007223E5"/>
    <w:rsid w:val="007232B4"/>
    <w:rsid w:val="00732229"/>
    <w:rsid w:val="007356FA"/>
    <w:rsid w:val="007379CD"/>
    <w:rsid w:val="00740E2D"/>
    <w:rsid w:val="00767A05"/>
    <w:rsid w:val="00772A67"/>
    <w:rsid w:val="00773857"/>
    <w:rsid w:val="00774744"/>
    <w:rsid w:val="00777752"/>
    <w:rsid w:val="00780A85"/>
    <w:rsid w:val="00782727"/>
    <w:rsid w:val="0078643F"/>
    <w:rsid w:val="007953D4"/>
    <w:rsid w:val="007A53C4"/>
    <w:rsid w:val="007B463C"/>
    <w:rsid w:val="007C32BD"/>
    <w:rsid w:val="007C611F"/>
    <w:rsid w:val="007D7D37"/>
    <w:rsid w:val="007E097C"/>
    <w:rsid w:val="007E2F62"/>
    <w:rsid w:val="008070EF"/>
    <w:rsid w:val="008166C9"/>
    <w:rsid w:val="00823E63"/>
    <w:rsid w:val="00824DC3"/>
    <w:rsid w:val="008461BE"/>
    <w:rsid w:val="008655A6"/>
    <w:rsid w:val="00867675"/>
    <w:rsid w:val="00873264"/>
    <w:rsid w:val="00876479"/>
    <w:rsid w:val="00884215"/>
    <w:rsid w:val="008863B7"/>
    <w:rsid w:val="00893B6B"/>
    <w:rsid w:val="008A2044"/>
    <w:rsid w:val="008A443E"/>
    <w:rsid w:val="008A6A71"/>
    <w:rsid w:val="008A7C65"/>
    <w:rsid w:val="008B0868"/>
    <w:rsid w:val="008B0C2F"/>
    <w:rsid w:val="008C0FA2"/>
    <w:rsid w:val="008D6212"/>
    <w:rsid w:val="008D7B5A"/>
    <w:rsid w:val="008E0983"/>
    <w:rsid w:val="008E628C"/>
    <w:rsid w:val="008E7296"/>
    <w:rsid w:val="008F7052"/>
    <w:rsid w:val="00900E24"/>
    <w:rsid w:val="0091173A"/>
    <w:rsid w:val="009139CE"/>
    <w:rsid w:val="00917A2D"/>
    <w:rsid w:val="00921498"/>
    <w:rsid w:val="0092157C"/>
    <w:rsid w:val="00924D90"/>
    <w:rsid w:val="0092599C"/>
    <w:rsid w:val="00927FD2"/>
    <w:rsid w:val="00930D80"/>
    <w:rsid w:val="0094560A"/>
    <w:rsid w:val="00946AA8"/>
    <w:rsid w:val="00956E33"/>
    <w:rsid w:val="00956FF0"/>
    <w:rsid w:val="00957182"/>
    <w:rsid w:val="00957CA1"/>
    <w:rsid w:val="00960ABF"/>
    <w:rsid w:val="009611B0"/>
    <w:rsid w:val="00961EA3"/>
    <w:rsid w:val="009634A6"/>
    <w:rsid w:val="009674FA"/>
    <w:rsid w:val="009760C9"/>
    <w:rsid w:val="00990BAF"/>
    <w:rsid w:val="00993D7D"/>
    <w:rsid w:val="0099414C"/>
    <w:rsid w:val="009A62D5"/>
    <w:rsid w:val="009B3800"/>
    <w:rsid w:val="009C079A"/>
    <w:rsid w:val="009C15BA"/>
    <w:rsid w:val="009C5296"/>
    <w:rsid w:val="009D0A0C"/>
    <w:rsid w:val="009D3BE8"/>
    <w:rsid w:val="009E062A"/>
    <w:rsid w:val="009E0D2A"/>
    <w:rsid w:val="009E6FA7"/>
    <w:rsid w:val="009E7B97"/>
    <w:rsid w:val="009F369D"/>
    <w:rsid w:val="00A00211"/>
    <w:rsid w:val="00A0027E"/>
    <w:rsid w:val="00A157A7"/>
    <w:rsid w:val="00A16634"/>
    <w:rsid w:val="00A24755"/>
    <w:rsid w:val="00A309A4"/>
    <w:rsid w:val="00A33054"/>
    <w:rsid w:val="00A33C7B"/>
    <w:rsid w:val="00A510B2"/>
    <w:rsid w:val="00A62919"/>
    <w:rsid w:val="00A66107"/>
    <w:rsid w:val="00A7542F"/>
    <w:rsid w:val="00A77204"/>
    <w:rsid w:val="00A779C1"/>
    <w:rsid w:val="00A81172"/>
    <w:rsid w:val="00A91AF0"/>
    <w:rsid w:val="00AA4E63"/>
    <w:rsid w:val="00AA7734"/>
    <w:rsid w:val="00AB0C0B"/>
    <w:rsid w:val="00AB56B5"/>
    <w:rsid w:val="00AB6BFD"/>
    <w:rsid w:val="00AC18C1"/>
    <w:rsid w:val="00AD0344"/>
    <w:rsid w:val="00AD0EDE"/>
    <w:rsid w:val="00AD6B40"/>
    <w:rsid w:val="00AE4C20"/>
    <w:rsid w:val="00AF2383"/>
    <w:rsid w:val="00AF3514"/>
    <w:rsid w:val="00AF46FB"/>
    <w:rsid w:val="00AF49F9"/>
    <w:rsid w:val="00B007B8"/>
    <w:rsid w:val="00B203CA"/>
    <w:rsid w:val="00B236F9"/>
    <w:rsid w:val="00B243F5"/>
    <w:rsid w:val="00B24552"/>
    <w:rsid w:val="00B254AE"/>
    <w:rsid w:val="00B37669"/>
    <w:rsid w:val="00B53076"/>
    <w:rsid w:val="00B65AB8"/>
    <w:rsid w:val="00B810F3"/>
    <w:rsid w:val="00B95136"/>
    <w:rsid w:val="00B97758"/>
    <w:rsid w:val="00BA3A87"/>
    <w:rsid w:val="00BA6CC3"/>
    <w:rsid w:val="00BC07D8"/>
    <w:rsid w:val="00BC0F3D"/>
    <w:rsid w:val="00BD1D59"/>
    <w:rsid w:val="00BD5053"/>
    <w:rsid w:val="00BF0BA4"/>
    <w:rsid w:val="00BF5443"/>
    <w:rsid w:val="00BF594C"/>
    <w:rsid w:val="00C00051"/>
    <w:rsid w:val="00C15E30"/>
    <w:rsid w:val="00C16DA8"/>
    <w:rsid w:val="00C23CFA"/>
    <w:rsid w:val="00C26E11"/>
    <w:rsid w:val="00C32D13"/>
    <w:rsid w:val="00C35612"/>
    <w:rsid w:val="00C46B80"/>
    <w:rsid w:val="00C746A7"/>
    <w:rsid w:val="00C80E27"/>
    <w:rsid w:val="00C82D3C"/>
    <w:rsid w:val="00C874C9"/>
    <w:rsid w:val="00C87F53"/>
    <w:rsid w:val="00CA0DAE"/>
    <w:rsid w:val="00CA1FC0"/>
    <w:rsid w:val="00CA7D25"/>
    <w:rsid w:val="00CB4E43"/>
    <w:rsid w:val="00CB5A84"/>
    <w:rsid w:val="00CB62C8"/>
    <w:rsid w:val="00CC3060"/>
    <w:rsid w:val="00CC7663"/>
    <w:rsid w:val="00CD0CD9"/>
    <w:rsid w:val="00CD1972"/>
    <w:rsid w:val="00CD2F78"/>
    <w:rsid w:val="00CD3A06"/>
    <w:rsid w:val="00CD429C"/>
    <w:rsid w:val="00CD53E0"/>
    <w:rsid w:val="00CD7ED7"/>
    <w:rsid w:val="00CE5C0C"/>
    <w:rsid w:val="00CF18B2"/>
    <w:rsid w:val="00CF50B2"/>
    <w:rsid w:val="00D00E24"/>
    <w:rsid w:val="00D016BF"/>
    <w:rsid w:val="00D07375"/>
    <w:rsid w:val="00D11B72"/>
    <w:rsid w:val="00D201AB"/>
    <w:rsid w:val="00D23395"/>
    <w:rsid w:val="00D236C3"/>
    <w:rsid w:val="00D30C55"/>
    <w:rsid w:val="00D56DE0"/>
    <w:rsid w:val="00D6542F"/>
    <w:rsid w:val="00D70646"/>
    <w:rsid w:val="00D721A2"/>
    <w:rsid w:val="00D83BAF"/>
    <w:rsid w:val="00D8794D"/>
    <w:rsid w:val="00D954D4"/>
    <w:rsid w:val="00DA2B83"/>
    <w:rsid w:val="00DB0C9E"/>
    <w:rsid w:val="00DC05F8"/>
    <w:rsid w:val="00DC1607"/>
    <w:rsid w:val="00DC218C"/>
    <w:rsid w:val="00DC236D"/>
    <w:rsid w:val="00DC30FB"/>
    <w:rsid w:val="00DC3BCD"/>
    <w:rsid w:val="00DC4B94"/>
    <w:rsid w:val="00DD0459"/>
    <w:rsid w:val="00DE2FD2"/>
    <w:rsid w:val="00DE3A6C"/>
    <w:rsid w:val="00DE55EF"/>
    <w:rsid w:val="00DE679E"/>
    <w:rsid w:val="00DE68C3"/>
    <w:rsid w:val="00DE6A9E"/>
    <w:rsid w:val="00DF289C"/>
    <w:rsid w:val="00DF4DB1"/>
    <w:rsid w:val="00DF5E80"/>
    <w:rsid w:val="00E00078"/>
    <w:rsid w:val="00E0600B"/>
    <w:rsid w:val="00E11C36"/>
    <w:rsid w:val="00E14B7F"/>
    <w:rsid w:val="00E14CF3"/>
    <w:rsid w:val="00E171CF"/>
    <w:rsid w:val="00E230F0"/>
    <w:rsid w:val="00E26E92"/>
    <w:rsid w:val="00E50DEE"/>
    <w:rsid w:val="00E5395F"/>
    <w:rsid w:val="00E53C6C"/>
    <w:rsid w:val="00E543DE"/>
    <w:rsid w:val="00E54F47"/>
    <w:rsid w:val="00E74BD5"/>
    <w:rsid w:val="00E83899"/>
    <w:rsid w:val="00E947A3"/>
    <w:rsid w:val="00EC1C07"/>
    <w:rsid w:val="00EC7447"/>
    <w:rsid w:val="00ED6EE8"/>
    <w:rsid w:val="00EE0408"/>
    <w:rsid w:val="00EE72BB"/>
    <w:rsid w:val="00EF2A8D"/>
    <w:rsid w:val="00EF487D"/>
    <w:rsid w:val="00F11E64"/>
    <w:rsid w:val="00F20430"/>
    <w:rsid w:val="00F2488F"/>
    <w:rsid w:val="00F35F7A"/>
    <w:rsid w:val="00F50965"/>
    <w:rsid w:val="00F513BF"/>
    <w:rsid w:val="00F51F99"/>
    <w:rsid w:val="00F52B90"/>
    <w:rsid w:val="00F5501D"/>
    <w:rsid w:val="00F558A4"/>
    <w:rsid w:val="00F76D8A"/>
    <w:rsid w:val="00F7725E"/>
    <w:rsid w:val="00F81324"/>
    <w:rsid w:val="00F90AD5"/>
    <w:rsid w:val="00F94183"/>
    <w:rsid w:val="00FA1757"/>
    <w:rsid w:val="00FA424C"/>
    <w:rsid w:val="00FA5A80"/>
    <w:rsid w:val="00FA72FE"/>
    <w:rsid w:val="00FB0E34"/>
    <w:rsid w:val="00FB6636"/>
    <w:rsid w:val="00FB752B"/>
    <w:rsid w:val="00FC2456"/>
    <w:rsid w:val="00FC678C"/>
    <w:rsid w:val="00FD3B54"/>
    <w:rsid w:val="00FF0A37"/>
    <w:rsid w:val="01857593"/>
    <w:rsid w:val="03691D0C"/>
    <w:rsid w:val="05442F5E"/>
    <w:rsid w:val="15501684"/>
    <w:rsid w:val="1F14047D"/>
    <w:rsid w:val="20595821"/>
    <w:rsid w:val="292A1146"/>
    <w:rsid w:val="2CD63D8F"/>
    <w:rsid w:val="2FD1167A"/>
    <w:rsid w:val="37F4113D"/>
    <w:rsid w:val="3E3B5595"/>
    <w:rsid w:val="42D53D4B"/>
    <w:rsid w:val="4E660DD0"/>
    <w:rsid w:val="4EC81B2B"/>
    <w:rsid w:val="52A957FF"/>
    <w:rsid w:val="597C39F6"/>
    <w:rsid w:val="5A697FC3"/>
    <w:rsid w:val="62893EF8"/>
    <w:rsid w:val="6AAE2FD3"/>
    <w:rsid w:val="6F8E4795"/>
    <w:rsid w:val="70F159D9"/>
    <w:rsid w:val="79DD1A52"/>
    <w:rsid w:val="7D67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360" w:lineRule="auto"/>
      <w:jc w:val="center"/>
      <w:outlineLvl w:val="0"/>
    </w:pPr>
    <w:rPr>
      <w:rFonts w:asciiTheme="minorHAnsi" w:hAnsiTheme="minorHAnsi"/>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0"/>
    <w:rPr>
      <w:kern w:val="2"/>
      <w:sz w:val="18"/>
      <w:szCs w:val="18"/>
    </w:rPr>
  </w:style>
  <w:style w:type="character" w:customStyle="1" w:styleId="8">
    <w:name w:val="页脚 字符"/>
    <w:basedOn w:val="6"/>
    <w:link w:val="3"/>
    <w:autoRedefine/>
    <w:qFormat/>
    <w:uiPriority w:val="0"/>
    <w:rPr>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5F2D-DEE1-4A57-890D-9FAFC77F48E4}">
  <ds:schemaRefs/>
</ds:datastoreItem>
</file>

<file path=docProps/app.xml><?xml version="1.0" encoding="utf-8"?>
<Properties xmlns="http://schemas.openxmlformats.org/officeDocument/2006/extended-properties" xmlns:vt="http://schemas.openxmlformats.org/officeDocument/2006/docPropsVTypes">
  <Template>Normal</Template>
  <Pages>2</Pages>
  <Words>1283</Words>
  <Characters>1342</Characters>
  <Lines>16</Lines>
  <Paragraphs>4</Paragraphs>
  <TotalTime>10</TotalTime>
  <ScaleCrop>false</ScaleCrop>
  <LinksUpToDate>false</LinksUpToDate>
  <CharactersWithSpaces>1378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2025-07-08T06:05:00Z</dcterms:created>
  <dc:creator>guoyi.chen</dc:creator>
  <cp:lastModifiedBy>User</cp:lastModifiedBy>
  <cp:lastPrinted>2025-06-03T06:19:00Z</cp:lastPrinted>
  <dcterms:modified xsi:type="dcterms:W3CDTF">2025-11-05T08:38:55Z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47890DDEC265462F99163E0EC410C9A6_13</vt:lpwstr>
  </property>
  <property fmtid="{D5CDD505-2E9C-101B-9397-08002B2CF9AE}" pid="4" name="KSOTemplateDocerSaveRecord">
    <vt:lpwstr>eyJoZGlkIjoiYThmNzkzZjFmYzkxNTE1OWEyM2Y5YjE5NmZjOGYyNmQiLCJ1c2VySWQiOiIyMjA5MDU1NTUifQ==</vt:lpwstr>
  </property>
</Properties>
</file>