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29C1B" w14:textId="77777777" w:rsidR="0060576C" w:rsidRPr="00D712C7" w:rsidRDefault="0060576C" w:rsidP="0060576C">
      <w:pPr>
        <w:spacing w:beforeLines="50" w:before="156" w:afterLines="50" w:after="156" w:line="400" w:lineRule="exact"/>
        <w:ind w:firstLineChars="0" w:firstLine="0"/>
        <w:rPr>
          <w:rFonts w:cs="宋体"/>
          <w:bCs/>
          <w:iCs/>
        </w:rPr>
      </w:pPr>
      <w:r w:rsidRPr="00D712C7">
        <w:rPr>
          <w:rFonts w:cs="宋体" w:hint="eastAsia"/>
          <w:bCs/>
          <w:iCs/>
        </w:rPr>
        <w:t>证券代码：</w:t>
      </w:r>
      <w:r w:rsidRPr="00D712C7">
        <w:rPr>
          <w:bCs/>
          <w:iCs/>
        </w:rPr>
        <w:t>688276</w:t>
      </w:r>
      <w:r w:rsidRPr="00D712C7">
        <w:rPr>
          <w:rFonts w:cs="宋体" w:hint="eastAsia"/>
          <w:bCs/>
          <w:iCs/>
        </w:rPr>
        <w:t xml:space="preserve">                                   </w:t>
      </w:r>
      <w:r w:rsidRPr="00D712C7">
        <w:rPr>
          <w:rFonts w:cs="宋体" w:hint="eastAsia"/>
          <w:bCs/>
          <w:iCs/>
        </w:rPr>
        <w:t>证券简称：百克生物</w:t>
      </w:r>
    </w:p>
    <w:p w14:paraId="6B7B8535" w14:textId="77777777" w:rsidR="0060576C" w:rsidRPr="00D712C7" w:rsidRDefault="0060576C" w:rsidP="0060576C">
      <w:pPr>
        <w:ind w:firstLineChars="0" w:firstLine="0"/>
        <w:jc w:val="center"/>
        <w:rPr>
          <w:b/>
          <w:bCs/>
          <w:iCs/>
        </w:rPr>
      </w:pPr>
    </w:p>
    <w:p w14:paraId="7CB23471" w14:textId="77777777" w:rsidR="0060576C" w:rsidRPr="00D712C7" w:rsidRDefault="0060576C" w:rsidP="0060576C">
      <w:pPr>
        <w:ind w:firstLineChars="0" w:firstLine="0"/>
        <w:jc w:val="center"/>
        <w:rPr>
          <w:b/>
          <w:bCs/>
          <w:iCs/>
        </w:rPr>
      </w:pPr>
      <w:r w:rsidRPr="00D712C7">
        <w:rPr>
          <w:rFonts w:hint="eastAsia"/>
          <w:b/>
          <w:bCs/>
          <w:iCs/>
        </w:rPr>
        <w:t>长春百克生物科技股份公司投资者关系活动记录表</w:t>
      </w:r>
    </w:p>
    <w:p w14:paraId="5B92CC5C" w14:textId="77777777" w:rsidR="0060576C" w:rsidRPr="00D712C7" w:rsidRDefault="0060576C" w:rsidP="0060576C">
      <w:pPr>
        <w:ind w:firstLine="482"/>
        <w:jc w:val="center"/>
        <w:rPr>
          <w:b/>
          <w:bCs/>
          <w:iCs/>
        </w:rPr>
      </w:pPr>
    </w:p>
    <w:p w14:paraId="29B6C242" w14:textId="75ECF78F" w:rsidR="0060576C" w:rsidRPr="00D712C7" w:rsidRDefault="0060576C" w:rsidP="0060576C">
      <w:pPr>
        <w:wordWrap w:val="0"/>
        <w:spacing w:line="400" w:lineRule="exact"/>
        <w:ind w:firstLineChars="0" w:firstLine="0"/>
        <w:jc w:val="right"/>
        <w:rPr>
          <w:bCs/>
          <w:iCs/>
        </w:rPr>
      </w:pPr>
      <w:r w:rsidRPr="00D712C7">
        <w:rPr>
          <w:rFonts w:hint="eastAsia"/>
          <w:bCs/>
          <w:iCs/>
        </w:rPr>
        <w:t>编号：</w:t>
      </w:r>
      <w:r w:rsidRPr="00D712C7">
        <w:rPr>
          <w:bCs/>
          <w:iCs/>
        </w:rPr>
        <w:t>202</w:t>
      </w:r>
      <w:r w:rsidR="006713A6" w:rsidRPr="00D712C7">
        <w:rPr>
          <w:rFonts w:hint="eastAsia"/>
          <w:bCs/>
          <w:iCs/>
        </w:rPr>
        <w:t>5</w:t>
      </w:r>
      <w:r w:rsidRPr="00D712C7">
        <w:rPr>
          <w:bCs/>
          <w:iCs/>
        </w:rPr>
        <w:t>-</w:t>
      </w:r>
      <w:r w:rsidR="004E37EF">
        <w:rPr>
          <w:bCs/>
          <w:iCs/>
        </w:rPr>
        <w:t>006</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60576C" w:rsidRPr="00D712C7" w14:paraId="41E68F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634739D6" w14:textId="77777777" w:rsidR="0060576C" w:rsidRPr="00D712C7" w:rsidRDefault="0060576C" w:rsidP="008647FE">
            <w:pPr>
              <w:ind w:firstLineChars="0" w:firstLine="0"/>
              <w:rPr>
                <w:bCs/>
                <w:iCs/>
              </w:rPr>
            </w:pPr>
            <w:r w:rsidRPr="00D712C7">
              <w:rPr>
                <w:rFonts w:hint="eastAsia"/>
                <w:bCs/>
                <w:iCs/>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14:paraId="3E82BB1B" w14:textId="22158CC4" w:rsidR="0060576C" w:rsidRPr="00D712C7" w:rsidRDefault="005C7914" w:rsidP="008647FE">
            <w:pPr>
              <w:tabs>
                <w:tab w:val="left" w:pos="2161"/>
              </w:tabs>
              <w:spacing w:line="480" w:lineRule="atLeast"/>
              <w:ind w:rightChars="695" w:right="1668" w:firstLineChars="0" w:firstLine="0"/>
              <w:jc w:val="left"/>
              <w:rPr>
                <w:bCs/>
                <w:iCs/>
              </w:rPr>
            </w:pPr>
            <w:r w:rsidRPr="00D712C7">
              <w:rPr>
                <w:bCs/>
                <w:iCs/>
              </w:rPr>
              <w:sym w:font="Wingdings 2" w:char="F050"/>
            </w:r>
            <w:r w:rsidR="0060576C" w:rsidRPr="00D712C7">
              <w:rPr>
                <w:rFonts w:hint="eastAsia"/>
              </w:rPr>
              <w:t>特定对象调研</w:t>
            </w:r>
            <w:r w:rsidR="0060576C" w:rsidRPr="00D712C7">
              <w:t xml:space="preserve">     </w:t>
            </w:r>
            <w:r w:rsidR="0060576C" w:rsidRPr="00D712C7">
              <w:rPr>
                <w:bCs/>
                <w:iCs/>
              </w:rPr>
              <w:sym w:font="Wingdings 2" w:char="F0A3"/>
            </w:r>
            <w:r w:rsidR="0060576C" w:rsidRPr="00D712C7">
              <w:rPr>
                <w:rFonts w:hint="eastAsia"/>
              </w:rPr>
              <w:t>分析师会议</w:t>
            </w:r>
          </w:p>
          <w:p w14:paraId="3850D805" w14:textId="649C6046"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媒体采访</w:t>
            </w:r>
            <w:r w:rsidRPr="00D712C7">
              <w:t xml:space="preserve">         </w:t>
            </w:r>
            <w:r w:rsidR="00917D1A" w:rsidRPr="00D712C7">
              <w:rPr>
                <w:bCs/>
                <w:iCs/>
              </w:rPr>
              <w:sym w:font="Wingdings 2" w:char="F0A3"/>
            </w:r>
            <w:r w:rsidRPr="00D712C7">
              <w:rPr>
                <w:rFonts w:hint="eastAsia"/>
              </w:rPr>
              <w:t>业绩说明会</w:t>
            </w:r>
          </w:p>
          <w:p w14:paraId="107C1029" w14:textId="77777777"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新闻发布会</w:t>
            </w:r>
            <w:r w:rsidRPr="00D712C7">
              <w:t xml:space="preserve">       </w:t>
            </w:r>
            <w:r w:rsidRPr="00D712C7">
              <w:rPr>
                <w:bCs/>
                <w:iCs/>
              </w:rPr>
              <w:sym w:font="Wingdings 2" w:char="F0A3"/>
            </w:r>
            <w:r w:rsidRPr="00D712C7">
              <w:rPr>
                <w:rFonts w:hint="eastAsia"/>
              </w:rPr>
              <w:t>路演活动</w:t>
            </w:r>
          </w:p>
          <w:p w14:paraId="0284AE4B" w14:textId="67B3C0ED" w:rsidR="0060576C" w:rsidRPr="00D712C7" w:rsidRDefault="005C7914" w:rsidP="008647FE">
            <w:pPr>
              <w:tabs>
                <w:tab w:val="left" w:pos="3045"/>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现场参观</w:t>
            </w:r>
          </w:p>
          <w:p w14:paraId="371F2BF8" w14:textId="6BCD408B" w:rsidR="0060576C" w:rsidRPr="00D712C7" w:rsidRDefault="005C7914" w:rsidP="008647FE">
            <w:pPr>
              <w:tabs>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其他</w:t>
            </w:r>
          </w:p>
        </w:tc>
      </w:tr>
      <w:tr w:rsidR="0060576C" w:rsidRPr="00D712C7" w14:paraId="43633AFF"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4528947A" w14:textId="77777777" w:rsidR="0060576C" w:rsidRPr="00D712C7" w:rsidRDefault="0060576C" w:rsidP="008647FE">
            <w:pPr>
              <w:ind w:firstLineChars="0" w:firstLine="0"/>
              <w:rPr>
                <w:bCs/>
                <w:iCs/>
              </w:rPr>
            </w:pPr>
            <w:r w:rsidRPr="00D712C7">
              <w:rPr>
                <w:rFonts w:hint="eastAsia"/>
                <w:bCs/>
                <w:iCs/>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40D4EBB4" w14:textId="5DE67A25" w:rsidR="0060576C" w:rsidRPr="00D712C7" w:rsidRDefault="00D97EC5" w:rsidP="008647FE">
            <w:pPr>
              <w:ind w:firstLineChars="0" w:firstLine="0"/>
              <w:rPr>
                <w:bCs/>
                <w:iCs/>
              </w:rPr>
            </w:pPr>
            <w:r>
              <w:rPr>
                <w:rFonts w:hint="eastAsia"/>
                <w:bCs/>
                <w:iCs/>
              </w:rPr>
              <w:t>中信证券</w:t>
            </w:r>
            <w:r w:rsidR="00D3352A">
              <w:rPr>
                <w:rFonts w:hint="eastAsia"/>
                <w:bCs/>
                <w:iCs/>
              </w:rPr>
              <w:t>李文涛</w:t>
            </w:r>
            <w:r w:rsidR="007F1695">
              <w:rPr>
                <w:rFonts w:hint="eastAsia"/>
                <w:bCs/>
                <w:iCs/>
              </w:rPr>
              <w:t>等</w:t>
            </w:r>
            <w:r w:rsidR="00F611B0">
              <w:rPr>
                <w:rFonts w:hint="eastAsia"/>
                <w:bCs/>
                <w:iCs/>
              </w:rPr>
              <w:t>机构和个人投资者</w:t>
            </w:r>
            <w:r w:rsidR="007F1695">
              <w:rPr>
                <w:rFonts w:hint="eastAsia"/>
                <w:bCs/>
                <w:iCs/>
              </w:rPr>
              <w:t>。</w:t>
            </w:r>
          </w:p>
        </w:tc>
      </w:tr>
      <w:tr w:rsidR="0060576C" w:rsidRPr="00D712C7" w14:paraId="52DCF67A"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0DB23F9" w14:textId="77777777" w:rsidR="0060576C" w:rsidRPr="00D712C7" w:rsidRDefault="0060576C" w:rsidP="008647FE">
            <w:pPr>
              <w:ind w:firstLineChars="0" w:firstLine="0"/>
              <w:rPr>
                <w:bCs/>
                <w:iCs/>
              </w:rPr>
            </w:pPr>
            <w:r w:rsidRPr="00D712C7">
              <w:rPr>
                <w:rFonts w:hint="eastAsia"/>
                <w:bCs/>
                <w:iCs/>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1FFF169" w14:textId="2BE3E891" w:rsidR="0060576C" w:rsidRPr="00D712C7" w:rsidRDefault="0060576C" w:rsidP="008647FE">
            <w:pPr>
              <w:ind w:firstLineChars="0" w:firstLine="0"/>
              <w:rPr>
                <w:bCs/>
                <w:iCs/>
              </w:rPr>
            </w:pPr>
            <w:r w:rsidRPr="00D712C7">
              <w:rPr>
                <w:bCs/>
                <w:iCs/>
              </w:rPr>
              <w:t>202</w:t>
            </w:r>
            <w:r w:rsidR="009E4C5C" w:rsidRPr="00D712C7">
              <w:rPr>
                <w:rFonts w:hint="eastAsia"/>
                <w:bCs/>
                <w:iCs/>
              </w:rPr>
              <w:t>5</w:t>
            </w:r>
            <w:r w:rsidRPr="00D712C7">
              <w:rPr>
                <w:rFonts w:hint="eastAsia"/>
                <w:bCs/>
                <w:iCs/>
              </w:rPr>
              <w:t>年</w:t>
            </w:r>
            <w:r w:rsidR="00917D1A">
              <w:rPr>
                <w:rFonts w:hint="eastAsia"/>
                <w:bCs/>
                <w:iCs/>
              </w:rPr>
              <w:t>11</w:t>
            </w:r>
            <w:r w:rsidRPr="00D712C7">
              <w:rPr>
                <w:rFonts w:hint="eastAsia"/>
                <w:bCs/>
                <w:iCs/>
              </w:rPr>
              <w:t>月</w:t>
            </w:r>
            <w:r w:rsidR="00917D1A">
              <w:rPr>
                <w:rFonts w:hint="eastAsia"/>
                <w:bCs/>
                <w:iCs/>
              </w:rPr>
              <w:t>5</w:t>
            </w:r>
            <w:r w:rsidRPr="00D712C7">
              <w:rPr>
                <w:rFonts w:hint="eastAsia"/>
                <w:bCs/>
                <w:iCs/>
              </w:rPr>
              <w:t>日</w:t>
            </w:r>
          </w:p>
        </w:tc>
      </w:tr>
      <w:tr w:rsidR="0060576C" w:rsidRPr="00D712C7" w14:paraId="39E82A61"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01E87C0B" w14:textId="77777777" w:rsidR="0060576C" w:rsidRPr="00D712C7" w:rsidRDefault="0060576C" w:rsidP="008647FE">
            <w:pPr>
              <w:ind w:firstLineChars="0" w:firstLine="0"/>
              <w:rPr>
                <w:bCs/>
                <w:iCs/>
              </w:rPr>
            </w:pPr>
            <w:r w:rsidRPr="00D712C7">
              <w:rPr>
                <w:rFonts w:hint="eastAsia"/>
                <w:bCs/>
                <w:iCs/>
              </w:rPr>
              <w:t>地点</w:t>
            </w:r>
          </w:p>
        </w:tc>
        <w:tc>
          <w:tcPr>
            <w:tcW w:w="3957" w:type="pct"/>
            <w:tcBorders>
              <w:top w:val="single" w:sz="4" w:space="0" w:color="auto"/>
              <w:left w:val="single" w:sz="4" w:space="0" w:color="auto"/>
              <w:bottom w:val="single" w:sz="4" w:space="0" w:color="auto"/>
              <w:right w:val="single" w:sz="4" w:space="0" w:color="auto"/>
            </w:tcBorders>
            <w:hideMark/>
          </w:tcPr>
          <w:p w14:paraId="4EEB74AF" w14:textId="0028394A" w:rsidR="0060576C" w:rsidRPr="00D712C7" w:rsidRDefault="006713A6" w:rsidP="008647FE">
            <w:pPr>
              <w:ind w:firstLineChars="0" w:firstLine="0"/>
              <w:rPr>
                <w:bCs/>
                <w:iCs/>
              </w:rPr>
            </w:pPr>
            <w:r w:rsidRPr="00D712C7">
              <w:rPr>
                <w:rFonts w:hint="eastAsia"/>
                <w:bCs/>
                <w:iCs/>
              </w:rPr>
              <w:t>公司五楼会议室</w:t>
            </w:r>
          </w:p>
        </w:tc>
      </w:tr>
      <w:tr w:rsidR="0060576C" w:rsidRPr="00D712C7" w14:paraId="07F199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1AAE9CB0" w14:textId="77777777" w:rsidR="0060576C" w:rsidRPr="00D712C7" w:rsidRDefault="0060576C" w:rsidP="008647FE">
            <w:pPr>
              <w:ind w:firstLineChars="0" w:firstLine="0"/>
              <w:rPr>
                <w:bCs/>
                <w:iCs/>
              </w:rPr>
            </w:pPr>
            <w:r w:rsidRPr="00D712C7">
              <w:rPr>
                <w:rFonts w:hint="eastAsia"/>
                <w:bCs/>
                <w:iCs/>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37BDD06C" w14:textId="615DCC07" w:rsidR="0060576C" w:rsidRPr="00D712C7" w:rsidRDefault="0060576C" w:rsidP="008647FE">
            <w:pPr>
              <w:ind w:firstLineChars="0" w:firstLine="0"/>
              <w:rPr>
                <w:bCs/>
                <w:iCs/>
              </w:rPr>
            </w:pPr>
            <w:r w:rsidRPr="00D712C7">
              <w:rPr>
                <w:rFonts w:hint="eastAsia"/>
                <w:bCs/>
                <w:iCs/>
              </w:rPr>
              <w:t>董事会秘书张</w:t>
            </w:r>
            <w:proofErr w:type="gramStart"/>
            <w:r w:rsidRPr="00D712C7">
              <w:rPr>
                <w:rFonts w:hint="eastAsia"/>
                <w:bCs/>
                <w:iCs/>
              </w:rPr>
              <w:t>喆</w:t>
            </w:r>
            <w:proofErr w:type="gramEnd"/>
          </w:p>
        </w:tc>
      </w:tr>
      <w:tr w:rsidR="0060576C" w:rsidRPr="00D712C7" w14:paraId="735C31F3"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AA6FE48" w14:textId="77777777" w:rsidR="0060576C" w:rsidRPr="00D712C7" w:rsidRDefault="0060576C" w:rsidP="008647FE">
            <w:pPr>
              <w:ind w:firstLineChars="0" w:firstLine="0"/>
              <w:rPr>
                <w:bCs/>
                <w:iCs/>
              </w:rPr>
            </w:pPr>
            <w:r w:rsidRPr="00D712C7">
              <w:rPr>
                <w:rFonts w:hint="eastAsia"/>
                <w:bCs/>
                <w:iCs/>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14:paraId="5375E6B3" w14:textId="77777777" w:rsidR="0060576C" w:rsidRDefault="0060576C" w:rsidP="006713A6">
            <w:pPr>
              <w:ind w:firstLineChars="0" w:firstLine="0"/>
              <w:contextualSpacing/>
              <w:rPr>
                <w:rFonts w:cs="宋体"/>
                <w:bCs/>
                <w:iCs/>
              </w:rPr>
            </w:pPr>
            <w:r w:rsidRPr="00D712C7">
              <w:rPr>
                <w:rFonts w:cs="宋体" w:hint="eastAsia"/>
                <w:bCs/>
                <w:iCs/>
              </w:rPr>
              <w:t>以往机构调研中重复问答，本次活动披露文件中未做介绍。</w:t>
            </w:r>
          </w:p>
          <w:p w14:paraId="34AFEAA6" w14:textId="6C28C135" w:rsidR="00256F9A" w:rsidRPr="00BD4624" w:rsidRDefault="00144776" w:rsidP="00256F9A">
            <w:pPr>
              <w:ind w:firstLineChars="0" w:firstLine="0"/>
              <w:contextualSpacing/>
              <w:rPr>
                <w:rFonts w:cs="宋体"/>
                <w:b/>
                <w:bCs/>
                <w:iCs/>
              </w:rPr>
            </w:pPr>
            <w:r w:rsidRPr="00BD4624">
              <w:rPr>
                <w:rFonts w:cs="宋体" w:hint="eastAsia"/>
                <w:b/>
                <w:bCs/>
                <w:iCs/>
              </w:rPr>
              <w:t>1.</w:t>
            </w:r>
            <w:r w:rsidRPr="00BD4624">
              <w:rPr>
                <w:rFonts w:cs="宋体" w:hint="eastAsia"/>
                <w:b/>
                <w:bCs/>
                <w:iCs/>
              </w:rPr>
              <w:t>公司</w:t>
            </w:r>
            <w:r w:rsidR="00533517" w:rsidRPr="00BD4624">
              <w:rPr>
                <w:rFonts w:cs="宋体" w:hint="eastAsia"/>
                <w:b/>
                <w:bCs/>
                <w:iCs/>
              </w:rPr>
              <w:t>前三季度整体经营情况</w:t>
            </w:r>
            <w:r w:rsidR="00256F9A" w:rsidRPr="00BD4624">
              <w:rPr>
                <w:rFonts w:cs="宋体" w:hint="eastAsia"/>
                <w:b/>
                <w:bCs/>
                <w:iCs/>
              </w:rPr>
              <w:t>及收入构成情况</w:t>
            </w:r>
            <w:r w:rsidR="00533517" w:rsidRPr="00BD4624">
              <w:rPr>
                <w:rFonts w:cs="宋体" w:hint="eastAsia"/>
                <w:b/>
                <w:bCs/>
                <w:iCs/>
              </w:rPr>
              <w:t>？</w:t>
            </w:r>
          </w:p>
          <w:p w14:paraId="2733C14D" w14:textId="3BB76404" w:rsidR="00256F9A" w:rsidRPr="00243232" w:rsidRDefault="00256F9A" w:rsidP="00256F9A">
            <w:pPr>
              <w:widowControl/>
              <w:ind w:firstLine="480"/>
              <w:rPr>
                <w:rFonts w:cs="宋体"/>
                <w:bCs/>
                <w:iCs/>
              </w:rPr>
            </w:pPr>
            <w:r w:rsidRPr="00243232">
              <w:rPr>
                <w:rFonts w:cs="宋体" w:hint="eastAsia"/>
                <w:bCs/>
                <w:iCs/>
              </w:rPr>
              <w:t>202</w:t>
            </w:r>
            <w:r w:rsidRPr="00243232">
              <w:rPr>
                <w:rFonts w:cs="宋体"/>
                <w:bCs/>
                <w:iCs/>
              </w:rPr>
              <w:t>5</w:t>
            </w:r>
            <w:r w:rsidRPr="00243232">
              <w:rPr>
                <w:rFonts w:cs="宋体" w:hint="eastAsia"/>
                <w:bCs/>
                <w:iCs/>
              </w:rPr>
              <w:t>年前三季度，长春百克生物科技股份公司（以下简称“公司”）实现营业收入</w:t>
            </w:r>
            <w:r w:rsidRPr="00243232">
              <w:rPr>
                <w:rFonts w:cs="宋体"/>
                <w:bCs/>
                <w:iCs/>
              </w:rPr>
              <w:t>47,444.28</w:t>
            </w:r>
            <w:r w:rsidRPr="00243232">
              <w:rPr>
                <w:rFonts w:cs="宋体" w:hint="eastAsia"/>
                <w:bCs/>
                <w:iCs/>
              </w:rPr>
              <w:t>万元；归属于上市公司股东的净利润</w:t>
            </w:r>
            <w:r w:rsidRPr="00243232">
              <w:rPr>
                <w:rFonts w:cs="宋体"/>
                <w:bCs/>
                <w:iCs/>
              </w:rPr>
              <w:t>-15,825.05</w:t>
            </w:r>
            <w:r w:rsidRPr="00243232">
              <w:rPr>
                <w:rFonts w:cs="宋体" w:hint="eastAsia"/>
                <w:bCs/>
                <w:iCs/>
              </w:rPr>
              <w:t>万元；归属于上市公司股东的扣除非经常性损益的净利润</w:t>
            </w:r>
            <w:r w:rsidRPr="00243232">
              <w:rPr>
                <w:rFonts w:cs="宋体"/>
                <w:bCs/>
                <w:iCs/>
              </w:rPr>
              <w:t>-17,972.67</w:t>
            </w:r>
            <w:r w:rsidRPr="00243232">
              <w:rPr>
                <w:rFonts w:cs="宋体" w:hint="eastAsia"/>
                <w:bCs/>
                <w:iCs/>
              </w:rPr>
              <w:t>万元。</w:t>
            </w:r>
          </w:p>
          <w:p w14:paraId="2B9170A8" w14:textId="77777777" w:rsidR="00C35687" w:rsidRDefault="00C35687" w:rsidP="00C35687">
            <w:pPr>
              <w:ind w:firstLine="480"/>
              <w:rPr>
                <w:rFonts w:cs="宋体"/>
                <w:bCs/>
                <w:iCs/>
              </w:rPr>
            </w:pPr>
            <w:r w:rsidRPr="00E704CF">
              <w:rPr>
                <w:rFonts w:hint="eastAsia"/>
              </w:rPr>
              <w:t>202</w:t>
            </w:r>
            <w:r>
              <w:t>5</w:t>
            </w:r>
            <w:r w:rsidRPr="00E704CF">
              <w:rPr>
                <w:rFonts w:hint="eastAsia"/>
              </w:rPr>
              <w:t>年</w:t>
            </w:r>
            <w:r>
              <w:rPr>
                <w:rFonts w:hint="eastAsia"/>
              </w:rPr>
              <w:t>前三季度</w:t>
            </w:r>
            <w:r w:rsidRPr="00E704CF">
              <w:rPr>
                <w:rFonts w:hint="eastAsia"/>
              </w:rPr>
              <w:t>，</w:t>
            </w:r>
            <w:r w:rsidRPr="00E704CF">
              <w:t>公司</w:t>
            </w:r>
            <w:r w:rsidRPr="00E704CF">
              <w:rPr>
                <w:rFonts w:hint="eastAsia"/>
              </w:rPr>
              <w:t>研发投</w:t>
            </w:r>
            <w:r w:rsidRPr="00411C1E">
              <w:rPr>
                <w:rFonts w:hint="eastAsia"/>
              </w:rPr>
              <w:t>入</w:t>
            </w:r>
            <w:r w:rsidRPr="00411C1E">
              <w:t>17,789.79</w:t>
            </w:r>
            <w:r w:rsidRPr="00411C1E">
              <w:rPr>
                <w:rFonts w:hint="eastAsia"/>
              </w:rPr>
              <w:t>万元，占营业收入</w:t>
            </w:r>
            <w:r>
              <w:t>37.50</w:t>
            </w:r>
            <w:r w:rsidRPr="00411C1E">
              <w:rPr>
                <w:rFonts w:hint="eastAsia"/>
              </w:rPr>
              <w:t>%</w:t>
            </w:r>
            <w:r w:rsidRPr="00411C1E">
              <w:rPr>
                <w:rFonts w:hint="eastAsia"/>
              </w:rPr>
              <w:t>；上年</w:t>
            </w:r>
            <w:r w:rsidRPr="00E704CF">
              <w:rPr>
                <w:rFonts w:hint="eastAsia"/>
              </w:rPr>
              <w:t>同期研发投入为</w:t>
            </w:r>
            <w:r w:rsidRPr="00BA5C8F">
              <w:t>11,650.33</w:t>
            </w:r>
            <w:r w:rsidRPr="00E704CF">
              <w:rPr>
                <w:rFonts w:hint="eastAsia"/>
              </w:rPr>
              <w:t>万元，占营业收入比例为</w:t>
            </w:r>
            <w:r>
              <w:t>11.35</w:t>
            </w:r>
            <w:r w:rsidRPr="00E704CF">
              <w:t>%</w:t>
            </w:r>
            <w:r w:rsidRPr="00E704CF">
              <w:rPr>
                <w:rFonts w:hint="eastAsia"/>
              </w:rPr>
              <w:t>。</w:t>
            </w:r>
          </w:p>
          <w:p w14:paraId="3D652CFE" w14:textId="77777777" w:rsidR="00C35687" w:rsidRDefault="00C35687" w:rsidP="00256F9A">
            <w:pPr>
              <w:ind w:firstLineChars="0" w:firstLine="0"/>
              <w:contextualSpacing/>
              <w:rPr>
                <w:rFonts w:cs="宋体"/>
                <w:b/>
                <w:bCs/>
                <w:iCs/>
              </w:rPr>
            </w:pPr>
          </w:p>
          <w:p w14:paraId="23D1269C" w14:textId="059B99BA" w:rsidR="00144776" w:rsidRPr="00BD4624" w:rsidRDefault="00144776" w:rsidP="00256F9A">
            <w:pPr>
              <w:ind w:firstLineChars="0" w:firstLine="0"/>
              <w:contextualSpacing/>
              <w:rPr>
                <w:rFonts w:cs="宋体"/>
                <w:b/>
                <w:bCs/>
                <w:iCs/>
              </w:rPr>
            </w:pPr>
            <w:r w:rsidRPr="00BD4624">
              <w:rPr>
                <w:rFonts w:cs="宋体" w:hint="eastAsia"/>
                <w:b/>
                <w:bCs/>
                <w:iCs/>
              </w:rPr>
              <w:t>2.</w:t>
            </w:r>
            <w:r w:rsidRPr="00BD4624">
              <w:rPr>
                <w:rFonts w:cs="宋体" w:hint="eastAsia"/>
                <w:b/>
                <w:bCs/>
                <w:iCs/>
              </w:rPr>
              <w:t>公司</w:t>
            </w:r>
            <w:r w:rsidR="00C1684E" w:rsidRPr="00BD4624">
              <w:rPr>
                <w:rFonts w:cs="宋体" w:hint="eastAsia"/>
                <w:b/>
                <w:bCs/>
                <w:iCs/>
              </w:rPr>
              <w:t>前</w:t>
            </w:r>
            <w:r w:rsidR="00D45CF1" w:rsidRPr="00BD4624">
              <w:rPr>
                <w:rFonts w:cs="宋体" w:hint="eastAsia"/>
                <w:b/>
                <w:bCs/>
                <w:iCs/>
              </w:rPr>
              <w:t>三季度</w:t>
            </w:r>
            <w:r w:rsidRPr="00BD4624">
              <w:rPr>
                <w:rFonts w:cs="宋体" w:hint="eastAsia"/>
                <w:b/>
                <w:bCs/>
                <w:iCs/>
              </w:rPr>
              <w:t>水痘疫苗</w:t>
            </w:r>
            <w:r w:rsidR="00D45CF1" w:rsidRPr="00BD4624">
              <w:rPr>
                <w:rFonts w:cs="宋体" w:hint="eastAsia"/>
                <w:b/>
                <w:bCs/>
                <w:iCs/>
              </w:rPr>
              <w:t>、带状疱疹疫苗销量较去年下降的原因及应对措施？</w:t>
            </w:r>
          </w:p>
          <w:p w14:paraId="22073DAD" w14:textId="77777777" w:rsidR="000D1203" w:rsidRPr="00BD4624" w:rsidRDefault="000D1203" w:rsidP="00256F9A">
            <w:pPr>
              <w:widowControl/>
              <w:ind w:firstLine="482"/>
              <w:rPr>
                <w:rFonts w:cs="宋体"/>
                <w:b/>
                <w:bCs/>
                <w:iCs/>
              </w:rPr>
            </w:pPr>
            <w:r w:rsidRPr="00BD4624">
              <w:rPr>
                <w:rFonts w:cs="宋体" w:hint="eastAsia"/>
                <w:b/>
                <w:bCs/>
                <w:iCs/>
              </w:rPr>
              <w:t>（</w:t>
            </w:r>
            <w:r w:rsidRPr="00BD4624">
              <w:rPr>
                <w:rFonts w:cs="宋体" w:hint="eastAsia"/>
                <w:b/>
                <w:bCs/>
                <w:iCs/>
              </w:rPr>
              <w:t>1</w:t>
            </w:r>
            <w:r w:rsidRPr="00BD4624">
              <w:rPr>
                <w:rFonts w:cs="宋体" w:hint="eastAsia"/>
                <w:b/>
                <w:bCs/>
                <w:iCs/>
              </w:rPr>
              <w:t>）</w:t>
            </w:r>
            <w:r w:rsidR="00256F9A" w:rsidRPr="00BD4624">
              <w:rPr>
                <w:rFonts w:cs="宋体" w:hint="eastAsia"/>
                <w:b/>
                <w:bCs/>
                <w:iCs/>
              </w:rPr>
              <w:t>水痘减毒活疫苗：</w:t>
            </w:r>
          </w:p>
          <w:p w14:paraId="46BC314F" w14:textId="6D6A4C8A" w:rsidR="00256F9A" w:rsidRPr="00243232" w:rsidRDefault="00256F9A" w:rsidP="00256F9A">
            <w:pPr>
              <w:widowControl/>
              <w:ind w:firstLine="480"/>
              <w:rPr>
                <w:rFonts w:cs="宋体"/>
                <w:bCs/>
                <w:iCs/>
              </w:rPr>
            </w:pPr>
            <w:r w:rsidRPr="00243232">
              <w:rPr>
                <w:rFonts w:cs="宋体" w:hint="eastAsia"/>
                <w:bCs/>
                <w:iCs/>
              </w:rPr>
              <w:lastRenderedPageBreak/>
              <w:t>前三季度，水痘疫苗国内销售同比下降。水痘疫苗为非免疫规划产品，近年来，由于出生率下降以及同类产品的生产厂家数量增多，水痘疫苗市场竞争进一步加剧；此外，部分地区将水痘疫苗纳入了地方免疫规划，受地方免疫规划采购政策等因素影响，公司在水痘疫苗实施地方免疫规划地区的销量减少，导致收入同比减少。</w:t>
            </w:r>
          </w:p>
          <w:p w14:paraId="7110712F" w14:textId="6D7BDD7E" w:rsidR="00256F9A" w:rsidRPr="00243232" w:rsidRDefault="00256F9A" w:rsidP="00256F9A">
            <w:pPr>
              <w:widowControl/>
              <w:ind w:firstLine="480"/>
              <w:rPr>
                <w:rFonts w:cs="宋体"/>
                <w:bCs/>
                <w:iCs/>
              </w:rPr>
            </w:pPr>
            <w:r w:rsidRPr="00243232">
              <w:rPr>
                <w:rFonts w:cs="宋体" w:hint="eastAsia"/>
                <w:bCs/>
                <w:iCs/>
              </w:rPr>
              <w:t>对此，公司</w:t>
            </w:r>
            <w:r w:rsidR="00F611B0">
              <w:rPr>
                <w:rFonts w:cs="宋体" w:hint="eastAsia"/>
                <w:bCs/>
                <w:iCs/>
              </w:rPr>
              <w:t>将</w:t>
            </w:r>
            <w:r w:rsidRPr="00243232">
              <w:rPr>
                <w:rFonts w:cs="宋体" w:hint="eastAsia"/>
                <w:bCs/>
                <w:iCs/>
              </w:rPr>
              <w:t>积极应对，</w:t>
            </w:r>
            <w:r w:rsidRPr="00243232">
              <w:rPr>
                <w:rFonts w:cs="宋体"/>
                <w:bCs/>
                <w:iCs/>
              </w:rPr>
              <w:t>利用水痘疫苗产品的技术优势和</w:t>
            </w:r>
            <w:proofErr w:type="gramStart"/>
            <w:r w:rsidRPr="00243232">
              <w:rPr>
                <w:rFonts w:cs="宋体"/>
                <w:bCs/>
                <w:iCs/>
              </w:rPr>
              <w:t>可</w:t>
            </w:r>
            <w:proofErr w:type="gramEnd"/>
            <w:r w:rsidRPr="00243232">
              <w:rPr>
                <w:rFonts w:cs="宋体"/>
                <w:bCs/>
                <w:iCs/>
              </w:rPr>
              <w:t>进行</w:t>
            </w:r>
            <w:r w:rsidRPr="00243232">
              <w:rPr>
                <w:rFonts w:cs="宋体"/>
                <w:bCs/>
                <w:iCs/>
              </w:rPr>
              <w:t>12</w:t>
            </w:r>
            <w:r w:rsidRPr="00243232">
              <w:rPr>
                <w:rFonts w:cs="宋体"/>
                <w:bCs/>
                <w:iCs/>
              </w:rPr>
              <w:t>周岁以上人群接种的优势，加大市场开发及宣传力度</w:t>
            </w:r>
            <w:r w:rsidRPr="00243232">
              <w:rPr>
                <w:rFonts w:cs="宋体" w:hint="eastAsia"/>
                <w:bCs/>
                <w:iCs/>
              </w:rPr>
              <w:t>。</w:t>
            </w:r>
          </w:p>
          <w:p w14:paraId="035B0BF5" w14:textId="77777777" w:rsidR="000D1203" w:rsidRPr="00BD4624" w:rsidRDefault="000D1203" w:rsidP="000D1203">
            <w:pPr>
              <w:ind w:firstLine="482"/>
              <w:rPr>
                <w:rFonts w:cs="宋体"/>
                <w:b/>
                <w:bCs/>
                <w:iCs/>
              </w:rPr>
            </w:pPr>
            <w:r w:rsidRPr="00BD4624">
              <w:rPr>
                <w:rFonts w:cs="宋体" w:hint="eastAsia"/>
                <w:b/>
                <w:bCs/>
                <w:iCs/>
              </w:rPr>
              <w:t>（</w:t>
            </w:r>
            <w:r w:rsidRPr="00BD4624">
              <w:rPr>
                <w:rFonts w:cs="宋体" w:hint="eastAsia"/>
                <w:b/>
                <w:bCs/>
                <w:iCs/>
              </w:rPr>
              <w:t>2</w:t>
            </w:r>
            <w:r w:rsidRPr="00BD4624">
              <w:rPr>
                <w:rFonts w:cs="宋体" w:hint="eastAsia"/>
                <w:b/>
                <w:bCs/>
                <w:iCs/>
              </w:rPr>
              <w:t>）带状疱疹减毒活疫苗：</w:t>
            </w:r>
          </w:p>
          <w:p w14:paraId="1A2B164A" w14:textId="1669959D" w:rsidR="000D1203" w:rsidRPr="00243232" w:rsidRDefault="000D1203" w:rsidP="000D1203">
            <w:pPr>
              <w:ind w:firstLine="480"/>
              <w:rPr>
                <w:rFonts w:cs="宋体"/>
                <w:bCs/>
                <w:iCs/>
              </w:rPr>
            </w:pPr>
            <w:r w:rsidRPr="00243232">
              <w:rPr>
                <w:rFonts w:cs="宋体" w:hint="eastAsia"/>
                <w:bCs/>
                <w:iCs/>
              </w:rPr>
              <w:t>报告期内，带状疱疹疫苗同比销量减少、收入下降。因受种者疾病认知程度、疫苗消费意愿等多方面因素影响，部分以前年度已确认收入的带状疱疹疫苗到效期而未能实现</w:t>
            </w:r>
            <w:r w:rsidR="00F611B0">
              <w:rPr>
                <w:rFonts w:cs="宋体" w:hint="eastAsia"/>
                <w:bCs/>
                <w:iCs/>
              </w:rPr>
              <w:t>接种</w:t>
            </w:r>
            <w:r w:rsidRPr="00243232">
              <w:rPr>
                <w:rFonts w:cs="宋体" w:hint="eastAsia"/>
                <w:bCs/>
                <w:iCs/>
              </w:rPr>
              <w:t>导致退货，收入减少；</w:t>
            </w:r>
            <w:r w:rsidR="00DB4A2B" w:rsidRPr="00DB4A2B">
              <w:rPr>
                <w:rFonts w:cs="宋体" w:hint="eastAsia"/>
                <w:bCs/>
                <w:iCs/>
              </w:rPr>
              <w:t>公司为增强公众对带状疱疹的预防意识，履行企业社会责任、助力提升老年人健康水平，开展惠民活动，采用折扣价（正常售价的</w:t>
            </w:r>
            <w:r w:rsidR="00DB4A2B" w:rsidRPr="00DB4A2B">
              <w:rPr>
                <w:rFonts w:cs="宋体" w:hint="eastAsia"/>
                <w:bCs/>
                <w:iCs/>
              </w:rPr>
              <w:t>3-8</w:t>
            </w:r>
            <w:r w:rsidR="00DB4A2B" w:rsidRPr="00DB4A2B">
              <w:rPr>
                <w:rFonts w:cs="宋体" w:hint="eastAsia"/>
                <w:bCs/>
                <w:iCs/>
              </w:rPr>
              <w:t>折）</w:t>
            </w:r>
            <w:r w:rsidRPr="00243232">
              <w:rPr>
                <w:rFonts w:cs="宋体" w:hint="eastAsia"/>
                <w:bCs/>
                <w:iCs/>
              </w:rPr>
              <w:t>，产品单价下降，收入减少。</w:t>
            </w:r>
            <w:bookmarkStart w:id="0" w:name="_GoBack"/>
            <w:bookmarkEnd w:id="0"/>
          </w:p>
          <w:p w14:paraId="1E066B0A" w14:textId="77777777" w:rsidR="000D1203" w:rsidRPr="00243232" w:rsidRDefault="000D1203" w:rsidP="000D1203">
            <w:pPr>
              <w:widowControl/>
              <w:ind w:firstLine="480"/>
              <w:rPr>
                <w:rFonts w:cs="宋体"/>
                <w:bCs/>
                <w:iCs/>
              </w:rPr>
            </w:pPr>
            <w:r w:rsidRPr="00243232">
              <w:rPr>
                <w:rFonts w:cs="宋体" w:hint="eastAsia"/>
                <w:bCs/>
                <w:iCs/>
              </w:rPr>
              <w:t>对此，公司基于产品特性、市场环境变化及</w:t>
            </w:r>
            <w:proofErr w:type="gramStart"/>
            <w:r w:rsidRPr="00243232">
              <w:rPr>
                <w:rFonts w:cs="宋体" w:hint="eastAsia"/>
                <w:bCs/>
                <w:iCs/>
              </w:rPr>
              <w:t>医</w:t>
            </w:r>
            <w:proofErr w:type="gramEnd"/>
            <w:r w:rsidRPr="00243232">
              <w:rPr>
                <w:rFonts w:cs="宋体" w:hint="eastAsia"/>
                <w:bCs/>
                <w:iCs/>
              </w:rPr>
              <w:t>防协同政策导向，将着重开展以下工作：</w:t>
            </w:r>
          </w:p>
          <w:p w14:paraId="77451268" w14:textId="77777777" w:rsidR="000D1203" w:rsidRPr="00243232" w:rsidRDefault="000D1203" w:rsidP="000D1203">
            <w:pPr>
              <w:widowControl/>
              <w:ind w:firstLine="480"/>
              <w:rPr>
                <w:rFonts w:cs="宋体"/>
                <w:bCs/>
                <w:iCs/>
              </w:rPr>
            </w:pPr>
            <w:r w:rsidRPr="00BD4624">
              <w:rPr>
                <w:rFonts w:cs="宋体" w:hint="eastAsia"/>
                <w:bCs/>
                <w:iCs/>
                <w:u w:val="single"/>
              </w:rPr>
              <w:t>响应政策导向，提升接种可及性：</w:t>
            </w:r>
            <w:r w:rsidRPr="00243232">
              <w:rPr>
                <w:rFonts w:cs="宋体" w:hint="eastAsia"/>
                <w:bCs/>
                <w:iCs/>
              </w:rPr>
              <w:t>公司积极响应国家强化医疗机构接种服务职能的政策，努力将产品纳入区域公共卫生项目，提升接种可及性。</w:t>
            </w:r>
          </w:p>
          <w:p w14:paraId="2FE00D54" w14:textId="77777777" w:rsidR="000D1203" w:rsidRPr="00243232" w:rsidRDefault="000D1203" w:rsidP="000D1203">
            <w:pPr>
              <w:widowControl/>
              <w:ind w:firstLine="480"/>
              <w:rPr>
                <w:rFonts w:cs="宋体"/>
                <w:bCs/>
                <w:iCs/>
              </w:rPr>
            </w:pPr>
            <w:r w:rsidRPr="00BD4624">
              <w:rPr>
                <w:rFonts w:cs="宋体" w:hint="eastAsia"/>
                <w:bCs/>
                <w:iCs/>
                <w:u w:val="single"/>
              </w:rPr>
              <w:t>探索“医防融合”新模式，开发多元销售渠道：</w:t>
            </w:r>
            <w:r w:rsidRPr="00243232">
              <w:rPr>
                <w:rFonts w:cs="宋体" w:hint="eastAsia"/>
                <w:bCs/>
                <w:iCs/>
              </w:rPr>
              <w:t>将疫苗接种服务与临床医疗系统相结合，打破传统销售渠道局限，开发院线与私立门诊等多路径销售渠道，覆盖更广泛的目标客户群体，提升产品市场渗透率。</w:t>
            </w:r>
          </w:p>
          <w:p w14:paraId="23FB41E5" w14:textId="1237FD84" w:rsidR="00256F9A" w:rsidRDefault="000D1203" w:rsidP="000D1203">
            <w:pPr>
              <w:widowControl/>
              <w:ind w:firstLine="480"/>
              <w:rPr>
                <w:rFonts w:cs="宋体"/>
                <w:bCs/>
                <w:iCs/>
              </w:rPr>
            </w:pPr>
            <w:r w:rsidRPr="00BD4624">
              <w:rPr>
                <w:rFonts w:cs="宋体" w:hint="eastAsia"/>
                <w:bCs/>
                <w:iCs/>
                <w:u w:val="single"/>
              </w:rPr>
              <w:t>专业学术推广弥补公众健康认知：</w:t>
            </w:r>
            <w:r w:rsidRPr="00243232">
              <w:rPr>
                <w:rFonts w:cs="宋体" w:hint="eastAsia"/>
                <w:bCs/>
                <w:iCs/>
              </w:rPr>
              <w:t>针对公众对疾病认知不足，通过学术推广活动，针对性地纠正公众认知误区，增强对带状疱疹疾病及其预防手段的了解，推动“主动预防”</w:t>
            </w:r>
            <w:r w:rsidRPr="00243232">
              <w:rPr>
                <w:rFonts w:cs="宋体" w:hint="eastAsia"/>
                <w:bCs/>
                <w:iCs/>
              </w:rPr>
              <w:lastRenderedPageBreak/>
              <w:t>的观念；开展“带疱者说”等一系列聚焦疾病防控的科普活动，通过多方协同，填补公众认知空白，从源头激发使用需求。</w:t>
            </w:r>
          </w:p>
          <w:p w14:paraId="09057657" w14:textId="77777777" w:rsidR="009B3543" w:rsidRDefault="009B3543" w:rsidP="000D1203">
            <w:pPr>
              <w:widowControl/>
              <w:ind w:firstLine="480"/>
              <w:rPr>
                <w:rFonts w:cs="宋体"/>
                <w:bCs/>
                <w:iCs/>
              </w:rPr>
            </w:pPr>
          </w:p>
          <w:p w14:paraId="7517C047" w14:textId="4D7B4C30" w:rsidR="00CF7358" w:rsidRPr="00243232" w:rsidRDefault="00F611B0" w:rsidP="00F611B0">
            <w:pPr>
              <w:ind w:firstLineChars="0" w:firstLine="0"/>
              <w:contextualSpacing/>
              <w:rPr>
                <w:rFonts w:cs="宋体"/>
                <w:b/>
                <w:bCs/>
                <w:iCs/>
              </w:rPr>
            </w:pPr>
            <w:r w:rsidRPr="00243232">
              <w:rPr>
                <w:rFonts w:cs="宋体" w:hint="eastAsia"/>
                <w:b/>
                <w:bCs/>
                <w:iCs/>
              </w:rPr>
              <w:t>3.</w:t>
            </w:r>
            <w:r w:rsidR="0096298D" w:rsidRPr="00243232">
              <w:rPr>
                <w:rFonts w:cs="宋体" w:hint="eastAsia"/>
                <w:b/>
                <w:bCs/>
                <w:iCs/>
              </w:rPr>
              <w:t>公司</w:t>
            </w:r>
            <w:r w:rsidR="00243232">
              <w:rPr>
                <w:rFonts w:cs="宋体" w:hint="eastAsia"/>
                <w:b/>
                <w:bCs/>
                <w:iCs/>
              </w:rPr>
              <w:t>的</w:t>
            </w:r>
            <w:r w:rsidR="00CF7358" w:rsidRPr="00243232">
              <w:rPr>
                <w:rFonts w:cs="宋体" w:hint="eastAsia"/>
                <w:b/>
                <w:bCs/>
                <w:iCs/>
              </w:rPr>
              <w:t>研发布局</w:t>
            </w:r>
            <w:r>
              <w:rPr>
                <w:rFonts w:cs="宋体" w:hint="eastAsia"/>
                <w:b/>
                <w:bCs/>
                <w:iCs/>
              </w:rPr>
              <w:t>及进展情况</w:t>
            </w:r>
          </w:p>
          <w:p w14:paraId="22641C81" w14:textId="65DB8E88" w:rsidR="0096298D" w:rsidRPr="00243232" w:rsidRDefault="0096298D" w:rsidP="0096298D">
            <w:pPr>
              <w:ind w:firstLine="480"/>
              <w:rPr>
                <w:rFonts w:cs="宋体"/>
                <w:bCs/>
                <w:iCs/>
              </w:rPr>
            </w:pPr>
            <w:r w:rsidRPr="00243232">
              <w:rPr>
                <w:rFonts w:cs="宋体" w:hint="eastAsia"/>
                <w:bCs/>
                <w:iCs/>
              </w:rPr>
              <w:t>2</w:t>
            </w:r>
            <w:r w:rsidRPr="00243232">
              <w:rPr>
                <w:rFonts w:cs="宋体"/>
                <w:bCs/>
                <w:iCs/>
              </w:rPr>
              <w:t>025</w:t>
            </w:r>
            <w:r w:rsidRPr="00243232">
              <w:rPr>
                <w:rFonts w:cs="宋体" w:hint="eastAsia"/>
                <w:bCs/>
                <w:iCs/>
              </w:rPr>
              <w:t>年</w:t>
            </w:r>
            <w:r w:rsidRPr="00243232">
              <w:rPr>
                <w:rFonts w:cs="宋体" w:hint="eastAsia"/>
                <w:bCs/>
                <w:iCs/>
              </w:rPr>
              <w:t>1</w:t>
            </w:r>
            <w:r w:rsidRPr="00243232">
              <w:rPr>
                <w:rFonts w:cs="宋体"/>
                <w:bCs/>
                <w:iCs/>
              </w:rPr>
              <w:t>-10</w:t>
            </w:r>
            <w:r w:rsidRPr="00243232">
              <w:rPr>
                <w:rFonts w:cs="宋体" w:hint="eastAsia"/>
                <w:bCs/>
                <w:iCs/>
              </w:rPr>
              <w:t>月，公司围绕</w:t>
            </w:r>
            <w:r w:rsidRPr="00243232">
              <w:rPr>
                <w:rFonts w:cs="宋体" w:hint="eastAsia"/>
                <w:bCs/>
                <w:iCs/>
              </w:rPr>
              <w:t>1</w:t>
            </w:r>
            <w:r w:rsidRPr="00243232">
              <w:rPr>
                <w:rFonts w:cs="宋体"/>
                <w:bCs/>
                <w:iCs/>
              </w:rPr>
              <w:t>6</w:t>
            </w:r>
            <w:r w:rsidRPr="00243232">
              <w:rPr>
                <w:rFonts w:cs="宋体" w:hint="eastAsia"/>
                <w:bCs/>
                <w:iCs/>
              </w:rPr>
              <w:t>项重点在</w:t>
            </w:r>
            <w:proofErr w:type="gramStart"/>
            <w:r w:rsidRPr="00243232">
              <w:rPr>
                <w:rFonts w:cs="宋体" w:hint="eastAsia"/>
                <w:bCs/>
                <w:iCs/>
              </w:rPr>
              <w:t>研</w:t>
            </w:r>
            <w:proofErr w:type="gramEnd"/>
            <w:r w:rsidRPr="00243232">
              <w:rPr>
                <w:rFonts w:cs="宋体" w:hint="eastAsia"/>
                <w:bCs/>
                <w:iCs/>
              </w:rPr>
              <w:t>项目积极推进，进一步夯实研发基础。报告期内，公司获得</w:t>
            </w:r>
            <w:r w:rsidRPr="00243232">
              <w:rPr>
                <w:rFonts w:cs="宋体" w:hint="eastAsia"/>
                <w:bCs/>
                <w:iCs/>
              </w:rPr>
              <w:t>1</w:t>
            </w:r>
            <w:r w:rsidRPr="00243232">
              <w:rPr>
                <w:rFonts w:cs="宋体" w:hint="eastAsia"/>
                <w:bCs/>
                <w:iCs/>
              </w:rPr>
              <w:t>项液体剂型</w:t>
            </w:r>
            <w:proofErr w:type="gramStart"/>
            <w:r w:rsidRPr="00243232">
              <w:rPr>
                <w:rFonts w:cs="宋体" w:hint="eastAsia"/>
                <w:bCs/>
                <w:iCs/>
              </w:rPr>
              <w:t>鼻喷流感减毒</w:t>
            </w:r>
            <w:proofErr w:type="gramEnd"/>
            <w:r w:rsidRPr="00243232">
              <w:rPr>
                <w:rFonts w:cs="宋体" w:hint="eastAsia"/>
                <w:bCs/>
                <w:iCs/>
              </w:rPr>
              <w:t>活疫苗的生产批件；</w:t>
            </w:r>
            <w:r w:rsidRPr="00243232">
              <w:rPr>
                <w:rFonts w:cs="宋体" w:hint="eastAsia"/>
                <w:bCs/>
                <w:iCs/>
              </w:rPr>
              <w:t>2</w:t>
            </w:r>
            <w:r w:rsidRPr="00243232">
              <w:rPr>
                <w:rFonts w:cs="宋体" w:hint="eastAsia"/>
                <w:bCs/>
                <w:iCs/>
              </w:rPr>
              <w:t>款在</w:t>
            </w:r>
            <w:proofErr w:type="gramStart"/>
            <w:r w:rsidRPr="00243232">
              <w:rPr>
                <w:rFonts w:cs="宋体" w:hint="eastAsia"/>
                <w:bCs/>
                <w:iCs/>
              </w:rPr>
              <w:t>研</w:t>
            </w:r>
            <w:proofErr w:type="gramEnd"/>
            <w:r w:rsidRPr="00243232">
              <w:rPr>
                <w:rFonts w:cs="宋体" w:hint="eastAsia"/>
                <w:bCs/>
                <w:iCs/>
              </w:rPr>
              <w:t>疫苗启动</w:t>
            </w:r>
            <w:r w:rsidRPr="00243232">
              <w:rPr>
                <w:rFonts w:cs="宋体" w:hint="eastAsia"/>
                <w:bCs/>
                <w:iCs/>
              </w:rPr>
              <w:t>I</w:t>
            </w:r>
            <w:r w:rsidRPr="00243232">
              <w:rPr>
                <w:rFonts w:cs="宋体" w:hint="eastAsia"/>
                <w:bCs/>
                <w:iCs/>
              </w:rPr>
              <w:t>期临床试验；申请佐剂流感疫苗等临床批件</w:t>
            </w:r>
            <w:r w:rsidRPr="00243232">
              <w:rPr>
                <w:rFonts w:cs="宋体" w:hint="eastAsia"/>
                <w:bCs/>
                <w:iCs/>
              </w:rPr>
              <w:t>5</w:t>
            </w:r>
            <w:r w:rsidRPr="00243232">
              <w:rPr>
                <w:rFonts w:cs="宋体" w:hint="eastAsia"/>
                <w:bCs/>
                <w:iCs/>
              </w:rPr>
              <w:t>项，其中</w:t>
            </w:r>
            <w:r w:rsidRPr="00243232">
              <w:rPr>
                <w:rFonts w:cs="宋体" w:hint="eastAsia"/>
                <w:bCs/>
                <w:iCs/>
              </w:rPr>
              <w:t>4</w:t>
            </w:r>
            <w:r w:rsidRPr="00243232">
              <w:rPr>
                <w:rFonts w:cs="宋体" w:hint="eastAsia"/>
                <w:bCs/>
                <w:iCs/>
              </w:rPr>
              <w:t>项已经取得临床批件。具体项目进展情况如下：</w:t>
            </w:r>
          </w:p>
          <w:p w14:paraId="75A65887" w14:textId="77777777" w:rsidR="0096298D" w:rsidRPr="00243232" w:rsidRDefault="0096298D" w:rsidP="0096298D">
            <w:pPr>
              <w:ind w:firstLine="480"/>
              <w:rPr>
                <w:rFonts w:cs="宋体"/>
                <w:bCs/>
                <w:iCs/>
              </w:rPr>
            </w:pPr>
            <w:r w:rsidRPr="00243232">
              <w:rPr>
                <w:rFonts w:cs="宋体" w:hint="eastAsia"/>
                <w:bCs/>
                <w:iCs/>
              </w:rPr>
              <w:t>新药上市申请：</w:t>
            </w:r>
          </w:p>
          <w:p w14:paraId="099F20D1" w14:textId="77777777" w:rsidR="0096298D" w:rsidRPr="00243232" w:rsidRDefault="0096298D" w:rsidP="0096298D">
            <w:pPr>
              <w:ind w:firstLine="480"/>
              <w:rPr>
                <w:rFonts w:cs="宋体"/>
                <w:bCs/>
                <w:iCs/>
              </w:rPr>
            </w:pPr>
            <w:r w:rsidRPr="00243232">
              <w:rPr>
                <w:rFonts w:cs="宋体"/>
                <w:bCs/>
                <w:iCs/>
              </w:rPr>
              <w:t>液体</w:t>
            </w:r>
            <w:proofErr w:type="gramStart"/>
            <w:r w:rsidRPr="00243232">
              <w:rPr>
                <w:rFonts w:cs="宋体"/>
                <w:bCs/>
                <w:iCs/>
              </w:rPr>
              <w:t>鼻</w:t>
            </w:r>
            <w:proofErr w:type="gramEnd"/>
            <w:r w:rsidRPr="00243232">
              <w:rPr>
                <w:rFonts w:cs="宋体"/>
                <w:bCs/>
                <w:iCs/>
              </w:rPr>
              <w:t>喷流感疫苗</w:t>
            </w:r>
            <w:r w:rsidRPr="00243232">
              <w:rPr>
                <w:rFonts w:cs="宋体" w:hint="eastAsia"/>
                <w:bCs/>
                <w:iCs/>
              </w:rPr>
              <w:t>已获得生产批件，扩大年龄段临床试验启动；</w:t>
            </w:r>
          </w:p>
          <w:p w14:paraId="38BAA973" w14:textId="77777777" w:rsidR="0096298D" w:rsidRPr="00243232" w:rsidRDefault="0096298D" w:rsidP="0096298D">
            <w:pPr>
              <w:ind w:firstLine="480"/>
              <w:rPr>
                <w:rFonts w:cs="宋体"/>
                <w:bCs/>
                <w:iCs/>
              </w:rPr>
            </w:pPr>
            <w:r w:rsidRPr="00243232">
              <w:rPr>
                <w:rFonts w:cs="宋体" w:hint="eastAsia"/>
                <w:bCs/>
                <w:iCs/>
              </w:rPr>
              <w:t>I/II/III</w:t>
            </w:r>
            <w:r w:rsidRPr="00243232">
              <w:rPr>
                <w:rFonts w:cs="宋体" w:hint="eastAsia"/>
                <w:bCs/>
                <w:iCs/>
              </w:rPr>
              <w:t>期临床试验：</w:t>
            </w:r>
          </w:p>
          <w:p w14:paraId="6C036B1B" w14:textId="77777777" w:rsidR="0096298D" w:rsidRPr="00243232" w:rsidRDefault="0096298D" w:rsidP="0096298D">
            <w:pPr>
              <w:ind w:firstLine="480"/>
              <w:rPr>
                <w:rFonts w:cs="宋体"/>
                <w:bCs/>
                <w:iCs/>
              </w:rPr>
            </w:pPr>
            <w:r w:rsidRPr="00243232">
              <w:rPr>
                <w:rFonts w:cs="宋体" w:hint="eastAsia"/>
                <w:bCs/>
                <w:iCs/>
              </w:rPr>
              <w:t>百白破疫苗（三组分）正在开展</w:t>
            </w:r>
            <w:r w:rsidRPr="00243232">
              <w:rPr>
                <w:rFonts w:cs="宋体" w:hint="eastAsia"/>
                <w:bCs/>
                <w:iCs/>
              </w:rPr>
              <w:t>III</w:t>
            </w:r>
            <w:r w:rsidRPr="00243232">
              <w:rPr>
                <w:rFonts w:cs="宋体" w:hint="eastAsia"/>
                <w:bCs/>
                <w:iCs/>
              </w:rPr>
              <w:t>期临床试验；</w:t>
            </w:r>
          </w:p>
          <w:p w14:paraId="5A30CBD7" w14:textId="77777777" w:rsidR="0096298D" w:rsidRPr="00243232" w:rsidRDefault="0096298D" w:rsidP="0096298D">
            <w:pPr>
              <w:ind w:firstLine="480"/>
              <w:rPr>
                <w:rFonts w:cs="宋体"/>
                <w:bCs/>
                <w:iCs/>
              </w:rPr>
            </w:pPr>
            <w:r w:rsidRPr="00243232">
              <w:rPr>
                <w:rFonts w:cs="宋体" w:hint="eastAsia"/>
                <w:bCs/>
                <w:iCs/>
              </w:rPr>
              <w:t>狂犬</w:t>
            </w:r>
            <w:proofErr w:type="gramStart"/>
            <w:r w:rsidRPr="00243232">
              <w:rPr>
                <w:rFonts w:cs="宋体" w:hint="eastAsia"/>
                <w:bCs/>
                <w:iCs/>
              </w:rPr>
              <w:t>单抗已完成</w:t>
            </w:r>
            <w:proofErr w:type="gramEnd"/>
            <w:r w:rsidRPr="00243232">
              <w:rPr>
                <w:rFonts w:cs="宋体" w:hint="eastAsia"/>
                <w:bCs/>
                <w:iCs/>
              </w:rPr>
              <w:t>II</w:t>
            </w:r>
            <w:r w:rsidRPr="00243232">
              <w:rPr>
                <w:rFonts w:cs="宋体" w:hint="eastAsia"/>
                <w:bCs/>
                <w:iCs/>
              </w:rPr>
              <w:t>期临床现场工作，进入收尾阶段；</w:t>
            </w:r>
          </w:p>
          <w:p w14:paraId="1D08D9A3" w14:textId="77777777" w:rsidR="0096298D" w:rsidRPr="00243232" w:rsidRDefault="0096298D" w:rsidP="0096298D">
            <w:pPr>
              <w:ind w:firstLine="480"/>
              <w:rPr>
                <w:rFonts w:cs="宋体"/>
                <w:bCs/>
                <w:iCs/>
              </w:rPr>
            </w:pPr>
            <w:r w:rsidRPr="00243232">
              <w:rPr>
                <w:rFonts w:cs="宋体" w:hint="eastAsia"/>
                <w:bCs/>
                <w:iCs/>
              </w:rPr>
              <w:t>破伤风</w:t>
            </w:r>
            <w:proofErr w:type="gramStart"/>
            <w:r w:rsidRPr="00243232">
              <w:rPr>
                <w:rFonts w:cs="宋体" w:hint="eastAsia"/>
                <w:bCs/>
                <w:iCs/>
              </w:rPr>
              <w:t>单抗已完成</w:t>
            </w:r>
            <w:proofErr w:type="gramEnd"/>
            <w:r w:rsidRPr="00243232">
              <w:rPr>
                <w:rFonts w:cs="宋体" w:hint="eastAsia"/>
                <w:bCs/>
                <w:iCs/>
              </w:rPr>
              <w:t>临床</w:t>
            </w:r>
            <w:proofErr w:type="spellStart"/>
            <w:r w:rsidRPr="00243232">
              <w:rPr>
                <w:rFonts w:cs="宋体" w:hint="eastAsia"/>
                <w:bCs/>
                <w:iCs/>
              </w:rPr>
              <w:t>Ia</w:t>
            </w:r>
            <w:proofErr w:type="spellEnd"/>
            <w:r w:rsidRPr="00243232">
              <w:rPr>
                <w:rFonts w:cs="宋体" w:hint="eastAsia"/>
                <w:bCs/>
                <w:iCs/>
              </w:rPr>
              <w:t>期试验，正在进行临床</w:t>
            </w:r>
            <w:proofErr w:type="spellStart"/>
            <w:r w:rsidRPr="00243232">
              <w:rPr>
                <w:rFonts w:cs="宋体" w:hint="eastAsia"/>
                <w:bCs/>
                <w:iCs/>
              </w:rPr>
              <w:t>Ib</w:t>
            </w:r>
            <w:proofErr w:type="spellEnd"/>
            <w:r w:rsidRPr="00243232">
              <w:rPr>
                <w:rFonts w:cs="宋体" w:hint="eastAsia"/>
                <w:bCs/>
                <w:iCs/>
              </w:rPr>
              <w:t>、</w:t>
            </w:r>
            <w:r w:rsidRPr="00243232">
              <w:rPr>
                <w:rFonts w:cs="宋体" w:hint="eastAsia"/>
                <w:bCs/>
                <w:iCs/>
              </w:rPr>
              <w:t>II</w:t>
            </w:r>
            <w:r w:rsidRPr="00243232">
              <w:rPr>
                <w:rFonts w:cs="宋体" w:hint="eastAsia"/>
                <w:bCs/>
                <w:iCs/>
              </w:rPr>
              <w:t>期临床试验；</w:t>
            </w:r>
          </w:p>
          <w:p w14:paraId="77921695" w14:textId="77777777" w:rsidR="0096298D" w:rsidRPr="00243232" w:rsidRDefault="0096298D" w:rsidP="0096298D">
            <w:pPr>
              <w:ind w:firstLine="480"/>
              <w:rPr>
                <w:rFonts w:cs="宋体"/>
                <w:bCs/>
                <w:iCs/>
              </w:rPr>
            </w:pPr>
            <w:r w:rsidRPr="00243232">
              <w:rPr>
                <w:rFonts w:cs="宋体" w:hint="eastAsia"/>
                <w:bCs/>
                <w:iCs/>
              </w:rPr>
              <w:t>冻干狂犬疫苗（人二倍体细胞）</w:t>
            </w:r>
            <w:r w:rsidRPr="00243232">
              <w:rPr>
                <w:rFonts w:cs="宋体" w:hint="eastAsia"/>
                <w:bCs/>
                <w:iCs/>
              </w:rPr>
              <w:t>I</w:t>
            </w:r>
            <w:r w:rsidRPr="00243232">
              <w:rPr>
                <w:rFonts w:cs="宋体" w:hint="eastAsia"/>
                <w:bCs/>
                <w:iCs/>
              </w:rPr>
              <w:t>、</w:t>
            </w:r>
            <w:r w:rsidRPr="00243232">
              <w:rPr>
                <w:rFonts w:cs="宋体" w:hint="eastAsia"/>
                <w:bCs/>
                <w:iCs/>
              </w:rPr>
              <w:t>III</w:t>
            </w:r>
            <w:r w:rsidRPr="00243232">
              <w:rPr>
                <w:rFonts w:cs="宋体" w:hint="eastAsia"/>
                <w:bCs/>
                <w:iCs/>
              </w:rPr>
              <w:t>期临床样品已获得检定合格报告，正在开展</w:t>
            </w:r>
            <w:r w:rsidRPr="00243232">
              <w:rPr>
                <w:rFonts w:cs="宋体" w:hint="eastAsia"/>
                <w:bCs/>
                <w:iCs/>
              </w:rPr>
              <w:t>I</w:t>
            </w:r>
            <w:r w:rsidRPr="00243232">
              <w:rPr>
                <w:rFonts w:cs="宋体" w:hint="eastAsia"/>
                <w:bCs/>
                <w:iCs/>
              </w:rPr>
              <w:t>期临床试验；</w:t>
            </w:r>
          </w:p>
          <w:p w14:paraId="3A794033" w14:textId="77777777" w:rsidR="0096298D" w:rsidRPr="00243232" w:rsidRDefault="0096298D" w:rsidP="0096298D">
            <w:pPr>
              <w:ind w:firstLine="480"/>
              <w:rPr>
                <w:rFonts w:cs="宋体"/>
                <w:bCs/>
                <w:iCs/>
              </w:rPr>
            </w:pPr>
            <w:r w:rsidRPr="00243232">
              <w:rPr>
                <w:rFonts w:cs="宋体" w:hint="eastAsia"/>
                <w:bCs/>
                <w:iCs/>
              </w:rPr>
              <w:t>H</w:t>
            </w:r>
            <w:r w:rsidRPr="00243232">
              <w:rPr>
                <w:rFonts w:cs="宋体"/>
                <w:bCs/>
                <w:iCs/>
              </w:rPr>
              <w:t>SV-2</w:t>
            </w:r>
            <w:r w:rsidRPr="00243232">
              <w:rPr>
                <w:rFonts w:cs="宋体" w:hint="eastAsia"/>
                <w:bCs/>
                <w:iCs/>
              </w:rPr>
              <w:t>疫苗</w:t>
            </w:r>
            <w:r w:rsidRPr="00243232">
              <w:rPr>
                <w:rFonts w:cs="宋体"/>
                <w:bCs/>
                <w:iCs/>
              </w:rPr>
              <w:t>Ι</w:t>
            </w:r>
            <w:r w:rsidRPr="00243232">
              <w:rPr>
                <w:rFonts w:cs="宋体" w:hint="eastAsia"/>
                <w:bCs/>
                <w:iCs/>
              </w:rPr>
              <w:t>期临床样品已获得检定合格报告，正在开展</w:t>
            </w:r>
            <w:r w:rsidRPr="00243232">
              <w:rPr>
                <w:rFonts w:cs="宋体" w:hint="eastAsia"/>
                <w:bCs/>
                <w:iCs/>
              </w:rPr>
              <w:t>I</w:t>
            </w:r>
            <w:r w:rsidRPr="00243232">
              <w:rPr>
                <w:rFonts w:cs="宋体" w:hint="eastAsia"/>
                <w:bCs/>
                <w:iCs/>
              </w:rPr>
              <w:t>期临床试验；</w:t>
            </w:r>
          </w:p>
          <w:p w14:paraId="58A0B7EC" w14:textId="77777777" w:rsidR="0096298D" w:rsidRPr="00243232" w:rsidRDefault="0096298D" w:rsidP="0096298D">
            <w:pPr>
              <w:ind w:firstLine="480"/>
              <w:rPr>
                <w:rFonts w:cs="宋体"/>
                <w:bCs/>
                <w:iCs/>
              </w:rPr>
            </w:pPr>
            <w:r w:rsidRPr="00243232">
              <w:rPr>
                <w:rFonts w:cs="宋体" w:hint="eastAsia"/>
                <w:bCs/>
                <w:iCs/>
              </w:rPr>
              <w:t>临床试验申请：</w:t>
            </w:r>
          </w:p>
          <w:p w14:paraId="28BCB8F2" w14:textId="77777777" w:rsidR="0096298D" w:rsidRPr="00243232" w:rsidRDefault="0096298D" w:rsidP="0096298D">
            <w:pPr>
              <w:ind w:firstLine="480"/>
              <w:rPr>
                <w:rFonts w:cs="宋体"/>
                <w:bCs/>
                <w:iCs/>
              </w:rPr>
            </w:pPr>
            <w:r w:rsidRPr="00243232">
              <w:rPr>
                <w:rFonts w:cs="宋体" w:hint="eastAsia"/>
                <w:bCs/>
                <w:iCs/>
              </w:rPr>
              <w:t>Hib</w:t>
            </w:r>
            <w:r w:rsidRPr="00243232">
              <w:rPr>
                <w:rFonts w:cs="宋体" w:hint="eastAsia"/>
                <w:bCs/>
                <w:iCs/>
              </w:rPr>
              <w:t>疫苗、</w:t>
            </w:r>
            <w:r w:rsidRPr="00243232">
              <w:rPr>
                <w:rFonts w:cs="宋体"/>
                <w:bCs/>
                <w:iCs/>
              </w:rPr>
              <w:t>重组带状疱疹疫苗</w:t>
            </w:r>
            <w:r w:rsidRPr="00243232">
              <w:rPr>
                <w:rFonts w:cs="宋体" w:hint="eastAsia"/>
                <w:bCs/>
                <w:iCs/>
              </w:rPr>
              <w:t>、佐剂流感疫苗（四价）、三价流感病毒裂解疫苗（</w:t>
            </w:r>
            <w:r w:rsidRPr="00243232">
              <w:rPr>
                <w:rFonts w:cs="宋体" w:hint="eastAsia"/>
                <w:bCs/>
                <w:iCs/>
              </w:rPr>
              <w:t>BK-01</w:t>
            </w:r>
            <w:r w:rsidRPr="00243232">
              <w:rPr>
                <w:rFonts w:cs="宋体" w:hint="eastAsia"/>
                <w:bCs/>
                <w:iCs/>
              </w:rPr>
              <w:t>佐剂）、百白破</w:t>
            </w:r>
            <w:r w:rsidRPr="00243232">
              <w:rPr>
                <w:rFonts w:cs="宋体" w:hint="eastAsia"/>
                <w:bCs/>
                <w:iCs/>
              </w:rPr>
              <w:t>-Hib</w:t>
            </w:r>
            <w:r w:rsidRPr="00243232">
              <w:rPr>
                <w:rFonts w:cs="宋体" w:hint="eastAsia"/>
                <w:bCs/>
                <w:iCs/>
              </w:rPr>
              <w:t>联合疫苗临床试验申请获得批准；</w:t>
            </w:r>
          </w:p>
          <w:p w14:paraId="6B0FD814" w14:textId="77777777" w:rsidR="0096298D" w:rsidRPr="00243232" w:rsidRDefault="0096298D" w:rsidP="0096298D">
            <w:pPr>
              <w:ind w:firstLine="480"/>
              <w:rPr>
                <w:rFonts w:cs="宋体"/>
                <w:bCs/>
                <w:iCs/>
              </w:rPr>
            </w:pPr>
            <w:r w:rsidRPr="00243232">
              <w:rPr>
                <w:rFonts w:cs="宋体" w:hint="eastAsia"/>
                <w:bCs/>
                <w:iCs/>
              </w:rPr>
              <w:t>青少年及成人百白破疫苗已提交</w:t>
            </w:r>
            <w:r w:rsidRPr="00243232">
              <w:rPr>
                <w:rFonts w:cs="宋体" w:hint="eastAsia"/>
                <w:bCs/>
                <w:iCs/>
              </w:rPr>
              <w:t>IND</w:t>
            </w:r>
            <w:r w:rsidRPr="00243232">
              <w:rPr>
                <w:rFonts w:cs="宋体" w:hint="eastAsia"/>
                <w:bCs/>
                <w:iCs/>
              </w:rPr>
              <w:t>。</w:t>
            </w:r>
          </w:p>
          <w:p w14:paraId="3CAA7BCD" w14:textId="53E94BFB" w:rsidR="00D247C0" w:rsidRPr="00243232" w:rsidRDefault="0096298D" w:rsidP="00256F9A">
            <w:pPr>
              <w:ind w:firstLine="480"/>
              <w:rPr>
                <w:rFonts w:cs="宋体"/>
                <w:bCs/>
                <w:iCs/>
              </w:rPr>
            </w:pPr>
            <w:r w:rsidRPr="00243232">
              <w:rPr>
                <w:rFonts w:cs="宋体" w:hint="eastAsia"/>
                <w:bCs/>
                <w:iCs/>
              </w:rPr>
              <w:t>公司将持续推进阿尔茨海默病治疗性疫苗等多个研发项目的临床前研究工作，以实现生产一代、研发一代、储备一</w:t>
            </w:r>
            <w:r w:rsidRPr="00243232">
              <w:rPr>
                <w:rFonts w:cs="宋体" w:hint="eastAsia"/>
                <w:bCs/>
                <w:iCs/>
              </w:rPr>
              <w:lastRenderedPageBreak/>
              <w:t>代的战略布局，更好地满足未来市场需求。</w:t>
            </w:r>
          </w:p>
        </w:tc>
      </w:tr>
      <w:tr w:rsidR="0060576C" w:rsidRPr="00D712C7" w14:paraId="1AD7A878"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32F5263F" w14:textId="77777777" w:rsidR="0060576C" w:rsidRPr="00D712C7" w:rsidRDefault="0060576C" w:rsidP="008647FE">
            <w:pPr>
              <w:ind w:firstLineChars="0" w:firstLine="0"/>
              <w:rPr>
                <w:bCs/>
                <w:iCs/>
              </w:rPr>
            </w:pPr>
            <w:r w:rsidRPr="00D712C7">
              <w:rPr>
                <w:rFonts w:hint="eastAsia"/>
                <w:bCs/>
                <w:iCs/>
              </w:rPr>
              <w:lastRenderedPageBreak/>
              <w:t>附件清单</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1C9192E" w14:textId="77777777" w:rsidR="0060576C" w:rsidRPr="00D712C7" w:rsidRDefault="0060576C" w:rsidP="008647FE">
            <w:pPr>
              <w:spacing w:line="480" w:lineRule="atLeast"/>
              <w:ind w:firstLineChars="0" w:firstLine="0"/>
              <w:rPr>
                <w:bCs/>
                <w:iCs/>
              </w:rPr>
            </w:pPr>
            <w:r w:rsidRPr="00D712C7">
              <w:rPr>
                <w:rFonts w:hint="eastAsia"/>
                <w:bCs/>
                <w:iCs/>
              </w:rPr>
              <w:t>无</w:t>
            </w:r>
          </w:p>
        </w:tc>
      </w:tr>
      <w:tr w:rsidR="0060576C" w:rsidRPr="00D712C7" w14:paraId="0DEBD910"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E66C442" w14:textId="77777777" w:rsidR="0060576C" w:rsidRPr="00D712C7" w:rsidRDefault="0060576C" w:rsidP="008647FE">
            <w:pPr>
              <w:ind w:firstLineChars="0" w:firstLine="0"/>
              <w:rPr>
                <w:bCs/>
                <w:iCs/>
              </w:rPr>
            </w:pPr>
            <w:r w:rsidRPr="00D712C7">
              <w:rPr>
                <w:rFonts w:hint="eastAsia"/>
                <w:bCs/>
                <w:iCs/>
              </w:rPr>
              <w:t>日期</w:t>
            </w:r>
          </w:p>
        </w:tc>
        <w:tc>
          <w:tcPr>
            <w:tcW w:w="3957" w:type="pct"/>
            <w:tcBorders>
              <w:top w:val="single" w:sz="4" w:space="0" w:color="auto"/>
              <w:left w:val="single" w:sz="4" w:space="0" w:color="auto"/>
              <w:bottom w:val="single" w:sz="4" w:space="0" w:color="auto"/>
              <w:right w:val="single" w:sz="4" w:space="0" w:color="auto"/>
            </w:tcBorders>
            <w:hideMark/>
          </w:tcPr>
          <w:p w14:paraId="2783FF74" w14:textId="50AEE0BA" w:rsidR="0060576C" w:rsidRPr="00D712C7" w:rsidRDefault="0060576C" w:rsidP="00E31C6F">
            <w:pPr>
              <w:ind w:firstLineChars="0" w:firstLine="0"/>
              <w:rPr>
                <w:bCs/>
                <w:iCs/>
              </w:rPr>
            </w:pPr>
            <w:r w:rsidRPr="00D712C7">
              <w:rPr>
                <w:bCs/>
                <w:iCs/>
              </w:rPr>
              <w:t>202</w:t>
            </w:r>
            <w:r w:rsidR="00FE4038">
              <w:rPr>
                <w:rFonts w:hint="eastAsia"/>
                <w:bCs/>
                <w:iCs/>
              </w:rPr>
              <w:t>5</w:t>
            </w:r>
            <w:r w:rsidRPr="00D712C7">
              <w:rPr>
                <w:rFonts w:hint="eastAsia"/>
                <w:bCs/>
                <w:iCs/>
              </w:rPr>
              <w:t>年</w:t>
            </w:r>
            <w:r w:rsidR="000D72E3">
              <w:rPr>
                <w:rFonts w:hint="eastAsia"/>
                <w:bCs/>
                <w:iCs/>
              </w:rPr>
              <w:t>11</w:t>
            </w:r>
            <w:r w:rsidRPr="00D712C7">
              <w:rPr>
                <w:rFonts w:hint="eastAsia"/>
                <w:bCs/>
                <w:iCs/>
              </w:rPr>
              <w:t>月</w:t>
            </w:r>
            <w:r w:rsidR="00E31C6F">
              <w:rPr>
                <w:bCs/>
                <w:iCs/>
              </w:rPr>
              <w:t>6</w:t>
            </w:r>
            <w:r w:rsidRPr="00D712C7">
              <w:rPr>
                <w:rFonts w:hint="eastAsia"/>
                <w:bCs/>
                <w:iCs/>
              </w:rPr>
              <w:t>日</w:t>
            </w:r>
          </w:p>
        </w:tc>
      </w:tr>
    </w:tbl>
    <w:p w14:paraId="1CF7BB0D" w14:textId="77777777" w:rsidR="00E42D85" w:rsidRPr="00D712C7" w:rsidRDefault="00E42D85" w:rsidP="00F611B0">
      <w:pPr>
        <w:ind w:firstLine="480"/>
      </w:pPr>
    </w:p>
    <w:sectPr w:rsidR="00E42D85" w:rsidRPr="00D712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68E7" w14:textId="77777777" w:rsidR="00D2571F" w:rsidRDefault="00D2571F" w:rsidP="00D712C7">
      <w:pPr>
        <w:spacing w:line="240" w:lineRule="auto"/>
        <w:ind w:firstLine="480"/>
      </w:pPr>
      <w:r>
        <w:separator/>
      </w:r>
    </w:p>
  </w:endnote>
  <w:endnote w:type="continuationSeparator" w:id="0">
    <w:p w14:paraId="17F6A1D9" w14:textId="77777777" w:rsidR="00D2571F" w:rsidRDefault="00D2571F" w:rsidP="00D712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76A2" w14:textId="77777777" w:rsidR="00D712C7" w:rsidRDefault="00D712C7">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3B93" w14:textId="77777777" w:rsidR="00D712C7" w:rsidRDefault="00D712C7">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3FFB" w14:textId="77777777" w:rsidR="00D712C7" w:rsidRDefault="00D712C7">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6EECA" w14:textId="77777777" w:rsidR="00D2571F" w:rsidRDefault="00D2571F" w:rsidP="00D712C7">
      <w:pPr>
        <w:spacing w:line="240" w:lineRule="auto"/>
        <w:ind w:firstLine="480"/>
      </w:pPr>
      <w:r>
        <w:separator/>
      </w:r>
    </w:p>
  </w:footnote>
  <w:footnote w:type="continuationSeparator" w:id="0">
    <w:p w14:paraId="03C4C1D6" w14:textId="77777777" w:rsidR="00D2571F" w:rsidRDefault="00D2571F" w:rsidP="00D712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94D7" w14:textId="77777777" w:rsidR="00D712C7" w:rsidRDefault="00D712C7">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F824" w14:textId="77777777" w:rsidR="00D712C7" w:rsidRDefault="00D712C7">
    <w:pPr>
      <w:pStyle w:val="af"/>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D2FF" w14:textId="77777777" w:rsidR="00D712C7" w:rsidRDefault="00D712C7">
    <w:pPr>
      <w:pStyle w:val="af"/>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3EFC"/>
    <w:multiLevelType w:val="hybridMultilevel"/>
    <w:tmpl w:val="B930DD08"/>
    <w:lvl w:ilvl="0" w:tplc="080E4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6C"/>
    <w:rsid w:val="00000B25"/>
    <w:rsid w:val="0000280F"/>
    <w:rsid w:val="00003844"/>
    <w:rsid w:val="000039E9"/>
    <w:rsid w:val="0000424A"/>
    <w:rsid w:val="000045CE"/>
    <w:rsid w:val="00004AC3"/>
    <w:rsid w:val="00005FCA"/>
    <w:rsid w:val="000066AB"/>
    <w:rsid w:val="000069D7"/>
    <w:rsid w:val="00007EAB"/>
    <w:rsid w:val="00011987"/>
    <w:rsid w:val="00011EEC"/>
    <w:rsid w:val="00012E9D"/>
    <w:rsid w:val="00015FF9"/>
    <w:rsid w:val="00017200"/>
    <w:rsid w:val="00021F6B"/>
    <w:rsid w:val="00022EFC"/>
    <w:rsid w:val="00025574"/>
    <w:rsid w:val="00025B1B"/>
    <w:rsid w:val="00025EAB"/>
    <w:rsid w:val="00026DFF"/>
    <w:rsid w:val="000310B4"/>
    <w:rsid w:val="0003270C"/>
    <w:rsid w:val="00033BB0"/>
    <w:rsid w:val="00033F3C"/>
    <w:rsid w:val="00035FC6"/>
    <w:rsid w:val="000374F3"/>
    <w:rsid w:val="00041AD4"/>
    <w:rsid w:val="000422B6"/>
    <w:rsid w:val="00044699"/>
    <w:rsid w:val="000469C2"/>
    <w:rsid w:val="00046A18"/>
    <w:rsid w:val="00052212"/>
    <w:rsid w:val="000522D4"/>
    <w:rsid w:val="000543A6"/>
    <w:rsid w:val="00057EDE"/>
    <w:rsid w:val="0006139C"/>
    <w:rsid w:val="00063254"/>
    <w:rsid w:val="000653A5"/>
    <w:rsid w:val="000668B9"/>
    <w:rsid w:val="00066B88"/>
    <w:rsid w:val="00067340"/>
    <w:rsid w:val="0006773B"/>
    <w:rsid w:val="00070638"/>
    <w:rsid w:val="00072470"/>
    <w:rsid w:val="00072E17"/>
    <w:rsid w:val="000763B6"/>
    <w:rsid w:val="00082020"/>
    <w:rsid w:val="00084F2C"/>
    <w:rsid w:val="000876DE"/>
    <w:rsid w:val="00087E4E"/>
    <w:rsid w:val="0009443B"/>
    <w:rsid w:val="00094735"/>
    <w:rsid w:val="00094899"/>
    <w:rsid w:val="00094922"/>
    <w:rsid w:val="00096A26"/>
    <w:rsid w:val="00097B30"/>
    <w:rsid w:val="000A0D1D"/>
    <w:rsid w:val="000A59C2"/>
    <w:rsid w:val="000A76EB"/>
    <w:rsid w:val="000A7D58"/>
    <w:rsid w:val="000B35A8"/>
    <w:rsid w:val="000B361D"/>
    <w:rsid w:val="000B3BC7"/>
    <w:rsid w:val="000B44EE"/>
    <w:rsid w:val="000B4B50"/>
    <w:rsid w:val="000B4C0D"/>
    <w:rsid w:val="000B6F0B"/>
    <w:rsid w:val="000C0E91"/>
    <w:rsid w:val="000C1C22"/>
    <w:rsid w:val="000C207E"/>
    <w:rsid w:val="000C2169"/>
    <w:rsid w:val="000C216A"/>
    <w:rsid w:val="000C385E"/>
    <w:rsid w:val="000C3F08"/>
    <w:rsid w:val="000C623A"/>
    <w:rsid w:val="000C725F"/>
    <w:rsid w:val="000C7FB5"/>
    <w:rsid w:val="000D1203"/>
    <w:rsid w:val="000D1E0C"/>
    <w:rsid w:val="000D1F02"/>
    <w:rsid w:val="000D24F6"/>
    <w:rsid w:val="000D36F5"/>
    <w:rsid w:val="000D4421"/>
    <w:rsid w:val="000D4D12"/>
    <w:rsid w:val="000D4F1F"/>
    <w:rsid w:val="000D4F92"/>
    <w:rsid w:val="000D5BBD"/>
    <w:rsid w:val="000D609F"/>
    <w:rsid w:val="000D6D99"/>
    <w:rsid w:val="000D72E3"/>
    <w:rsid w:val="000E3A3A"/>
    <w:rsid w:val="000F5A0A"/>
    <w:rsid w:val="000F724F"/>
    <w:rsid w:val="001002A0"/>
    <w:rsid w:val="00100891"/>
    <w:rsid w:val="001018C9"/>
    <w:rsid w:val="0010346C"/>
    <w:rsid w:val="0010488F"/>
    <w:rsid w:val="00104BD6"/>
    <w:rsid w:val="0010640F"/>
    <w:rsid w:val="001125BA"/>
    <w:rsid w:val="00112DFA"/>
    <w:rsid w:val="0012191B"/>
    <w:rsid w:val="00122CD7"/>
    <w:rsid w:val="00123CDE"/>
    <w:rsid w:val="00126DE8"/>
    <w:rsid w:val="0013067D"/>
    <w:rsid w:val="00134048"/>
    <w:rsid w:val="001342BA"/>
    <w:rsid w:val="0013437F"/>
    <w:rsid w:val="001351EB"/>
    <w:rsid w:val="00135253"/>
    <w:rsid w:val="00136E77"/>
    <w:rsid w:val="001414F4"/>
    <w:rsid w:val="0014234C"/>
    <w:rsid w:val="00144776"/>
    <w:rsid w:val="00153939"/>
    <w:rsid w:val="001554E5"/>
    <w:rsid w:val="00162625"/>
    <w:rsid w:val="001629F9"/>
    <w:rsid w:val="001642FF"/>
    <w:rsid w:val="00165E75"/>
    <w:rsid w:val="001679B6"/>
    <w:rsid w:val="0017073B"/>
    <w:rsid w:val="00170D1B"/>
    <w:rsid w:val="001750C2"/>
    <w:rsid w:val="00175276"/>
    <w:rsid w:val="0018023F"/>
    <w:rsid w:val="001846F4"/>
    <w:rsid w:val="00185950"/>
    <w:rsid w:val="00185F87"/>
    <w:rsid w:val="001860E0"/>
    <w:rsid w:val="00190EC7"/>
    <w:rsid w:val="001913EA"/>
    <w:rsid w:val="00191FFA"/>
    <w:rsid w:val="00193D91"/>
    <w:rsid w:val="001A113C"/>
    <w:rsid w:val="001A16B8"/>
    <w:rsid w:val="001A3F7A"/>
    <w:rsid w:val="001A574C"/>
    <w:rsid w:val="001A6789"/>
    <w:rsid w:val="001B070D"/>
    <w:rsid w:val="001B57B5"/>
    <w:rsid w:val="001B71A0"/>
    <w:rsid w:val="001B7811"/>
    <w:rsid w:val="001C4051"/>
    <w:rsid w:val="001C72D5"/>
    <w:rsid w:val="001C7EB7"/>
    <w:rsid w:val="001C7F23"/>
    <w:rsid w:val="001D021F"/>
    <w:rsid w:val="001D36E2"/>
    <w:rsid w:val="001D7832"/>
    <w:rsid w:val="001E2F33"/>
    <w:rsid w:val="001E3431"/>
    <w:rsid w:val="001E3D23"/>
    <w:rsid w:val="001E5380"/>
    <w:rsid w:val="001E58D0"/>
    <w:rsid w:val="001F5A87"/>
    <w:rsid w:val="001F5B0D"/>
    <w:rsid w:val="001F626E"/>
    <w:rsid w:val="001F6524"/>
    <w:rsid w:val="001F73FC"/>
    <w:rsid w:val="002004DC"/>
    <w:rsid w:val="002015FC"/>
    <w:rsid w:val="00201F8E"/>
    <w:rsid w:val="00202B4C"/>
    <w:rsid w:val="00203DDB"/>
    <w:rsid w:val="002076A0"/>
    <w:rsid w:val="002076D3"/>
    <w:rsid w:val="002112F7"/>
    <w:rsid w:val="00211F9C"/>
    <w:rsid w:val="002127D4"/>
    <w:rsid w:val="0021321B"/>
    <w:rsid w:val="00216C97"/>
    <w:rsid w:val="00223F58"/>
    <w:rsid w:val="0022445A"/>
    <w:rsid w:val="00224DEC"/>
    <w:rsid w:val="0022777C"/>
    <w:rsid w:val="002277C9"/>
    <w:rsid w:val="002315A8"/>
    <w:rsid w:val="00232DCD"/>
    <w:rsid w:val="002352A3"/>
    <w:rsid w:val="00236122"/>
    <w:rsid w:val="00237DD4"/>
    <w:rsid w:val="00242054"/>
    <w:rsid w:val="00243232"/>
    <w:rsid w:val="00245784"/>
    <w:rsid w:val="00245AB7"/>
    <w:rsid w:val="00247612"/>
    <w:rsid w:val="00247A30"/>
    <w:rsid w:val="0025007C"/>
    <w:rsid w:val="002509E8"/>
    <w:rsid w:val="00250C2C"/>
    <w:rsid w:val="00251178"/>
    <w:rsid w:val="002533BF"/>
    <w:rsid w:val="002546C5"/>
    <w:rsid w:val="002556D2"/>
    <w:rsid w:val="00255877"/>
    <w:rsid w:val="00256F9A"/>
    <w:rsid w:val="0026054E"/>
    <w:rsid w:val="00260BA2"/>
    <w:rsid w:val="00261AB1"/>
    <w:rsid w:val="00262184"/>
    <w:rsid w:val="00263237"/>
    <w:rsid w:val="00263626"/>
    <w:rsid w:val="00264345"/>
    <w:rsid w:val="00264A25"/>
    <w:rsid w:val="00264CED"/>
    <w:rsid w:val="002653EB"/>
    <w:rsid w:val="00266514"/>
    <w:rsid w:val="00266C01"/>
    <w:rsid w:val="0027225B"/>
    <w:rsid w:val="00272FF9"/>
    <w:rsid w:val="002800C0"/>
    <w:rsid w:val="0028095D"/>
    <w:rsid w:val="002811A4"/>
    <w:rsid w:val="00281520"/>
    <w:rsid w:val="00287858"/>
    <w:rsid w:val="002915EE"/>
    <w:rsid w:val="002933C7"/>
    <w:rsid w:val="002936EF"/>
    <w:rsid w:val="00296FD3"/>
    <w:rsid w:val="002A2108"/>
    <w:rsid w:val="002A2165"/>
    <w:rsid w:val="002A2391"/>
    <w:rsid w:val="002A2B00"/>
    <w:rsid w:val="002A4BB8"/>
    <w:rsid w:val="002A556C"/>
    <w:rsid w:val="002A6015"/>
    <w:rsid w:val="002A6111"/>
    <w:rsid w:val="002A6116"/>
    <w:rsid w:val="002A6EA7"/>
    <w:rsid w:val="002A7BDE"/>
    <w:rsid w:val="002B0FA0"/>
    <w:rsid w:val="002C3306"/>
    <w:rsid w:val="002C5489"/>
    <w:rsid w:val="002C615D"/>
    <w:rsid w:val="002C7722"/>
    <w:rsid w:val="002D627C"/>
    <w:rsid w:val="002D654A"/>
    <w:rsid w:val="002D7327"/>
    <w:rsid w:val="002E1A10"/>
    <w:rsid w:val="002E4B45"/>
    <w:rsid w:val="002E4D26"/>
    <w:rsid w:val="002E71A5"/>
    <w:rsid w:val="002E79CA"/>
    <w:rsid w:val="002F027E"/>
    <w:rsid w:val="002F282D"/>
    <w:rsid w:val="002F334E"/>
    <w:rsid w:val="002F33CB"/>
    <w:rsid w:val="002F53AA"/>
    <w:rsid w:val="00303D8F"/>
    <w:rsid w:val="00303F96"/>
    <w:rsid w:val="00304FDE"/>
    <w:rsid w:val="0030526B"/>
    <w:rsid w:val="00310E7C"/>
    <w:rsid w:val="00311300"/>
    <w:rsid w:val="0031205A"/>
    <w:rsid w:val="00313CA0"/>
    <w:rsid w:val="00314CFE"/>
    <w:rsid w:val="00316925"/>
    <w:rsid w:val="0032022F"/>
    <w:rsid w:val="003240EA"/>
    <w:rsid w:val="003265F1"/>
    <w:rsid w:val="00332F64"/>
    <w:rsid w:val="0033440F"/>
    <w:rsid w:val="00334EE4"/>
    <w:rsid w:val="003353E0"/>
    <w:rsid w:val="00335452"/>
    <w:rsid w:val="003368E5"/>
    <w:rsid w:val="00336C77"/>
    <w:rsid w:val="00337AE3"/>
    <w:rsid w:val="00340A52"/>
    <w:rsid w:val="00345F71"/>
    <w:rsid w:val="003467B9"/>
    <w:rsid w:val="003501E7"/>
    <w:rsid w:val="003509A0"/>
    <w:rsid w:val="003515AD"/>
    <w:rsid w:val="00351691"/>
    <w:rsid w:val="0035269E"/>
    <w:rsid w:val="00353F9A"/>
    <w:rsid w:val="003569E4"/>
    <w:rsid w:val="00357B0A"/>
    <w:rsid w:val="00357F11"/>
    <w:rsid w:val="003625DF"/>
    <w:rsid w:val="003634F9"/>
    <w:rsid w:val="003656D3"/>
    <w:rsid w:val="00365D8E"/>
    <w:rsid w:val="00366B89"/>
    <w:rsid w:val="003717EE"/>
    <w:rsid w:val="0037470D"/>
    <w:rsid w:val="00381698"/>
    <w:rsid w:val="00382783"/>
    <w:rsid w:val="00383239"/>
    <w:rsid w:val="00386848"/>
    <w:rsid w:val="0039159A"/>
    <w:rsid w:val="00391925"/>
    <w:rsid w:val="00391F9C"/>
    <w:rsid w:val="00392136"/>
    <w:rsid w:val="00396DCD"/>
    <w:rsid w:val="003A0EA5"/>
    <w:rsid w:val="003B172E"/>
    <w:rsid w:val="003B21C8"/>
    <w:rsid w:val="003C16F9"/>
    <w:rsid w:val="003C20F6"/>
    <w:rsid w:val="003C2FEE"/>
    <w:rsid w:val="003C342C"/>
    <w:rsid w:val="003D0BBB"/>
    <w:rsid w:val="003D0DCB"/>
    <w:rsid w:val="003D2083"/>
    <w:rsid w:val="003D2D3B"/>
    <w:rsid w:val="003D5180"/>
    <w:rsid w:val="003D6BFC"/>
    <w:rsid w:val="003E20D0"/>
    <w:rsid w:val="003E7C6B"/>
    <w:rsid w:val="003F0B70"/>
    <w:rsid w:val="003F7D51"/>
    <w:rsid w:val="004024DA"/>
    <w:rsid w:val="00403221"/>
    <w:rsid w:val="004037E0"/>
    <w:rsid w:val="00404F17"/>
    <w:rsid w:val="004062E5"/>
    <w:rsid w:val="00406A80"/>
    <w:rsid w:val="00407BDA"/>
    <w:rsid w:val="004126AC"/>
    <w:rsid w:val="004136C6"/>
    <w:rsid w:val="00416BA7"/>
    <w:rsid w:val="00417C73"/>
    <w:rsid w:val="0042373A"/>
    <w:rsid w:val="0042624E"/>
    <w:rsid w:val="00427157"/>
    <w:rsid w:val="00427400"/>
    <w:rsid w:val="004302B8"/>
    <w:rsid w:val="004308B1"/>
    <w:rsid w:val="00434D2E"/>
    <w:rsid w:val="00435AA8"/>
    <w:rsid w:val="00435EAC"/>
    <w:rsid w:val="00440F4D"/>
    <w:rsid w:val="004434E9"/>
    <w:rsid w:val="00446B3E"/>
    <w:rsid w:val="00447578"/>
    <w:rsid w:val="00454F35"/>
    <w:rsid w:val="00455CB6"/>
    <w:rsid w:val="00457CB6"/>
    <w:rsid w:val="00464CB2"/>
    <w:rsid w:val="004654B2"/>
    <w:rsid w:val="00465B50"/>
    <w:rsid w:val="00465CB2"/>
    <w:rsid w:val="0046690F"/>
    <w:rsid w:val="00466CCD"/>
    <w:rsid w:val="0047096B"/>
    <w:rsid w:val="00471F32"/>
    <w:rsid w:val="00472F9C"/>
    <w:rsid w:val="004732AC"/>
    <w:rsid w:val="00477FAC"/>
    <w:rsid w:val="0048044E"/>
    <w:rsid w:val="00482FDD"/>
    <w:rsid w:val="00483330"/>
    <w:rsid w:val="004875AF"/>
    <w:rsid w:val="00491118"/>
    <w:rsid w:val="00496C6E"/>
    <w:rsid w:val="004A0593"/>
    <w:rsid w:val="004A08E7"/>
    <w:rsid w:val="004A0B1C"/>
    <w:rsid w:val="004A4371"/>
    <w:rsid w:val="004A6B3B"/>
    <w:rsid w:val="004A6B96"/>
    <w:rsid w:val="004A75C8"/>
    <w:rsid w:val="004A776C"/>
    <w:rsid w:val="004B00C2"/>
    <w:rsid w:val="004B51EB"/>
    <w:rsid w:val="004B5B21"/>
    <w:rsid w:val="004B5EFD"/>
    <w:rsid w:val="004B6DFA"/>
    <w:rsid w:val="004C046D"/>
    <w:rsid w:val="004C0DC0"/>
    <w:rsid w:val="004C398F"/>
    <w:rsid w:val="004C441C"/>
    <w:rsid w:val="004C4B08"/>
    <w:rsid w:val="004C4D12"/>
    <w:rsid w:val="004C4E57"/>
    <w:rsid w:val="004C6A34"/>
    <w:rsid w:val="004D0DE8"/>
    <w:rsid w:val="004D23E0"/>
    <w:rsid w:val="004D3383"/>
    <w:rsid w:val="004D73CE"/>
    <w:rsid w:val="004E320C"/>
    <w:rsid w:val="004E37EF"/>
    <w:rsid w:val="004E3808"/>
    <w:rsid w:val="004E3C51"/>
    <w:rsid w:val="004E4512"/>
    <w:rsid w:val="004E5DFA"/>
    <w:rsid w:val="004E66FE"/>
    <w:rsid w:val="004F36C6"/>
    <w:rsid w:val="004F3FF1"/>
    <w:rsid w:val="004F5A51"/>
    <w:rsid w:val="004F5BE5"/>
    <w:rsid w:val="004F66C8"/>
    <w:rsid w:val="004F6974"/>
    <w:rsid w:val="004F7691"/>
    <w:rsid w:val="004F78C0"/>
    <w:rsid w:val="004F7BE1"/>
    <w:rsid w:val="00502143"/>
    <w:rsid w:val="00504542"/>
    <w:rsid w:val="00506232"/>
    <w:rsid w:val="00514798"/>
    <w:rsid w:val="00514FD6"/>
    <w:rsid w:val="00516245"/>
    <w:rsid w:val="00516AAA"/>
    <w:rsid w:val="0052175A"/>
    <w:rsid w:val="005224A9"/>
    <w:rsid w:val="00523A75"/>
    <w:rsid w:val="00527023"/>
    <w:rsid w:val="005274F5"/>
    <w:rsid w:val="005301AB"/>
    <w:rsid w:val="00530E12"/>
    <w:rsid w:val="00530EAC"/>
    <w:rsid w:val="00533517"/>
    <w:rsid w:val="0053534B"/>
    <w:rsid w:val="00542978"/>
    <w:rsid w:val="0054305E"/>
    <w:rsid w:val="00543420"/>
    <w:rsid w:val="00553531"/>
    <w:rsid w:val="00553EE5"/>
    <w:rsid w:val="005549C3"/>
    <w:rsid w:val="00557D11"/>
    <w:rsid w:val="00560B1E"/>
    <w:rsid w:val="00563EEC"/>
    <w:rsid w:val="005717D5"/>
    <w:rsid w:val="00573253"/>
    <w:rsid w:val="005766E7"/>
    <w:rsid w:val="0057712E"/>
    <w:rsid w:val="005776C4"/>
    <w:rsid w:val="005804F4"/>
    <w:rsid w:val="0058058B"/>
    <w:rsid w:val="0058110B"/>
    <w:rsid w:val="0058210D"/>
    <w:rsid w:val="00591ABE"/>
    <w:rsid w:val="00597D6A"/>
    <w:rsid w:val="005A0055"/>
    <w:rsid w:val="005A2FFE"/>
    <w:rsid w:val="005A3EC4"/>
    <w:rsid w:val="005A4896"/>
    <w:rsid w:val="005A65A7"/>
    <w:rsid w:val="005A7396"/>
    <w:rsid w:val="005B079E"/>
    <w:rsid w:val="005B083E"/>
    <w:rsid w:val="005B2214"/>
    <w:rsid w:val="005B3698"/>
    <w:rsid w:val="005B3761"/>
    <w:rsid w:val="005B404F"/>
    <w:rsid w:val="005B5673"/>
    <w:rsid w:val="005B6D4E"/>
    <w:rsid w:val="005C0EC3"/>
    <w:rsid w:val="005C22BD"/>
    <w:rsid w:val="005C3473"/>
    <w:rsid w:val="005C3E7D"/>
    <w:rsid w:val="005C48FD"/>
    <w:rsid w:val="005C6652"/>
    <w:rsid w:val="005C7914"/>
    <w:rsid w:val="005C7BE3"/>
    <w:rsid w:val="005D4509"/>
    <w:rsid w:val="005D5B3A"/>
    <w:rsid w:val="005D5C42"/>
    <w:rsid w:val="005E0BE4"/>
    <w:rsid w:val="005E10F3"/>
    <w:rsid w:val="005E207A"/>
    <w:rsid w:val="005E2484"/>
    <w:rsid w:val="005E286A"/>
    <w:rsid w:val="005E457E"/>
    <w:rsid w:val="005E613B"/>
    <w:rsid w:val="005F17E4"/>
    <w:rsid w:val="005F2AF5"/>
    <w:rsid w:val="005F3482"/>
    <w:rsid w:val="005F4538"/>
    <w:rsid w:val="005F4941"/>
    <w:rsid w:val="005F5BE5"/>
    <w:rsid w:val="006012CE"/>
    <w:rsid w:val="006014F1"/>
    <w:rsid w:val="0060260C"/>
    <w:rsid w:val="006030B8"/>
    <w:rsid w:val="0060576C"/>
    <w:rsid w:val="00607556"/>
    <w:rsid w:val="006076F7"/>
    <w:rsid w:val="00611BDD"/>
    <w:rsid w:val="00612F5F"/>
    <w:rsid w:val="00620D9A"/>
    <w:rsid w:val="00621709"/>
    <w:rsid w:val="006218EC"/>
    <w:rsid w:val="00632875"/>
    <w:rsid w:val="00632D3A"/>
    <w:rsid w:val="006404E6"/>
    <w:rsid w:val="00645632"/>
    <w:rsid w:val="00645A12"/>
    <w:rsid w:val="00650874"/>
    <w:rsid w:val="006526FE"/>
    <w:rsid w:val="0065303E"/>
    <w:rsid w:val="00654E77"/>
    <w:rsid w:val="00656079"/>
    <w:rsid w:val="006649D7"/>
    <w:rsid w:val="006713A6"/>
    <w:rsid w:val="00672BE2"/>
    <w:rsid w:val="00672F0D"/>
    <w:rsid w:val="00676985"/>
    <w:rsid w:val="006771F1"/>
    <w:rsid w:val="00683243"/>
    <w:rsid w:val="006839F7"/>
    <w:rsid w:val="0068461F"/>
    <w:rsid w:val="0068489D"/>
    <w:rsid w:val="006856F2"/>
    <w:rsid w:val="00686C1A"/>
    <w:rsid w:val="00690D0C"/>
    <w:rsid w:val="006931CD"/>
    <w:rsid w:val="00693DFD"/>
    <w:rsid w:val="00696828"/>
    <w:rsid w:val="006A41B3"/>
    <w:rsid w:val="006A5B9A"/>
    <w:rsid w:val="006A724E"/>
    <w:rsid w:val="006B3BB9"/>
    <w:rsid w:val="006B3E0C"/>
    <w:rsid w:val="006B4A0C"/>
    <w:rsid w:val="006B61F9"/>
    <w:rsid w:val="006C0115"/>
    <w:rsid w:val="006C2130"/>
    <w:rsid w:val="006C40F4"/>
    <w:rsid w:val="006C6C60"/>
    <w:rsid w:val="006D1BBD"/>
    <w:rsid w:val="006D3179"/>
    <w:rsid w:val="006D4D29"/>
    <w:rsid w:val="006E26EA"/>
    <w:rsid w:val="006E59AD"/>
    <w:rsid w:val="006E69B4"/>
    <w:rsid w:val="006F292D"/>
    <w:rsid w:val="006F51E3"/>
    <w:rsid w:val="00702D30"/>
    <w:rsid w:val="00702F98"/>
    <w:rsid w:val="007035DC"/>
    <w:rsid w:val="007064F1"/>
    <w:rsid w:val="0070669B"/>
    <w:rsid w:val="0071136D"/>
    <w:rsid w:val="00712412"/>
    <w:rsid w:val="00712C32"/>
    <w:rsid w:val="00716CE4"/>
    <w:rsid w:val="00717EF7"/>
    <w:rsid w:val="00721324"/>
    <w:rsid w:val="0072728C"/>
    <w:rsid w:val="00730C4C"/>
    <w:rsid w:val="007314C1"/>
    <w:rsid w:val="00732016"/>
    <w:rsid w:val="00735ACB"/>
    <w:rsid w:val="00735F61"/>
    <w:rsid w:val="00737796"/>
    <w:rsid w:val="00737C62"/>
    <w:rsid w:val="007423DE"/>
    <w:rsid w:val="00750B39"/>
    <w:rsid w:val="007552BD"/>
    <w:rsid w:val="0075554B"/>
    <w:rsid w:val="0075604C"/>
    <w:rsid w:val="00756CFA"/>
    <w:rsid w:val="00761920"/>
    <w:rsid w:val="0076253C"/>
    <w:rsid w:val="00765C09"/>
    <w:rsid w:val="00767410"/>
    <w:rsid w:val="00770385"/>
    <w:rsid w:val="0077099D"/>
    <w:rsid w:val="00771155"/>
    <w:rsid w:val="007712D4"/>
    <w:rsid w:val="0077530F"/>
    <w:rsid w:val="007773A2"/>
    <w:rsid w:val="00783A54"/>
    <w:rsid w:val="00787ADF"/>
    <w:rsid w:val="00790928"/>
    <w:rsid w:val="00792F2D"/>
    <w:rsid w:val="00795130"/>
    <w:rsid w:val="007A00A4"/>
    <w:rsid w:val="007A083F"/>
    <w:rsid w:val="007A2314"/>
    <w:rsid w:val="007A3EC3"/>
    <w:rsid w:val="007A4413"/>
    <w:rsid w:val="007B0D88"/>
    <w:rsid w:val="007B2333"/>
    <w:rsid w:val="007B23A4"/>
    <w:rsid w:val="007B5943"/>
    <w:rsid w:val="007B5B7A"/>
    <w:rsid w:val="007C1A57"/>
    <w:rsid w:val="007C258D"/>
    <w:rsid w:val="007C2C59"/>
    <w:rsid w:val="007C3397"/>
    <w:rsid w:val="007C3858"/>
    <w:rsid w:val="007C4E74"/>
    <w:rsid w:val="007C4EB0"/>
    <w:rsid w:val="007C6142"/>
    <w:rsid w:val="007D4BDA"/>
    <w:rsid w:val="007D4FC9"/>
    <w:rsid w:val="007F1695"/>
    <w:rsid w:val="007F3500"/>
    <w:rsid w:val="007F6056"/>
    <w:rsid w:val="007F60C7"/>
    <w:rsid w:val="007F64D3"/>
    <w:rsid w:val="007F654E"/>
    <w:rsid w:val="00800387"/>
    <w:rsid w:val="00814D3C"/>
    <w:rsid w:val="00817EEA"/>
    <w:rsid w:val="00820B85"/>
    <w:rsid w:val="008216A7"/>
    <w:rsid w:val="00821B21"/>
    <w:rsid w:val="00822F8B"/>
    <w:rsid w:val="00823010"/>
    <w:rsid w:val="00825512"/>
    <w:rsid w:val="008265D6"/>
    <w:rsid w:val="00826EE9"/>
    <w:rsid w:val="00830626"/>
    <w:rsid w:val="00830E9F"/>
    <w:rsid w:val="008314DE"/>
    <w:rsid w:val="00833042"/>
    <w:rsid w:val="00843077"/>
    <w:rsid w:val="00845761"/>
    <w:rsid w:val="00846EAA"/>
    <w:rsid w:val="00854E58"/>
    <w:rsid w:val="00862BA7"/>
    <w:rsid w:val="00862D3E"/>
    <w:rsid w:val="00862F87"/>
    <w:rsid w:val="008645B1"/>
    <w:rsid w:val="0086582A"/>
    <w:rsid w:val="00867AF5"/>
    <w:rsid w:val="00870C62"/>
    <w:rsid w:val="008728DA"/>
    <w:rsid w:val="00872F0A"/>
    <w:rsid w:val="008734CA"/>
    <w:rsid w:val="008752F5"/>
    <w:rsid w:val="0087799F"/>
    <w:rsid w:val="0088300E"/>
    <w:rsid w:val="00884ED0"/>
    <w:rsid w:val="0089207A"/>
    <w:rsid w:val="00893203"/>
    <w:rsid w:val="008A019B"/>
    <w:rsid w:val="008A0725"/>
    <w:rsid w:val="008A2B6E"/>
    <w:rsid w:val="008A4D6A"/>
    <w:rsid w:val="008B0B12"/>
    <w:rsid w:val="008B15BF"/>
    <w:rsid w:val="008B24DC"/>
    <w:rsid w:val="008B4056"/>
    <w:rsid w:val="008B5B23"/>
    <w:rsid w:val="008B679B"/>
    <w:rsid w:val="008B6873"/>
    <w:rsid w:val="008C1E36"/>
    <w:rsid w:val="008C497D"/>
    <w:rsid w:val="008D1661"/>
    <w:rsid w:val="008D21DB"/>
    <w:rsid w:val="008D51E6"/>
    <w:rsid w:val="008D5478"/>
    <w:rsid w:val="008D5585"/>
    <w:rsid w:val="008D668E"/>
    <w:rsid w:val="008D693F"/>
    <w:rsid w:val="008D6C3F"/>
    <w:rsid w:val="008D7325"/>
    <w:rsid w:val="008E5725"/>
    <w:rsid w:val="008F282D"/>
    <w:rsid w:val="008F356F"/>
    <w:rsid w:val="008F7879"/>
    <w:rsid w:val="00905448"/>
    <w:rsid w:val="00910FDF"/>
    <w:rsid w:val="00914CFF"/>
    <w:rsid w:val="00915FB7"/>
    <w:rsid w:val="009166EB"/>
    <w:rsid w:val="00917D1A"/>
    <w:rsid w:val="009207B2"/>
    <w:rsid w:val="00940073"/>
    <w:rsid w:val="009423D3"/>
    <w:rsid w:val="009443C4"/>
    <w:rsid w:val="00944A57"/>
    <w:rsid w:val="00944DFF"/>
    <w:rsid w:val="009453BD"/>
    <w:rsid w:val="0094625C"/>
    <w:rsid w:val="00946454"/>
    <w:rsid w:val="00946E90"/>
    <w:rsid w:val="00947A74"/>
    <w:rsid w:val="00952A97"/>
    <w:rsid w:val="009540A0"/>
    <w:rsid w:val="0096298D"/>
    <w:rsid w:val="009656C0"/>
    <w:rsid w:val="0096780D"/>
    <w:rsid w:val="0097509D"/>
    <w:rsid w:val="0097646A"/>
    <w:rsid w:val="0097781E"/>
    <w:rsid w:val="009815EB"/>
    <w:rsid w:val="00983FF5"/>
    <w:rsid w:val="009860B6"/>
    <w:rsid w:val="0098680D"/>
    <w:rsid w:val="009951A1"/>
    <w:rsid w:val="009951F8"/>
    <w:rsid w:val="009954C8"/>
    <w:rsid w:val="00996BB5"/>
    <w:rsid w:val="0099729C"/>
    <w:rsid w:val="009A0F50"/>
    <w:rsid w:val="009A11A4"/>
    <w:rsid w:val="009A2962"/>
    <w:rsid w:val="009A29BF"/>
    <w:rsid w:val="009A305F"/>
    <w:rsid w:val="009A3FEE"/>
    <w:rsid w:val="009B3543"/>
    <w:rsid w:val="009B3ED3"/>
    <w:rsid w:val="009B5E7E"/>
    <w:rsid w:val="009B6287"/>
    <w:rsid w:val="009B645F"/>
    <w:rsid w:val="009C0AC7"/>
    <w:rsid w:val="009C10B6"/>
    <w:rsid w:val="009C113A"/>
    <w:rsid w:val="009C20AD"/>
    <w:rsid w:val="009C27AF"/>
    <w:rsid w:val="009C3059"/>
    <w:rsid w:val="009C403A"/>
    <w:rsid w:val="009C5EC7"/>
    <w:rsid w:val="009C6553"/>
    <w:rsid w:val="009C6A2A"/>
    <w:rsid w:val="009C6DE1"/>
    <w:rsid w:val="009C72E1"/>
    <w:rsid w:val="009C7DE1"/>
    <w:rsid w:val="009D18ED"/>
    <w:rsid w:val="009D304D"/>
    <w:rsid w:val="009D4CF3"/>
    <w:rsid w:val="009D6B4B"/>
    <w:rsid w:val="009E0114"/>
    <w:rsid w:val="009E4C5C"/>
    <w:rsid w:val="009E4D42"/>
    <w:rsid w:val="009E6228"/>
    <w:rsid w:val="009F189B"/>
    <w:rsid w:val="009F224C"/>
    <w:rsid w:val="009F4B4C"/>
    <w:rsid w:val="009F51FA"/>
    <w:rsid w:val="00A01371"/>
    <w:rsid w:val="00A016A8"/>
    <w:rsid w:val="00A03128"/>
    <w:rsid w:val="00A03DE7"/>
    <w:rsid w:val="00A04A90"/>
    <w:rsid w:val="00A0715C"/>
    <w:rsid w:val="00A07867"/>
    <w:rsid w:val="00A12151"/>
    <w:rsid w:val="00A13582"/>
    <w:rsid w:val="00A15284"/>
    <w:rsid w:val="00A158A3"/>
    <w:rsid w:val="00A21FE9"/>
    <w:rsid w:val="00A22987"/>
    <w:rsid w:val="00A244FB"/>
    <w:rsid w:val="00A30AA9"/>
    <w:rsid w:val="00A30FDC"/>
    <w:rsid w:val="00A32C75"/>
    <w:rsid w:val="00A335BE"/>
    <w:rsid w:val="00A33E1E"/>
    <w:rsid w:val="00A37B76"/>
    <w:rsid w:val="00A414AB"/>
    <w:rsid w:val="00A42448"/>
    <w:rsid w:val="00A44F5E"/>
    <w:rsid w:val="00A46220"/>
    <w:rsid w:val="00A47E92"/>
    <w:rsid w:val="00A50DF8"/>
    <w:rsid w:val="00A529AB"/>
    <w:rsid w:val="00A53F77"/>
    <w:rsid w:val="00A55C9F"/>
    <w:rsid w:val="00A56E0C"/>
    <w:rsid w:val="00A604AA"/>
    <w:rsid w:val="00A605F2"/>
    <w:rsid w:val="00A60722"/>
    <w:rsid w:val="00A6117B"/>
    <w:rsid w:val="00A67BD4"/>
    <w:rsid w:val="00A70EDB"/>
    <w:rsid w:val="00A73786"/>
    <w:rsid w:val="00A7552B"/>
    <w:rsid w:val="00A777DC"/>
    <w:rsid w:val="00A8731C"/>
    <w:rsid w:val="00A90AEE"/>
    <w:rsid w:val="00A93799"/>
    <w:rsid w:val="00A94B5B"/>
    <w:rsid w:val="00A951B7"/>
    <w:rsid w:val="00A95D23"/>
    <w:rsid w:val="00A97533"/>
    <w:rsid w:val="00AA27CC"/>
    <w:rsid w:val="00AA3AE9"/>
    <w:rsid w:val="00AA42D7"/>
    <w:rsid w:val="00AA50F0"/>
    <w:rsid w:val="00AA5308"/>
    <w:rsid w:val="00AA66D9"/>
    <w:rsid w:val="00AA7DBD"/>
    <w:rsid w:val="00AB3243"/>
    <w:rsid w:val="00AB58E7"/>
    <w:rsid w:val="00AB7726"/>
    <w:rsid w:val="00AC541F"/>
    <w:rsid w:val="00AC7078"/>
    <w:rsid w:val="00AD1064"/>
    <w:rsid w:val="00AD219D"/>
    <w:rsid w:val="00AD772C"/>
    <w:rsid w:val="00AE1566"/>
    <w:rsid w:val="00AE23FC"/>
    <w:rsid w:val="00AE3218"/>
    <w:rsid w:val="00AE546C"/>
    <w:rsid w:val="00AF1B0C"/>
    <w:rsid w:val="00AF2619"/>
    <w:rsid w:val="00AF28F1"/>
    <w:rsid w:val="00AF50F9"/>
    <w:rsid w:val="00AF6134"/>
    <w:rsid w:val="00B05257"/>
    <w:rsid w:val="00B06949"/>
    <w:rsid w:val="00B10A21"/>
    <w:rsid w:val="00B15657"/>
    <w:rsid w:val="00B2187C"/>
    <w:rsid w:val="00B263C8"/>
    <w:rsid w:val="00B270D0"/>
    <w:rsid w:val="00B339EE"/>
    <w:rsid w:val="00B3497E"/>
    <w:rsid w:val="00B36689"/>
    <w:rsid w:val="00B42917"/>
    <w:rsid w:val="00B42E15"/>
    <w:rsid w:val="00B42F56"/>
    <w:rsid w:val="00B45AD9"/>
    <w:rsid w:val="00B464A5"/>
    <w:rsid w:val="00B470DF"/>
    <w:rsid w:val="00B52367"/>
    <w:rsid w:val="00B54012"/>
    <w:rsid w:val="00B56506"/>
    <w:rsid w:val="00B577BC"/>
    <w:rsid w:val="00B60195"/>
    <w:rsid w:val="00B61B6B"/>
    <w:rsid w:val="00B61E11"/>
    <w:rsid w:val="00B62C18"/>
    <w:rsid w:val="00B66E29"/>
    <w:rsid w:val="00B6707A"/>
    <w:rsid w:val="00B67925"/>
    <w:rsid w:val="00B726CD"/>
    <w:rsid w:val="00B734BD"/>
    <w:rsid w:val="00B73F5B"/>
    <w:rsid w:val="00B75F8B"/>
    <w:rsid w:val="00B7604B"/>
    <w:rsid w:val="00B771D8"/>
    <w:rsid w:val="00B8126E"/>
    <w:rsid w:val="00B83885"/>
    <w:rsid w:val="00B86141"/>
    <w:rsid w:val="00B87087"/>
    <w:rsid w:val="00B91DBC"/>
    <w:rsid w:val="00B924F4"/>
    <w:rsid w:val="00B94BE5"/>
    <w:rsid w:val="00B95B3C"/>
    <w:rsid w:val="00B95F38"/>
    <w:rsid w:val="00B970FD"/>
    <w:rsid w:val="00BA0634"/>
    <w:rsid w:val="00BA2C08"/>
    <w:rsid w:val="00BA2EF8"/>
    <w:rsid w:val="00BA2F67"/>
    <w:rsid w:val="00BA46CC"/>
    <w:rsid w:val="00BB016B"/>
    <w:rsid w:val="00BB2A5E"/>
    <w:rsid w:val="00BB48E5"/>
    <w:rsid w:val="00BB6C17"/>
    <w:rsid w:val="00BB6DD5"/>
    <w:rsid w:val="00BC4110"/>
    <w:rsid w:val="00BD00C1"/>
    <w:rsid w:val="00BD1210"/>
    <w:rsid w:val="00BD2450"/>
    <w:rsid w:val="00BD2A9B"/>
    <w:rsid w:val="00BD2CF9"/>
    <w:rsid w:val="00BD4624"/>
    <w:rsid w:val="00BD4DAF"/>
    <w:rsid w:val="00BE0426"/>
    <w:rsid w:val="00BE14AC"/>
    <w:rsid w:val="00BE182B"/>
    <w:rsid w:val="00BE5FFD"/>
    <w:rsid w:val="00BE713E"/>
    <w:rsid w:val="00BE7583"/>
    <w:rsid w:val="00BF1463"/>
    <w:rsid w:val="00BF1DA6"/>
    <w:rsid w:val="00BF3C8D"/>
    <w:rsid w:val="00C03B59"/>
    <w:rsid w:val="00C03EE3"/>
    <w:rsid w:val="00C0528B"/>
    <w:rsid w:val="00C07D16"/>
    <w:rsid w:val="00C10290"/>
    <w:rsid w:val="00C1148C"/>
    <w:rsid w:val="00C11DD8"/>
    <w:rsid w:val="00C13703"/>
    <w:rsid w:val="00C14795"/>
    <w:rsid w:val="00C15541"/>
    <w:rsid w:val="00C160ED"/>
    <w:rsid w:val="00C1684E"/>
    <w:rsid w:val="00C238EE"/>
    <w:rsid w:val="00C26D99"/>
    <w:rsid w:val="00C301B1"/>
    <w:rsid w:val="00C30C44"/>
    <w:rsid w:val="00C32128"/>
    <w:rsid w:val="00C332CA"/>
    <w:rsid w:val="00C35687"/>
    <w:rsid w:val="00C35FE9"/>
    <w:rsid w:val="00C37006"/>
    <w:rsid w:val="00C42E98"/>
    <w:rsid w:val="00C47E40"/>
    <w:rsid w:val="00C533A8"/>
    <w:rsid w:val="00C53982"/>
    <w:rsid w:val="00C54982"/>
    <w:rsid w:val="00C54B81"/>
    <w:rsid w:val="00C5712F"/>
    <w:rsid w:val="00C613A5"/>
    <w:rsid w:val="00C637D0"/>
    <w:rsid w:val="00C64CC5"/>
    <w:rsid w:val="00C65C77"/>
    <w:rsid w:val="00C65DD8"/>
    <w:rsid w:val="00C754AC"/>
    <w:rsid w:val="00C765D6"/>
    <w:rsid w:val="00C766F0"/>
    <w:rsid w:val="00C7685A"/>
    <w:rsid w:val="00C80269"/>
    <w:rsid w:val="00C80635"/>
    <w:rsid w:val="00C87000"/>
    <w:rsid w:val="00C902D8"/>
    <w:rsid w:val="00C92AEC"/>
    <w:rsid w:val="00C9423A"/>
    <w:rsid w:val="00C95FE4"/>
    <w:rsid w:val="00C96DCA"/>
    <w:rsid w:val="00C97C2B"/>
    <w:rsid w:val="00C97E81"/>
    <w:rsid w:val="00CA31B1"/>
    <w:rsid w:val="00CA32B6"/>
    <w:rsid w:val="00CA34BE"/>
    <w:rsid w:val="00CA41CD"/>
    <w:rsid w:val="00CA5065"/>
    <w:rsid w:val="00CB11D5"/>
    <w:rsid w:val="00CB1D65"/>
    <w:rsid w:val="00CB740C"/>
    <w:rsid w:val="00CC0A3B"/>
    <w:rsid w:val="00CC1724"/>
    <w:rsid w:val="00CC1D5B"/>
    <w:rsid w:val="00CC3976"/>
    <w:rsid w:val="00CC44CF"/>
    <w:rsid w:val="00CC55EE"/>
    <w:rsid w:val="00CD1384"/>
    <w:rsid w:val="00CD3BB4"/>
    <w:rsid w:val="00CD452B"/>
    <w:rsid w:val="00CE3EF1"/>
    <w:rsid w:val="00CF28ED"/>
    <w:rsid w:val="00CF37E2"/>
    <w:rsid w:val="00CF597F"/>
    <w:rsid w:val="00CF6A78"/>
    <w:rsid w:val="00CF7358"/>
    <w:rsid w:val="00CF79A8"/>
    <w:rsid w:val="00CF7C01"/>
    <w:rsid w:val="00D0196D"/>
    <w:rsid w:val="00D036C8"/>
    <w:rsid w:val="00D04B03"/>
    <w:rsid w:val="00D103B4"/>
    <w:rsid w:val="00D1252B"/>
    <w:rsid w:val="00D14E40"/>
    <w:rsid w:val="00D1725B"/>
    <w:rsid w:val="00D17ACE"/>
    <w:rsid w:val="00D208B1"/>
    <w:rsid w:val="00D20B71"/>
    <w:rsid w:val="00D20F75"/>
    <w:rsid w:val="00D2146E"/>
    <w:rsid w:val="00D238E4"/>
    <w:rsid w:val="00D247C0"/>
    <w:rsid w:val="00D2571F"/>
    <w:rsid w:val="00D31DC8"/>
    <w:rsid w:val="00D32CF9"/>
    <w:rsid w:val="00D3352A"/>
    <w:rsid w:val="00D3530B"/>
    <w:rsid w:val="00D37B0F"/>
    <w:rsid w:val="00D37C3A"/>
    <w:rsid w:val="00D41573"/>
    <w:rsid w:val="00D423A9"/>
    <w:rsid w:val="00D43B51"/>
    <w:rsid w:val="00D44D3C"/>
    <w:rsid w:val="00D45CF1"/>
    <w:rsid w:val="00D46C8C"/>
    <w:rsid w:val="00D5136A"/>
    <w:rsid w:val="00D52005"/>
    <w:rsid w:val="00D52FBC"/>
    <w:rsid w:val="00D62316"/>
    <w:rsid w:val="00D65AFB"/>
    <w:rsid w:val="00D65ED7"/>
    <w:rsid w:val="00D712C7"/>
    <w:rsid w:val="00D72D0F"/>
    <w:rsid w:val="00D73655"/>
    <w:rsid w:val="00D7439E"/>
    <w:rsid w:val="00D820B2"/>
    <w:rsid w:val="00D82987"/>
    <w:rsid w:val="00D82E30"/>
    <w:rsid w:val="00D867B9"/>
    <w:rsid w:val="00D86F89"/>
    <w:rsid w:val="00D877B5"/>
    <w:rsid w:val="00D963FC"/>
    <w:rsid w:val="00D97EC5"/>
    <w:rsid w:val="00DA06EB"/>
    <w:rsid w:val="00DA15E2"/>
    <w:rsid w:val="00DA2967"/>
    <w:rsid w:val="00DA6E33"/>
    <w:rsid w:val="00DA795F"/>
    <w:rsid w:val="00DB40F0"/>
    <w:rsid w:val="00DB4A2B"/>
    <w:rsid w:val="00DC39FD"/>
    <w:rsid w:val="00DC6507"/>
    <w:rsid w:val="00DC6C56"/>
    <w:rsid w:val="00DC72A0"/>
    <w:rsid w:val="00DD0F59"/>
    <w:rsid w:val="00DD1F5B"/>
    <w:rsid w:val="00DD291B"/>
    <w:rsid w:val="00DE006A"/>
    <w:rsid w:val="00DE34FC"/>
    <w:rsid w:val="00DE3630"/>
    <w:rsid w:val="00DE7D6E"/>
    <w:rsid w:val="00DF0D75"/>
    <w:rsid w:val="00DF3203"/>
    <w:rsid w:val="00DF3428"/>
    <w:rsid w:val="00DF4A30"/>
    <w:rsid w:val="00DF5E8B"/>
    <w:rsid w:val="00E01AA2"/>
    <w:rsid w:val="00E01AB1"/>
    <w:rsid w:val="00E046F2"/>
    <w:rsid w:val="00E110D0"/>
    <w:rsid w:val="00E11429"/>
    <w:rsid w:val="00E157A1"/>
    <w:rsid w:val="00E21AA8"/>
    <w:rsid w:val="00E21AD1"/>
    <w:rsid w:val="00E22944"/>
    <w:rsid w:val="00E232E9"/>
    <w:rsid w:val="00E235C2"/>
    <w:rsid w:val="00E2492A"/>
    <w:rsid w:val="00E27D66"/>
    <w:rsid w:val="00E31C6F"/>
    <w:rsid w:val="00E3447F"/>
    <w:rsid w:val="00E36742"/>
    <w:rsid w:val="00E42D85"/>
    <w:rsid w:val="00E5275D"/>
    <w:rsid w:val="00E55FC6"/>
    <w:rsid w:val="00E56D4D"/>
    <w:rsid w:val="00E5763E"/>
    <w:rsid w:val="00E57DF8"/>
    <w:rsid w:val="00E607C4"/>
    <w:rsid w:val="00E64D8F"/>
    <w:rsid w:val="00E720C6"/>
    <w:rsid w:val="00E723DE"/>
    <w:rsid w:val="00E760D8"/>
    <w:rsid w:val="00E772A4"/>
    <w:rsid w:val="00E90CBD"/>
    <w:rsid w:val="00E91C80"/>
    <w:rsid w:val="00E96B2D"/>
    <w:rsid w:val="00EA3601"/>
    <w:rsid w:val="00EA62BB"/>
    <w:rsid w:val="00EB067C"/>
    <w:rsid w:val="00EB1AD6"/>
    <w:rsid w:val="00EB2117"/>
    <w:rsid w:val="00EB4C51"/>
    <w:rsid w:val="00EB6F13"/>
    <w:rsid w:val="00EC26B6"/>
    <w:rsid w:val="00EC402E"/>
    <w:rsid w:val="00EC426F"/>
    <w:rsid w:val="00EC6BC1"/>
    <w:rsid w:val="00ED07B6"/>
    <w:rsid w:val="00ED1EF8"/>
    <w:rsid w:val="00ED5F27"/>
    <w:rsid w:val="00ED6EAE"/>
    <w:rsid w:val="00EE21F3"/>
    <w:rsid w:val="00EE2BF7"/>
    <w:rsid w:val="00EE5221"/>
    <w:rsid w:val="00EE7085"/>
    <w:rsid w:val="00EE7F6C"/>
    <w:rsid w:val="00EF1C57"/>
    <w:rsid w:val="00EF46DE"/>
    <w:rsid w:val="00EF558F"/>
    <w:rsid w:val="00EF5CE3"/>
    <w:rsid w:val="00EF662D"/>
    <w:rsid w:val="00F00810"/>
    <w:rsid w:val="00F01A87"/>
    <w:rsid w:val="00F01D92"/>
    <w:rsid w:val="00F02175"/>
    <w:rsid w:val="00F02BFE"/>
    <w:rsid w:val="00F04BC2"/>
    <w:rsid w:val="00F04E58"/>
    <w:rsid w:val="00F07984"/>
    <w:rsid w:val="00F123B3"/>
    <w:rsid w:val="00F14590"/>
    <w:rsid w:val="00F14E20"/>
    <w:rsid w:val="00F1580A"/>
    <w:rsid w:val="00F17DF0"/>
    <w:rsid w:val="00F20B64"/>
    <w:rsid w:val="00F20BFE"/>
    <w:rsid w:val="00F22203"/>
    <w:rsid w:val="00F22665"/>
    <w:rsid w:val="00F246ED"/>
    <w:rsid w:val="00F25240"/>
    <w:rsid w:val="00F260B9"/>
    <w:rsid w:val="00F332D3"/>
    <w:rsid w:val="00F404C5"/>
    <w:rsid w:val="00F41E29"/>
    <w:rsid w:val="00F4222E"/>
    <w:rsid w:val="00F434FD"/>
    <w:rsid w:val="00F4361B"/>
    <w:rsid w:val="00F43B0C"/>
    <w:rsid w:val="00F43E75"/>
    <w:rsid w:val="00F478AD"/>
    <w:rsid w:val="00F50588"/>
    <w:rsid w:val="00F50FE8"/>
    <w:rsid w:val="00F5186A"/>
    <w:rsid w:val="00F533A1"/>
    <w:rsid w:val="00F55149"/>
    <w:rsid w:val="00F611B0"/>
    <w:rsid w:val="00F65DEB"/>
    <w:rsid w:val="00F66665"/>
    <w:rsid w:val="00F71907"/>
    <w:rsid w:val="00F71E65"/>
    <w:rsid w:val="00F800DD"/>
    <w:rsid w:val="00F815DE"/>
    <w:rsid w:val="00F82180"/>
    <w:rsid w:val="00F84C7C"/>
    <w:rsid w:val="00F91BA6"/>
    <w:rsid w:val="00F9382B"/>
    <w:rsid w:val="00F958BC"/>
    <w:rsid w:val="00F96577"/>
    <w:rsid w:val="00F978BD"/>
    <w:rsid w:val="00FA2E26"/>
    <w:rsid w:val="00FA2E5A"/>
    <w:rsid w:val="00FA3E61"/>
    <w:rsid w:val="00FA3F9D"/>
    <w:rsid w:val="00FA414E"/>
    <w:rsid w:val="00FA6F17"/>
    <w:rsid w:val="00FB12B3"/>
    <w:rsid w:val="00FB2EAA"/>
    <w:rsid w:val="00FB3216"/>
    <w:rsid w:val="00FB798A"/>
    <w:rsid w:val="00FC2D8D"/>
    <w:rsid w:val="00FC408D"/>
    <w:rsid w:val="00FC4104"/>
    <w:rsid w:val="00FC768D"/>
    <w:rsid w:val="00FD048E"/>
    <w:rsid w:val="00FD121B"/>
    <w:rsid w:val="00FD1BA2"/>
    <w:rsid w:val="00FD5094"/>
    <w:rsid w:val="00FD6A88"/>
    <w:rsid w:val="00FD7A4E"/>
    <w:rsid w:val="00FE10E1"/>
    <w:rsid w:val="00FE23EC"/>
    <w:rsid w:val="00FE23F0"/>
    <w:rsid w:val="00FE2ECA"/>
    <w:rsid w:val="00FE3E8B"/>
    <w:rsid w:val="00FE4038"/>
    <w:rsid w:val="00FE40D0"/>
    <w:rsid w:val="00FE44E5"/>
    <w:rsid w:val="00FE6430"/>
    <w:rsid w:val="00FE6858"/>
    <w:rsid w:val="00FE6878"/>
    <w:rsid w:val="00FF0410"/>
    <w:rsid w:val="00FF0572"/>
    <w:rsid w:val="00FF09D8"/>
    <w:rsid w:val="00FF2C09"/>
    <w:rsid w:val="00FF5E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97B5"/>
  <w15:chartTrackingRefBased/>
  <w15:docId w15:val="{5F6F46B9-AB77-4A1C-B8A5-2359220F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76C"/>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0576C"/>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0576C"/>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0576C"/>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0576C"/>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0576C"/>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0576C"/>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0576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0576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0576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7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57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57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576C"/>
    <w:rPr>
      <w:rFonts w:cstheme="majorBidi"/>
      <w:color w:val="0F4761" w:themeColor="accent1" w:themeShade="BF"/>
      <w:sz w:val="28"/>
      <w:szCs w:val="28"/>
    </w:rPr>
  </w:style>
  <w:style w:type="character" w:customStyle="1" w:styleId="50">
    <w:name w:val="标题 5 字符"/>
    <w:basedOn w:val="a0"/>
    <w:link w:val="5"/>
    <w:uiPriority w:val="9"/>
    <w:semiHidden/>
    <w:rsid w:val="0060576C"/>
    <w:rPr>
      <w:rFonts w:cstheme="majorBidi"/>
      <w:color w:val="0F4761" w:themeColor="accent1" w:themeShade="BF"/>
      <w:sz w:val="24"/>
    </w:rPr>
  </w:style>
  <w:style w:type="character" w:customStyle="1" w:styleId="60">
    <w:name w:val="标题 6 字符"/>
    <w:basedOn w:val="a0"/>
    <w:link w:val="6"/>
    <w:uiPriority w:val="9"/>
    <w:semiHidden/>
    <w:rsid w:val="0060576C"/>
    <w:rPr>
      <w:rFonts w:cstheme="majorBidi"/>
      <w:b/>
      <w:bCs/>
      <w:color w:val="0F4761" w:themeColor="accent1" w:themeShade="BF"/>
    </w:rPr>
  </w:style>
  <w:style w:type="character" w:customStyle="1" w:styleId="70">
    <w:name w:val="标题 7 字符"/>
    <w:basedOn w:val="a0"/>
    <w:link w:val="7"/>
    <w:uiPriority w:val="9"/>
    <w:semiHidden/>
    <w:rsid w:val="0060576C"/>
    <w:rPr>
      <w:rFonts w:cstheme="majorBidi"/>
      <w:b/>
      <w:bCs/>
      <w:color w:val="595959" w:themeColor="text1" w:themeTint="A6"/>
    </w:rPr>
  </w:style>
  <w:style w:type="character" w:customStyle="1" w:styleId="80">
    <w:name w:val="标题 8 字符"/>
    <w:basedOn w:val="a0"/>
    <w:link w:val="8"/>
    <w:uiPriority w:val="9"/>
    <w:semiHidden/>
    <w:rsid w:val="0060576C"/>
    <w:rPr>
      <w:rFonts w:cstheme="majorBidi"/>
      <w:color w:val="595959" w:themeColor="text1" w:themeTint="A6"/>
    </w:rPr>
  </w:style>
  <w:style w:type="character" w:customStyle="1" w:styleId="90">
    <w:name w:val="标题 9 字符"/>
    <w:basedOn w:val="a0"/>
    <w:link w:val="9"/>
    <w:uiPriority w:val="9"/>
    <w:semiHidden/>
    <w:rsid w:val="0060576C"/>
    <w:rPr>
      <w:rFonts w:eastAsiaTheme="majorEastAsia" w:cstheme="majorBidi"/>
      <w:color w:val="595959" w:themeColor="text1" w:themeTint="A6"/>
    </w:rPr>
  </w:style>
  <w:style w:type="paragraph" w:styleId="a3">
    <w:name w:val="Title"/>
    <w:basedOn w:val="a"/>
    <w:next w:val="a"/>
    <w:link w:val="a4"/>
    <w:uiPriority w:val="10"/>
    <w:qFormat/>
    <w:rsid w:val="0060576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76C"/>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0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76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0576C"/>
    <w:rPr>
      <w:i/>
      <w:iCs/>
      <w:color w:val="404040" w:themeColor="text1" w:themeTint="BF"/>
    </w:rPr>
  </w:style>
  <w:style w:type="paragraph" w:styleId="a9">
    <w:name w:val="List Paragraph"/>
    <w:basedOn w:val="a"/>
    <w:uiPriority w:val="34"/>
    <w:qFormat/>
    <w:rsid w:val="0060576C"/>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0576C"/>
    <w:rPr>
      <w:i/>
      <w:iCs/>
      <w:color w:val="0F4761" w:themeColor="accent1" w:themeShade="BF"/>
    </w:rPr>
  </w:style>
  <w:style w:type="paragraph" w:styleId="ab">
    <w:name w:val="Intense Quote"/>
    <w:basedOn w:val="a"/>
    <w:next w:val="a"/>
    <w:link w:val="ac"/>
    <w:uiPriority w:val="30"/>
    <w:qFormat/>
    <w:rsid w:val="0060576C"/>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0576C"/>
    <w:rPr>
      <w:i/>
      <w:iCs/>
      <w:color w:val="0F4761" w:themeColor="accent1" w:themeShade="BF"/>
    </w:rPr>
  </w:style>
  <w:style w:type="character" w:styleId="ad">
    <w:name w:val="Intense Reference"/>
    <w:basedOn w:val="a0"/>
    <w:uiPriority w:val="32"/>
    <w:qFormat/>
    <w:rsid w:val="0060576C"/>
    <w:rPr>
      <w:b/>
      <w:bCs/>
      <w:smallCaps/>
      <w:color w:val="0F4761" w:themeColor="accent1" w:themeShade="BF"/>
      <w:spacing w:val="5"/>
    </w:rPr>
  </w:style>
  <w:style w:type="character" w:styleId="ae">
    <w:name w:val="Hyperlink"/>
    <w:basedOn w:val="a0"/>
    <w:uiPriority w:val="99"/>
    <w:unhideWhenUsed/>
    <w:rsid w:val="006713A6"/>
    <w:rPr>
      <w:color w:val="467886" w:themeColor="hyperlink"/>
      <w:u w:val="single"/>
    </w:rPr>
  </w:style>
  <w:style w:type="character" w:customStyle="1" w:styleId="11">
    <w:name w:val="未处理的提及1"/>
    <w:basedOn w:val="a0"/>
    <w:uiPriority w:val="99"/>
    <w:semiHidden/>
    <w:unhideWhenUsed/>
    <w:rsid w:val="006713A6"/>
    <w:rPr>
      <w:color w:val="605E5C"/>
      <w:shd w:val="clear" w:color="auto" w:fill="E1DFDD"/>
    </w:rPr>
  </w:style>
  <w:style w:type="paragraph" w:styleId="af">
    <w:name w:val="header"/>
    <w:basedOn w:val="a"/>
    <w:link w:val="af0"/>
    <w:uiPriority w:val="99"/>
    <w:unhideWhenUsed/>
    <w:rsid w:val="00D712C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712C7"/>
    <w:rPr>
      <w:rFonts w:ascii="Times New Roman" w:eastAsia="宋体" w:hAnsi="Times New Roman" w:cs="Times New Roman"/>
      <w:sz w:val="18"/>
      <w:szCs w:val="18"/>
      <w14:ligatures w14:val="none"/>
    </w:rPr>
  </w:style>
  <w:style w:type="paragraph" w:styleId="af1">
    <w:name w:val="footer"/>
    <w:basedOn w:val="a"/>
    <w:link w:val="af2"/>
    <w:uiPriority w:val="99"/>
    <w:unhideWhenUsed/>
    <w:rsid w:val="00D712C7"/>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D712C7"/>
    <w:rPr>
      <w:rFonts w:ascii="Times New Roman" w:eastAsia="宋体" w:hAnsi="Times New Roman" w:cs="Times New Roman"/>
      <w:sz w:val="18"/>
      <w:szCs w:val="18"/>
      <w14:ligatures w14:val="none"/>
    </w:rPr>
  </w:style>
  <w:style w:type="paragraph" w:styleId="af3">
    <w:name w:val="Revision"/>
    <w:hidden/>
    <w:uiPriority w:val="99"/>
    <w:semiHidden/>
    <w:rsid w:val="00F611B0"/>
    <w:pPr>
      <w:spacing w:after="0" w:line="240" w:lineRule="auto"/>
    </w:pPr>
    <w:rPr>
      <w:rFonts w:ascii="Times New Roman" w:eastAsia="宋体" w:hAnsi="Times New Roman" w:cs="Times New Roman"/>
      <w:sz w:val="24"/>
      <w14:ligatures w14:val="none"/>
    </w:rPr>
  </w:style>
  <w:style w:type="paragraph" w:styleId="af4">
    <w:name w:val="Balloon Text"/>
    <w:basedOn w:val="a"/>
    <w:link w:val="af5"/>
    <w:uiPriority w:val="99"/>
    <w:semiHidden/>
    <w:unhideWhenUsed/>
    <w:rsid w:val="00C35687"/>
    <w:pPr>
      <w:spacing w:line="240" w:lineRule="auto"/>
    </w:pPr>
    <w:rPr>
      <w:sz w:val="18"/>
      <w:szCs w:val="18"/>
    </w:rPr>
  </w:style>
  <w:style w:type="character" w:customStyle="1" w:styleId="af5">
    <w:name w:val="批注框文本 字符"/>
    <w:basedOn w:val="a0"/>
    <w:link w:val="af4"/>
    <w:uiPriority w:val="99"/>
    <w:semiHidden/>
    <w:rsid w:val="00C35687"/>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531</TotalTime>
  <Pages>4</Pages>
  <Words>269</Words>
  <Characters>1534</Characters>
  <Application>Microsoft Office Word</Application>
  <DocSecurity>0</DocSecurity>
  <Lines>12</Lines>
  <Paragraphs>3</Paragraphs>
  <ScaleCrop>false</ScaleCrop>
  <Company>MicroSoft</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李梦甜</cp:lastModifiedBy>
  <cp:revision>120</cp:revision>
  <dcterms:created xsi:type="dcterms:W3CDTF">2025-05-28T00:39:00Z</dcterms:created>
  <dcterms:modified xsi:type="dcterms:W3CDTF">2025-11-06T02:32:00Z</dcterms:modified>
</cp:coreProperties>
</file>