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404FD" w14:textId="77777777" w:rsidR="00F91989" w:rsidRDefault="006E5441">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36A01AFA" w14:textId="77777777" w:rsidR="00F91989" w:rsidRDefault="006E5441">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3737C415" w14:textId="1805ACBD" w:rsidR="00F91989" w:rsidRDefault="006E5441">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w:t>
      </w:r>
      <w:r w:rsidR="006C6C29">
        <w:rPr>
          <w:rFonts w:ascii="宋体" w:eastAsia="宋体" w:hAnsi="宋体" w:hint="eastAsia"/>
          <w:sz w:val="28"/>
          <w:szCs w:val="28"/>
        </w:rPr>
        <w:t>7</w:t>
      </w:r>
    </w:p>
    <w:tbl>
      <w:tblPr>
        <w:tblStyle w:val="a8"/>
        <w:tblW w:w="8789" w:type="dxa"/>
        <w:jc w:val="center"/>
        <w:tblLook w:val="04A0" w:firstRow="1" w:lastRow="0" w:firstColumn="1" w:lastColumn="0" w:noHBand="0" w:noVBand="1"/>
      </w:tblPr>
      <w:tblGrid>
        <w:gridCol w:w="2122"/>
        <w:gridCol w:w="6667"/>
      </w:tblGrid>
      <w:tr w:rsidR="00F91989" w14:paraId="2700D6DF" w14:textId="77777777">
        <w:trPr>
          <w:jc w:val="center"/>
        </w:trPr>
        <w:tc>
          <w:tcPr>
            <w:tcW w:w="2122" w:type="dxa"/>
            <w:vAlign w:val="center"/>
          </w:tcPr>
          <w:p w14:paraId="716A3C9B"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13A4047E"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164D04C2" w14:textId="456A3C87" w:rsidR="00F91989" w:rsidRDefault="006C6C29">
            <w:pPr>
              <w:spacing w:line="540" w:lineRule="exact"/>
              <w:rPr>
                <w:rFonts w:ascii="宋体" w:eastAsia="宋体" w:hAnsi="宋体"/>
                <w:sz w:val="28"/>
                <w:szCs w:val="28"/>
              </w:rPr>
            </w:pPr>
            <w:r>
              <w:rPr>
                <w:rFonts w:ascii="宋体" w:eastAsia="宋体" w:hAnsi="宋体" w:hint="eastAsia"/>
                <w:sz w:val="28"/>
                <w:szCs w:val="28"/>
              </w:rPr>
              <w:t xml:space="preserve">□ </w:t>
            </w:r>
            <w:r w:rsidR="006E5441">
              <w:rPr>
                <w:rFonts w:ascii="宋体" w:eastAsia="宋体" w:hAnsi="宋体" w:hint="eastAsia"/>
                <w:sz w:val="28"/>
                <w:szCs w:val="28"/>
              </w:rPr>
              <w:t xml:space="preserve">特定对象调研 </w:t>
            </w:r>
            <w:r w:rsidR="006E5441">
              <w:rPr>
                <w:rFonts w:ascii="宋体" w:eastAsia="宋体" w:hAnsi="宋体"/>
                <w:sz w:val="28"/>
                <w:szCs w:val="28"/>
              </w:rPr>
              <w:t xml:space="preserve">  </w:t>
            </w:r>
            <w:r w:rsidR="006E5441">
              <w:rPr>
                <w:rFonts w:ascii="宋体" w:eastAsia="宋体" w:hAnsi="宋体" w:hint="eastAsia"/>
                <w:sz w:val="28"/>
                <w:szCs w:val="28"/>
              </w:rPr>
              <w:t>□</w:t>
            </w:r>
            <w:r>
              <w:rPr>
                <w:rFonts w:ascii="宋体" w:eastAsia="宋体" w:hAnsi="宋体" w:hint="eastAsia"/>
                <w:sz w:val="28"/>
                <w:szCs w:val="28"/>
              </w:rPr>
              <w:t xml:space="preserve"> </w:t>
            </w:r>
            <w:r w:rsidR="006E5441">
              <w:rPr>
                <w:rFonts w:ascii="宋体" w:eastAsia="宋体" w:hAnsi="宋体" w:hint="eastAsia"/>
                <w:sz w:val="28"/>
                <w:szCs w:val="28"/>
              </w:rPr>
              <w:t xml:space="preserve">分析师会议 </w:t>
            </w:r>
            <w:r w:rsidR="006E5441">
              <w:rPr>
                <w:rFonts w:ascii="宋体" w:eastAsia="宋体" w:hAnsi="宋体"/>
                <w:sz w:val="28"/>
                <w:szCs w:val="28"/>
              </w:rPr>
              <w:t xml:space="preserve">      </w:t>
            </w:r>
          </w:p>
          <w:p w14:paraId="23BC35AF" w14:textId="00411E66"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媒体采访 </w:t>
            </w:r>
            <w:r>
              <w:rPr>
                <w:rFonts w:ascii="宋体" w:eastAsia="宋体" w:hAnsi="宋体"/>
                <w:sz w:val="28"/>
                <w:szCs w:val="28"/>
              </w:rPr>
              <w:t xml:space="preserve">      </w:t>
            </w:r>
            <w:r w:rsidR="006C6C29">
              <w:rPr>
                <w:rFonts w:ascii="宋体" w:eastAsia="宋体" w:hAnsi="宋体" w:hint="eastAsia"/>
                <w:sz w:val="28"/>
                <w:szCs w:val="28"/>
              </w:rPr>
              <w:sym w:font="Wingdings 2" w:char="0052"/>
            </w:r>
            <w:r>
              <w:rPr>
                <w:rFonts w:ascii="宋体" w:eastAsia="宋体" w:hAnsi="宋体" w:hint="eastAsia"/>
                <w:sz w:val="28"/>
                <w:szCs w:val="28"/>
              </w:rPr>
              <w:t>业绩说明会</w:t>
            </w:r>
          </w:p>
          <w:p w14:paraId="06643EB0" w14:textId="17A0D20D"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路演活动</w:t>
            </w:r>
          </w:p>
          <w:p w14:paraId="4EC59DAF" w14:textId="62FAA131" w:rsidR="00F91989" w:rsidRDefault="006C6C29">
            <w:pPr>
              <w:spacing w:line="540" w:lineRule="exact"/>
              <w:rPr>
                <w:rFonts w:ascii="宋体" w:eastAsia="宋体" w:hAnsi="宋体"/>
                <w:sz w:val="28"/>
                <w:szCs w:val="28"/>
              </w:rPr>
            </w:pPr>
            <w:r>
              <w:rPr>
                <w:rFonts w:ascii="宋体" w:eastAsia="宋体" w:hAnsi="宋体" w:hint="eastAsia"/>
                <w:sz w:val="28"/>
                <w:szCs w:val="28"/>
              </w:rPr>
              <w:t xml:space="preserve">□ </w:t>
            </w:r>
            <w:r w:rsidR="006E5441">
              <w:rPr>
                <w:rFonts w:ascii="宋体" w:eastAsia="宋体" w:hAnsi="宋体" w:hint="eastAsia"/>
                <w:sz w:val="28"/>
                <w:szCs w:val="28"/>
              </w:rPr>
              <w:t>现场参观</w:t>
            </w:r>
          </w:p>
          <w:p w14:paraId="0E3F21D0" w14:textId="4406C592" w:rsidR="00F91989" w:rsidRDefault="006E5441">
            <w:pPr>
              <w:spacing w:line="540" w:lineRule="exact"/>
              <w:rPr>
                <w:rFonts w:ascii="宋体" w:eastAsia="宋体" w:hAnsi="宋体"/>
                <w:sz w:val="28"/>
                <w:szCs w:val="28"/>
              </w:rPr>
            </w:pPr>
            <w:r>
              <w:rPr>
                <w:rFonts w:ascii="宋体" w:eastAsia="宋体" w:hAnsi="宋体" w:hint="eastAsia"/>
                <w:sz w:val="28"/>
                <w:szCs w:val="28"/>
              </w:rPr>
              <w:t>□</w:t>
            </w:r>
            <w:r w:rsidR="006C6C29">
              <w:rPr>
                <w:rFonts w:ascii="宋体" w:eastAsia="宋体" w:hAnsi="宋体" w:hint="eastAsia"/>
                <w:sz w:val="28"/>
                <w:szCs w:val="28"/>
              </w:rPr>
              <w:t xml:space="preserve"> </w:t>
            </w: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F91989" w14:paraId="4A4ADAA4" w14:textId="77777777">
        <w:trPr>
          <w:trHeight w:val="510"/>
          <w:jc w:val="center"/>
        </w:trPr>
        <w:tc>
          <w:tcPr>
            <w:tcW w:w="2122" w:type="dxa"/>
            <w:vAlign w:val="center"/>
          </w:tcPr>
          <w:p w14:paraId="7D75EC66" w14:textId="45FF7D3B" w:rsidR="00F91989" w:rsidRDefault="00541742">
            <w:pPr>
              <w:spacing w:line="240" w:lineRule="auto"/>
              <w:jc w:val="center"/>
              <w:rPr>
                <w:rFonts w:ascii="宋体" w:eastAsia="宋体" w:hAnsi="宋体"/>
                <w:sz w:val="28"/>
                <w:szCs w:val="28"/>
              </w:rPr>
            </w:pPr>
            <w:r>
              <w:rPr>
                <w:rFonts w:ascii="宋体" w:eastAsia="宋体" w:hAnsi="宋体" w:hint="eastAsia"/>
                <w:sz w:val="28"/>
                <w:szCs w:val="28"/>
              </w:rPr>
              <w:t>来访时间、参会单位（排名不分先后）</w:t>
            </w:r>
          </w:p>
        </w:tc>
        <w:tc>
          <w:tcPr>
            <w:tcW w:w="6667" w:type="dxa"/>
            <w:vAlign w:val="center"/>
          </w:tcPr>
          <w:p w14:paraId="2FFAF9B8" w14:textId="2A6D3B20" w:rsidR="00D80A75" w:rsidRDefault="006C6C29" w:rsidP="00DE36C4">
            <w:pPr>
              <w:spacing w:line="240" w:lineRule="auto"/>
              <w:rPr>
                <w:rFonts w:ascii="宋体" w:eastAsia="宋体" w:hAnsi="宋体"/>
                <w:sz w:val="28"/>
                <w:szCs w:val="28"/>
              </w:rPr>
            </w:pPr>
            <w:r w:rsidRPr="006C6C29">
              <w:rPr>
                <w:rFonts w:ascii="宋体" w:eastAsia="宋体" w:hAnsi="宋体" w:hint="eastAsia"/>
                <w:sz w:val="28"/>
                <w:szCs w:val="28"/>
              </w:rPr>
              <w:t>2025年10月29日</w:t>
            </w:r>
            <w:r>
              <w:rPr>
                <w:rFonts w:ascii="宋体" w:eastAsia="宋体" w:hAnsi="宋体" w:hint="eastAsia"/>
                <w:sz w:val="28"/>
                <w:szCs w:val="28"/>
              </w:rPr>
              <w:t xml:space="preserve"> 参加北方稀土</w:t>
            </w:r>
            <w:r w:rsidRPr="006C6C29">
              <w:rPr>
                <w:rFonts w:ascii="宋体" w:eastAsia="宋体" w:hAnsi="宋体" w:hint="eastAsia"/>
                <w:sz w:val="28"/>
                <w:szCs w:val="28"/>
              </w:rPr>
              <w:t>2025年第三季度业绩说明会</w:t>
            </w:r>
            <w:r w:rsidR="00C02E51">
              <w:rPr>
                <w:rFonts w:ascii="宋体" w:eastAsia="宋体" w:hAnsi="宋体" w:hint="eastAsia"/>
                <w:sz w:val="28"/>
                <w:szCs w:val="28"/>
              </w:rPr>
              <w:t>的</w:t>
            </w:r>
            <w:r>
              <w:rPr>
                <w:rFonts w:ascii="宋体" w:eastAsia="宋体" w:hAnsi="宋体" w:hint="eastAsia"/>
                <w:sz w:val="28"/>
                <w:szCs w:val="28"/>
              </w:rPr>
              <w:t>投资者</w:t>
            </w:r>
          </w:p>
        </w:tc>
      </w:tr>
      <w:tr w:rsidR="00F91989" w14:paraId="4B2BE8F5" w14:textId="77777777">
        <w:trPr>
          <w:trHeight w:val="510"/>
          <w:jc w:val="center"/>
        </w:trPr>
        <w:tc>
          <w:tcPr>
            <w:tcW w:w="2122" w:type="dxa"/>
            <w:vAlign w:val="center"/>
          </w:tcPr>
          <w:p w14:paraId="34B29467" w14:textId="77777777" w:rsidR="00F91989" w:rsidRDefault="006E5441">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1F4108E" w14:textId="04783786" w:rsidR="00F91989" w:rsidRDefault="00C02E51" w:rsidP="00BB1239">
            <w:pPr>
              <w:spacing w:line="240" w:lineRule="auto"/>
              <w:rPr>
                <w:rFonts w:ascii="宋体" w:eastAsia="宋体" w:hAnsi="宋体"/>
                <w:sz w:val="28"/>
                <w:szCs w:val="28"/>
              </w:rPr>
            </w:pPr>
            <w:r>
              <w:rPr>
                <w:rFonts w:ascii="宋体" w:eastAsia="宋体" w:hAnsi="宋体" w:hint="eastAsia"/>
                <w:sz w:val="28"/>
                <w:szCs w:val="28"/>
              </w:rPr>
              <w:t>上海证券交易所上证路演中心</w:t>
            </w:r>
            <w:r w:rsidR="006C6C29" w:rsidRPr="006C6C29">
              <w:rPr>
                <w:rFonts w:ascii="宋体" w:eastAsia="宋体" w:hAnsi="宋体" w:hint="eastAsia"/>
                <w:sz w:val="28"/>
                <w:szCs w:val="28"/>
              </w:rPr>
              <w:t>网络互动</w:t>
            </w:r>
          </w:p>
        </w:tc>
      </w:tr>
      <w:tr w:rsidR="00F91989" w14:paraId="46CDB3D1" w14:textId="77777777">
        <w:trPr>
          <w:trHeight w:val="1247"/>
          <w:jc w:val="center"/>
        </w:trPr>
        <w:tc>
          <w:tcPr>
            <w:tcW w:w="2122" w:type="dxa"/>
            <w:vAlign w:val="center"/>
          </w:tcPr>
          <w:p w14:paraId="6E94E2E1"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60D0D6CF" w14:textId="71464742" w:rsidR="00F91989" w:rsidRDefault="006C6C29">
            <w:pPr>
              <w:spacing w:line="540" w:lineRule="exact"/>
              <w:rPr>
                <w:rFonts w:ascii="宋体" w:eastAsia="宋体" w:hAnsi="宋体"/>
                <w:sz w:val="28"/>
                <w:szCs w:val="28"/>
              </w:rPr>
            </w:pPr>
            <w:r w:rsidRPr="006C6C29">
              <w:rPr>
                <w:rFonts w:ascii="宋体" w:eastAsia="宋体" w:hAnsi="宋体" w:hint="eastAsia"/>
                <w:sz w:val="28"/>
                <w:szCs w:val="28"/>
              </w:rPr>
              <w:t>公司董事、总经理、党委副书记瞿业栋先生，独立董事吴绍朋先生，董事、董事会秘书、首席合</w:t>
            </w:r>
            <w:proofErr w:type="gramStart"/>
            <w:r w:rsidRPr="006C6C29">
              <w:rPr>
                <w:rFonts w:ascii="宋体" w:eastAsia="宋体" w:hAnsi="宋体" w:hint="eastAsia"/>
                <w:sz w:val="28"/>
                <w:szCs w:val="28"/>
              </w:rPr>
              <w:t>规</w:t>
            </w:r>
            <w:proofErr w:type="gramEnd"/>
            <w:r w:rsidRPr="006C6C29">
              <w:rPr>
                <w:rFonts w:ascii="宋体" w:eastAsia="宋体" w:hAnsi="宋体" w:hint="eastAsia"/>
                <w:sz w:val="28"/>
                <w:szCs w:val="28"/>
              </w:rPr>
              <w:t>官吴永钢先生，董事、财务总监宋泠女士</w:t>
            </w:r>
            <w:r>
              <w:rPr>
                <w:rFonts w:ascii="宋体" w:eastAsia="宋体" w:hAnsi="宋体" w:hint="eastAsia"/>
                <w:sz w:val="28"/>
                <w:szCs w:val="28"/>
              </w:rPr>
              <w:t>。</w:t>
            </w:r>
          </w:p>
        </w:tc>
      </w:tr>
      <w:tr w:rsidR="00F91989" w14:paraId="4DF258DB" w14:textId="77777777">
        <w:trPr>
          <w:trHeight w:val="416"/>
          <w:jc w:val="center"/>
        </w:trPr>
        <w:tc>
          <w:tcPr>
            <w:tcW w:w="2122" w:type="dxa"/>
            <w:vAlign w:val="center"/>
          </w:tcPr>
          <w:p w14:paraId="5C7832FD" w14:textId="77777777" w:rsidR="00F91989" w:rsidRDefault="006E5441">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0A48FA7E" w14:textId="039F86E1" w:rsidR="00B24A90" w:rsidRPr="00576A66" w:rsidRDefault="006E5441" w:rsidP="00B24A90">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w:t>
            </w:r>
            <w:r w:rsidR="006C6C29" w:rsidRPr="006C6C29">
              <w:rPr>
                <w:rFonts w:ascii="宋体" w:eastAsia="宋体" w:hAnsi="宋体" w:hint="eastAsia"/>
                <w:b/>
                <w:sz w:val="28"/>
                <w:szCs w:val="28"/>
              </w:rPr>
              <w:t>第三季度单季净利润同比增长69.48%，较前两季度增速有所放缓，是否受行业短期波动或生产节奏调整影响？四季度稀土精矿价格环比大涨37.13%，这一涨价效应将如何传导至业绩？</w:t>
            </w:r>
          </w:p>
          <w:p w14:paraId="4DEE85FA" w14:textId="77777777" w:rsidR="006C6C29" w:rsidRPr="006C6C29" w:rsidRDefault="000065B7"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6C6C29" w:rsidRPr="006C6C29">
              <w:rPr>
                <w:rFonts w:ascii="宋体" w:eastAsia="宋体" w:hAnsi="宋体" w:hint="eastAsia"/>
                <w:bCs/>
                <w:sz w:val="28"/>
                <w:szCs w:val="28"/>
              </w:rPr>
              <w:t>三季度的经营是公司适应市场变化的反映，公司第三季度销售产品存在结构变化，从市场采购产品再加工后产出的金属销量增加，这部分产品成本比前两季度有差异，所以虽然三季度</w:t>
            </w:r>
            <w:proofErr w:type="gramStart"/>
            <w:r w:rsidR="006C6C29" w:rsidRPr="006C6C29">
              <w:rPr>
                <w:rFonts w:ascii="宋体" w:eastAsia="宋体" w:hAnsi="宋体" w:hint="eastAsia"/>
                <w:bCs/>
                <w:sz w:val="28"/>
                <w:szCs w:val="28"/>
              </w:rPr>
              <w:t>销量环</w:t>
            </w:r>
            <w:proofErr w:type="gramEnd"/>
            <w:r w:rsidR="006C6C29" w:rsidRPr="006C6C29">
              <w:rPr>
                <w:rFonts w:ascii="宋体" w:eastAsia="宋体" w:hAnsi="宋体" w:hint="eastAsia"/>
                <w:bCs/>
                <w:sz w:val="28"/>
                <w:szCs w:val="28"/>
              </w:rPr>
              <w:t>比增加，价格环比上涨，但</w:t>
            </w:r>
            <w:proofErr w:type="gramStart"/>
            <w:r w:rsidR="006C6C29" w:rsidRPr="006C6C29">
              <w:rPr>
                <w:rFonts w:ascii="宋体" w:eastAsia="宋体" w:hAnsi="宋体" w:hint="eastAsia"/>
                <w:bCs/>
                <w:sz w:val="28"/>
                <w:szCs w:val="28"/>
              </w:rPr>
              <w:t>毛利环</w:t>
            </w:r>
            <w:proofErr w:type="gramEnd"/>
            <w:r w:rsidR="006C6C29" w:rsidRPr="006C6C29">
              <w:rPr>
                <w:rFonts w:ascii="宋体" w:eastAsia="宋体" w:hAnsi="宋体" w:hint="eastAsia"/>
                <w:bCs/>
                <w:sz w:val="28"/>
                <w:szCs w:val="28"/>
              </w:rPr>
              <w:t>比减少。</w:t>
            </w:r>
          </w:p>
          <w:p w14:paraId="7660321A" w14:textId="31F163AF" w:rsidR="006C6C29" w:rsidRDefault="006C6C29" w:rsidP="006C6C29">
            <w:pPr>
              <w:spacing w:line="500" w:lineRule="exact"/>
              <w:ind w:firstLineChars="200" w:firstLine="560"/>
              <w:rPr>
                <w:rFonts w:ascii="宋体" w:eastAsia="宋体" w:hAnsi="宋体"/>
                <w:bCs/>
                <w:sz w:val="28"/>
                <w:szCs w:val="28"/>
              </w:rPr>
            </w:pPr>
            <w:r w:rsidRPr="006C6C29">
              <w:rPr>
                <w:rFonts w:ascii="宋体" w:eastAsia="宋体" w:hAnsi="宋体" w:hint="eastAsia"/>
                <w:bCs/>
                <w:sz w:val="28"/>
                <w:szCs w:val="28"/>
              </w:rPr>
              <w:t>公司与包钢股份稀土精矿交易价格</w:t>
            </w:r>
            <w:r w:rsidR="008E21C9">
              <w:rPr>
                <w:rFonts w:ascii="宋体" w:eastAsia="宋体" w:hAnsi="宋体" w:hint="eastAsia"/>
                <w:bCs/>
                <w:sz w:val="28"/>
                <w:szCs w:val="28"/>
              </w:rPr>
              <w:t>适时按约</w:t>
            </w:r>
            <w:r w:rsidRPr="006C6C29">
              <w:rPr>
                <w:rFonts w:ascii="宋体" w:eastAsia="宋体" w:hAnsi="宋体" w:hint="eastAsia"/>
                <w:bCs/>
                <w:sz w:val="28"/>
                <w:szCs w:val="28"/>
              </w:rPr>
              <w:t>执行。公司将锚定全年生产经营任务目标，强化全面预算管理，深化降本提质增效，科学</w:t>
            </w:r>
            <w:proofErr w:type="gramStart"/>
            <w:r w:rsidRPr="006C6C29">
              <w:rPr>
                <w:rFonts w:ascii="宋体" w:eastAsia="宋体" w:hAnsi="宋体" w:hint="eastAsia"/>
                <w:bCs/>
                <w:sz w:val="28"/>
                <w:szCs w:val="28"/>
              </w:rPr>
              <w:t>联动组产排</w:t>
            </w:r>
            <w:proofErr w:type="gramEnd"/>
            <w:r w:rsidRPr="006C6C29">
              <w:rPr>
                <w:rFonts w:ascii="宋体" w:eastAsia="宋体" w:hAnsi="宋体" w:hint="eastAsia"/>
                <w:bCs/>
                <w:sz w:val="28"/>
                <w:szCs w:val="28"/>
              </w:rPr>
              <w:t>产，加</w:t>
            </w:r>
            <w:r w:rsidRPr="006C6C29">
              <w:rPr>
                <w:rFonts w:ascii="宋体" w:eastAsia="宋体" w:hAnsi="宋体" w:hint="eastAsia"/>
                <w:bCs/>
                <w:sz w:val="28"/>
                <w:szCs w:val="28"/>
              </w:rPr>
              <w:lastRenderedPageBreak/>
              <w:t>强市场</w:t>
            </w:r>
            <w:proofErr w:type="gramStart"/>
            <w:r w:rsidRPr="006C6C29">
              <w:rPr>
                <w:rFonts w:ascii="宋体" w:eastAsia="宋体" w:hAnsi="宋体" w:hint="eastAsia"/>
                <w:bCs/>
                <w:sz w:val="28"/>
                <w:szCs w:val="28"/>
              </w:rPr>
              <w:t>研</w:t>
            </w:r>
            <w:proofErr w:type="gramEnd"/>
            <w:r w:rsidRPr="006C6C29">
              <w:rPr>
                <w:rFonts w:ascii="宋体" w:eastAsia="宋体" w:hAnsi="宋体" w:hint="eastAsia"/>
                <w:bCs/>
                <w:sz w:val="28"/>
                <w:szCs w:val="28"/>
              </w:rPr>
              <w:t>判预判，灵活调整营销策略，强化营销运作，抢占市场份额，加大绩效考核激励与约束，充分利用稳定的国内大循环市场需求格局和优势，持续在生产经营管理各方面统筹施策、协同发力，聚焦“锻长板”巩固核心竞争力，着力“强弱项”补齐发展短板，以“提质量”夯实发展根基，以“促发展”激活增长动能，为公司实现较好经营业绩水平筑牢坚实基础、提供强劲支撑，为股东等相关方创造更大价值。</w:t>
            </w:r>
          </w:p>
          <w:p w14:paraId="7D3EE0D2" w14:textId="1565C9D2" w:rsidR="006C6C29" w:rsidRDefault="006C6C29" w:rsidP="006C6C29">
            <w:pPr>
              <w:spacing w:line="500" w:lineRule="exact"/>
              <w:ind w:firstLineChars="200" w:firstLine="562"/>
              <w:rPr>
                <w:rFonts w:ascii="宋体" w:eastAsia="宋体" w:hAnsi="宋体"/>
                <w:b/>
                <w:bCs/>
                <w:sz w:val="28"/>
                <w:szCs w:val="28"/>
              </w:rPr>
            </w:pPr>
            <w:r w:rsidRPr="006C6C29">
              <w:rPr>
                <w:rFonts w:ascii="宋体" w:eastAsia="宋体" w:hAnsi="宋体" w:hint="eastAsia"/>
                <w:b/>
                <w:bCs/>
                <w:sz w:val="28"/>
                <w:szCs w:val="28"/>
              </w:rPr>
              <w:t>问：（1）公司成本优化的核心手段是什么？是否通过技术升级、供应链重构或工艺改进实现？（2）公司前三季度资本开支同比增长，重点投向哪些领域？如何评估新项目的ROI（如绿色冶炼项目、产业链并购）？（3）现金流状况良好，是否考虑通过分红或股份回购回馈股东？未来财务策略将如何支持公司“锻长板、强弱项”的战略目标？</w:t>
            </w:r>
          </w:p>
          <w:p w14:paraId="7CFC352F" w14:textId="65485582" w:rsidR="006C6C29" w:rsidRPr="006C6C29" w:rsidRDefault="006C6C29" w:rsidP="006C6C29">
            <w:pPr>
              <w:spacing w:line="500" w:lineRule="exact"/>
              <w:ind w:firstLineChars="200" w:firstLine="560"/>
              <w:rPr>
                <w:rFonts w:ascii="宋体" w:eastAsia="宋体" w:hAnsi="宋体"/>
                <w:bCs/>
                <w:sz w:val="28"/>
                <w:szCs w:val="28"/>
              </w:rPr>
            </w:pPr>
            <w:r w:rsidRPr="006C6C29">
              <w:rPr>
                <w:rFonts w:ascii="宋体" w:eastAsia="宋体" w:hAnsi="宋体" w:hint="eastAsia"/>
                <w:bCs/>
                <w:sz w:val="28"/>
                <w:szCs w:val="28"/>
              </w:rPr>
              <w:t>答：（1）公司实施成本管理升级，提升成本控制能力。抓好加工全成本对标升级，开展横向和纵向多维度对标管理，精准找出成本差距，挖掘内部降本潜力，推动各单位精准施策，降低加工成本，推进各单位降本增效对标工作。科技创新、技术升级、供应链优化、工艺改进一直以来是公司降本增效的手段。（2）现金流量表里的构建固定资产、无形资产和其他长期资产支付的现金同比略有增长，公司严格按照合同及项目实施进度进行支付。</w:t>
            </w:r>
            <w:r w:rsidR="00787801">
              <w:rPr>
                <w:rFonts w:ascii="宋体" w:eastAsia="宋体" w:hAnsi="宋体" w:hint="eastAsia"/>
                <w:bCs/>
                <w:sz w:val="28"/>
                <w:szCs w:val="28"/>
              </w:rPr>
              <w:t>公司从是否符合长期战略发展、新项目的投入产出比、抗风险能力等多个方面评估新项目。</w:t>
            </w:r>
            <w:r w:rsidRPr="006C6C29">
              <w:rPr>
                <w:rFonts w:ascii="宋体" w:eastAsia="宋体" w:hAnsi="宋体" w:hint="eastAsia"/>
                <w:bCs/>
                <w:sz w:val="28"/>
                <w:szCs w:val="28"/>
              </w:rPr>
              <w:t>（3）公司将坚持“以投资者为本”经营理念，在做好高质量发展和提升价值创造水平的基础上，</w:t>
            </w:r>
            <w:r w:rsidRPr="006C6C29">
              <w:rPr>
                <w:rFonts w:ascii="宋体" w:eastAsia="宋体" w:hAnsi="宋体" w:hint="eastAsia"/>
                <w:bCs/>
                <w:sz w:val="28"/>
                <w:szCs w:val="28"/>
              </w:rPr>
              <w:lastRenderedPageBreak/>
              <w:t>结合行业发展、自身经营模式、盈利水平以及重大资金支出安排等因素，推动提高分红水平，努力为股东和投资者创造更好的投资回报。</w:t>
            </w:r>
            <w:r w:rsidR="009745D8">
              <w:rPr>
                <w:rFonts w:ascii="宋体" w:eastAsia="宋体" w:hAnsi="宋体" w:hint="eastAsia"/>
                <w:bCs/>
                <w:sz w:val="28"/>
                <w:szCs w:val="28"/>
              </w:rPr>
              <w:t>公司财务以保障公司战略目标实现为前提，从公司日常经营资金风险管控、资金</w:t>
            </w:r>
            <w:proofErr w:type="gramStart"/>
            <w:r w:rsidR="009745D8">
              <w:rPr>
                <w:rFonts w:ascii="宋体" w:eastAsia="宋体" w:hAnsi="宋体" w:hint="eastAsia"/>
                <w:bCs/>
                <w:sz w:val="28"/>
                <w:szCs w:val="28"/>
              </w:rPr>
              <w:t>流健康</w:t>
            </w:r>
            <w:proofErr w:type="gramEnd"/>
            <w:r w:rsidR="009745D8">
              <w:rPr>
                <w:rFonts w:ascii="宋体" w:eastAsia="宋体" w:hAnsi="宋体" w:hint="eastAsia"/>
                <w:bCs/>
                <w:sz w:val="28"/>
                <w:szCs w:val="28"/>
              </w:rPr>
              <w:t>运转等角度开展工作。</w:t>
            </w:r>
          </w:p>
          <w:p w14:paraId="0B4D2850" w14:textId="77777777" w:rsidR="00590EFD" w:rsidRDefault="006C6C29" w:rsidP="006C6C29">
            <w:pPr>
              <w:spacing w:line="500" w:lineRule="exact"/>
              <w:ind w:firstLineChars="200" w:firstLine="562"/>
              <w:rPr>
                <w:rFonts w:ascii="宋体" w:eastAsia="宋体" w:hAnsi="宋体"/>
                <w:b/>
                <w:bCs/>
                <w:sz w:val="28"/>
                <w:szCs w:val="28"/>
              </w:rPr>
            </w:pPr>
            <w:r w:rsidRPr="006C6C29">
              <w:rPr>
                <w:rFonts w:ascii="宋体" w:eastAsia="宋体" w:hAnsi="宋体" w:hint="eastAsia"/>
                <w:b/>
                <w:bCs/>
                <w:sz w:val="28"/>
                <w:szCs w:val="28"/>
              </w:rPr>
              <w:t>问：作为青年投资者，我们关注公司的透明度和沟通效率。（1）公司是否计划提升季度业绩披露的颗粒度（</w:t>
            </w:r>
            <w:proofErr w:type="gramStart"/>
            <w:r w:rsidRPr="006C6C29">
              <w:rPr>
                <w:rFonts w:ascii="宋体" w:eastAsia="宋体" w:hAnsi="宋体" w:hint="eastAsia"/>
                <w:b/>
                <w:bCs/>
                <w:sz w:val="28"/>
                <w:szCs w:val="28"/>
              </w:rPr>
              <w:t>如分业务</w:t>
            </w:r>
            <w:proofErr w:type="gramEnd"/>
            <w:r w:rsidRPr="006C6C29">
              <w:rPr>
                <w:rFonts w:ascii="宋体" w:eastAsia="宋体" w:hAnsi="宋体" w:hint="eastAsia"/>
                <w:b/>
                <w:bCs/>
                <w:sz w:val="28"/>
                <w:szCs w:val="28"/>
              </w:rPr>
              <w:t>线收入、区域市场表现、重点项目进度）？是否会通过可视化报告或线上平台增强信息披露的易读性？（2）针对稀土市场波动，公司如何通过投资者问答、路演或新媒体互动（如直播、社交媒体）与年轻投资者建立信任？（3）股价近期</w:t>
            </w:r>
            <w:proofErr w:type="gramStart"/>
            <w:r w:rsidRPr="006C6C29">
              <w:rPr>
                <w:rFonts w:ascii="宋体" w:eastAsia="宋体" w:hAnsi="宋体" w:hint="eastAsia"/>
                <w:b/>
                <w:bCs/>
                <w:sz w:val="28"/>
                <w:szCs w:val="28"/>
              </w:rPr>
              <w:t>随行业周期</w:t>
            </w:r>
            <w:proofErr w:type="gramEnd"/>
            <w:r w:rsidRPr="006C6C29">
              <w:rPr>
                <w:rFonts w:ascii="宋体" w:eastAsia="宋体" w:hAnsi="宋体" w:hint="eastAsia"/>
                <w:b/>
                <w:bCs/>
                <w:sz w:val="28"/>
                <w:szCs w:val="28"/>
              </w:rPr>
              <w:t>波动，公司是否有市值管理工具（如回购、股权激励）或ESG评级提升计划来稳定市场信心？</w:t>
            </w:r>
          </w:p>
          <w:p w14:paraId="0F03F253" w14:textId="3788A890" w:rsidR="006C6C29" w:rsidRDefault="006C6C29" w:rsidP="006C6C29">
            <w:pPr>
              <w:spacing w:line="500" w:lineRule="exact"/>
              <w:ind w:firstLineChars="200" w:firstLine="560"/>
              <w:rPr>
                <w:rFonts w:ascii="宋体" w:eastAsia="宋体" w:hAnsi="宋体"/>
                <w:bCs/>
                <w:sz w:val="28"/>
                <w:szCs w:val="28"/>
              </w:rPr>
            </w:pPr>
            <w:r w:rsidRPr="006C6C29">
              <w:rPr>
                <w:rFonts w:ascii="宋体" w:eastAsia="宋体" w:hAnsi="宋体" w:hint="eastAsia"/>
                <w:bCs/>
                <w:sz w:val="28"/>
                <w:szCs w:val="28"/>
              </w:rPr>
              <w:t>答：（1）公司将坚持“以投资者为本”经营理念，按照国家规定和上市公司信息披露监管法规要求以简明清晰、通俗易懂的语言文字真实、准确、完整、及时、</w:t>
            </w:r>
            <w:proofErr w:type="gramStart"/>
            <w:r w:rsidRPr="006C6C29">
              <w:rPr>
                <w:rFonts w:ascii="宋体" w:eastAsia="宋体" w:hAnsi="宋体" w:hint="eastAsia"/>
                <w:bCs/>
                <w:sz w:val="28"/>
                <w:szCs w:val="28"/>
              </w:rPr>
              <w:t>公平履行</w:t>
            </w:r>
            <w:proofErr w:type="gramEnd"/>
            <w:r w:rsidRPr="006C6C29">
              <w:rPr>
                <w:rFonts w:ascii="宋体" w:eastAsia="宋体" w:hAnsi="宋体" w:hint="eastAsia"/>
                <w:bCs/>
                <w:sz w:val="28"/>
                <w:szCs w:val="28"/>
              </w:rPr>
              <w:t>信息披露义务，传递公司投资价值，提升公司透明度。公司召开业绩说明会并在业绩说明会前发布可视化报告或PPT，帮助投资者快速了解公司业绩，增强易读性。（2）公司坚持做好投资者关系管理，通过</w:t>
            </w:r>
            <w:proofErr w:type="gramStart"/>
            <w:r w:rsidRPr="006C6C29">
              <w:rPr>
                <w:rFonts w:ascii="宋体" w:eastAsia="宋体" w:hAnsi="宋体" w:hint="eastAsia"/>
                <w:bCs/>
                <w:sz w:val="28"/>
                <w:szCs w:val="28"/>
              </w:rPr>
              <w:t>开展路</w:t>
            </w:r>
            <w:proofErr w:type="gramEnd"/>
            <w:r w:rsidRPr="006C6C29">
              <w:rPr>
                <w:rFonts w:ascii="宋体" w:eastAsia="宋体" w:hAnsi="宋体" w:hint="eastAsia"/>
                <w:bCs/>
                <w:sz w:val="28"/>
                <w:szCs w:val="28"/>
              </w:rPr>
              <w:t>演</w:t>
            </w:r>
            <w:proofErr w:type="gramStart"/>
            <w:r w:rsidRPr="006C6C29">
              <w:rPr>
                <w:rFonts w:ascii="宋体" w:eastAsia="宋体" w:hAnsi="宋体" w:hint="eastAsia"/>
                <w:bCs/>
                <w:sz w:val="28"/>
                <w:szCs w:val="28"/>
              </w:rPr>
              <w:t>与反路演</w:t>
            </w:r>
            <w:proofErr w:type="gramEnd"/>
            <w:r w:rsidRPr="006C6C29">
              <w:rPr>
                <w:rFonts w:ascii="宋体" w:eastAsia="宋体" w:hAnsi="宋体" w:hint="eastAsia"/>
                <w:bCs/>
                <w:sz w:val="28"/>
                <w:szCs w:val="28"/>
              </w:rPr>
              <w:t>、参加证券分析师电话会议及见面会、解答上证e互动平台投资者提问、召开业绩说明会、接听投资者专线电话咨询以及股东会现场会议等丰富多样的形式，在信息披露允许范围内常态化与投资者进行良好互动交流，稳定投资者预期，增强投资者获得感和满意度。</w:t>
            </w:r>
            <w:r w:rsidR="007A6E45">
              <w:rPr>
                <w:rFonts w:ascii="宋体" w:eastAsia="宋体" w:hAnsi="宋体" w:hint="eastAsia"/>
                <w:bCs/>
                <w:sz w:val="28"/>
                <w:szCs w:val="28"/>
              </w:rPr>
              <w:t>公司年轻投资者占比</w:t>
            </w:r>
            <w:r w:rsidR="008A499D">
              <w:rPr>
                <w:rFonts w:ascii="宋体" w:eastAsia="宋体" w:hAnsi="宋体" w:hint="eastAsia"/>
                <w:bCs/>
                <w:sz w:val="28"/>
                <w:szCs w:val="28"/>
              </w:rPr>
              <w:t>呈</w:t>
            </w:r>
            <w:bookmarkStart w:id="0" w:name="_GoBack"/>
            <w:bookmarkEnd w:id="0"/>
            <w:r w:rsidR="008A499D">
              <w:rPr>
                <w:rFonts w:ascii="宋体" w:eastAsia="宋体" w:hAnsi="宋体" w:hint="eastAsia"/>
                <w:bCs/>
                <w:sz w:val="28"/>
                <w:szCs w:val="28"/>
              </w:rPr>
              <w:lastRenderedPageBreak/>
              <w:t>增长态势。</w:t>
            </w:r>
            <w:r w:rsidRPr="006C6C29">
              <w:rPr>
                <w:rFonts w:ascii="宋体" w:eastAsia="宋体" w:hAnsi="宋体" w:hint="eastAsia"/>
                <w:bCs/>
                <w:sz w:val="28"/>
                <w:szCs w:val="28"/>
              </w:rPr>
              <w:t>（3）公司按照上市公司市值管理政策法规规定制定了市值管理制度，公司将按照市值管理制度并结合实际依法合</w:t>
            </w:r>
            <w:proofErr w:type="gramStart"/>
            <w:r w:rsidRPr="006C6C29">
              <w:rPr>
                <w:rFonts w:ascii="宋体" w:eastAsia="宋体" w:hAnsi="宋体" w:hint="eastAsia"/>
                <w:bCs/>
                <w:sz w:val="28"/>
                <w:szCs w:val="28"/>
              </w:rPr>
              <w:t>规</w:t>
            </w:r>
            <w:proofErr w:type="gramEnd"/>
            <w:r w:rsidRPr="006C6C29">
              <w:rPr>
                <w:rFonts w:ascii="宋体" w:eastAsia="宋体" w:hAnsi="宋体" w:hint="eastAsia"/>
                <w:bCs/>
                <w:sz w:val="28"/>
                <w:szCs w:val="28"/>
              </w:rPr>
              <w:t>合理运用市值管理工具开展市值管理，维护和促进公司市值提升。公司积极开展各项ESG评级提升工作，沪深证券交易所所属中证指数公司对公司的ESG评级由BBB提升至AA，万得（Wind）公司对公司的ESG评级由A提升至AA，</w:t>
            </w:r>
            <w:proofErr w:type="gramStart"/>
            <w:r w:rsidRPr="006C6C29">
              <w:rPr>
                <w:rFonts w:ascii="宋体" w:eastAsia="宋体" w:hAnsi="宋体" w:hint="eastAsia"/>
                <w:bCs/>
                <w:sz w:val="28"/>
                <w:szCs w:val="28"/>
              </w:rPr>
              <w:t>上海华证对</w:t>
            </w:r>
            <w:proofErr w:type="gramEnd"/>
            <w:r w:rsidRPr="006C6C29">
              <w:rPr>
                <w:rFonts w:ascii="宋体" w:eastAsia="宋体" w:hAnsi="宋体" w:hint="eastAsia"/>
                <w:bCs/>
                <w:sz w:val="28"/>
                <w:szCs w:val="28"/>
              </w:rPr>
              <w:t>公司ESG评级保持AA，ESG管理实践与信息披露取得显著成效，公司致力于持续改进ESG工作来让投资者发现公司价值。</w:t>
            </w:r>
          </w:p>
          <w:p w14:paraId="5A925072"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问：公司的绿色冶炼升级改造项目被认为是构建未来发展优势的关键。请问目前二期项目的建设进度如何？预计何时能完工投产？</w:t>
            </w:r>
          </w:p>
          <w:p w14:paraId="35557BA3" w14:textId="77777777" w:rsidR="006C6C29" w:rsidRDefault="006C6C29"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6C6C29">
              <w:rPr>
                <w:rFonts w:ascii="宋体" w:eastAsia="宋体" w:hAnsi="宋体" w:hint="eastAsia"/>
                <w:bCs/>
                <w:sz w:val="28"/>
                <w:szCs w:val="28"/>
              </w:rPr>
              <w:t>公司投资建设的稀土绿色冶炼升级改造项目二期正在按总控计划推进设备技术文件编制、设备</w:t>
            </w:r>
            <w:proofErr w:type="gramStart"/>
            <w:r w:rsidRPr="006C6C29">
              <w:rPr>
                <w:rFonts w:ascii="宋体" w:eastAsia="宋体" w:hAnsi="宋体" w:hint="eastAsia"/>
                <w:bCs/>
                <w:sz w:val="28"/>
                <w:szCs w:val="28"/>
              </w:rPr>
              <w:t>招采以及</w:t>
            </w:r>
            <w:proofErr w:type="gramEnd"/>
            <w:r w:rsidRPr="006C6C29">
              <w:rPr>
                <w:rFonts w:ascii="宋体" w:eastAsia="宋体" w:hAnsi="宋体" w:hint="eastAsia"/>
                <w:bCs/>
                <w:sz w:val="28"/>
                <w:szCs w:val="28"/>
              </w:rPr>
              <w:t>厂房土建设计、招标与施工等前期工作。公司将按计划加快推进项目建设，力争早日完工投产见效。</w:t>
            </w:r>
          </w:p>
          <w:p w14:paraId="3A788DE6"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问：公司已实现9项科研成果转化，</w:t>
            </w:r>
            <w:proofErr w:type="gramStart"/>
            <w:r w:rsidRPr="00A65741">
              <w:rPr>
                <w:rFonts w:ascii="宋体" w:eastAsia="宋体" w:hAnsi="宋体" w:hint="eastAsia"/>
                <w:b/>
                <w:bCs/>
                <w:sz w:val="28"/>
                <w:szCs w:val="28"/>
              </w:rPr>
              <w:t>且建成稀土超</w:t>
            </w:r>
            <w:proofErr w:type="gramEnd"/>
            <w:r w:rsidRPr="00A65741">
              <w:rPr>
                <w:rFonts w:ascii="宋体" w:eastAsia="宋体" w:hAnsi="宋体" w:hint="eastAsia"/>
                <w:b/>
                <w:bCs/>
                <w:sz w:val="28"/>
                <w:szCs w:val="28"/>
              </w:rPr>
              <w:t>磁致伸缩材料批量化生产示范线，请问当前高附加值产品的营收占比如何？</w:t>
            </w:r>
          </w:p>
          <w:p w14:paraId="3433D27A" w14:textId="11E464E0" w:rsidR="006C6C29" w:rsidRDefault="006C6C29"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6C6C29">
              <w:rPr>
                <w:rFonts w:ascii="宋体" w:eastAsia="宋体" w:hAnsi="宋体" w:hint="eastAsia"/>
                <w:bCs/>
                <w:sz w:val="28"/>
                <w:szCs w:val="28"/>
              </w:rPr>
              <w:t>目前，以磁性材料</w:t>
            </w:r>
            <w:r w:rsidR="00B304A4">
              <w:rPr>
                <w:rFonts w:ascii="宋体" w:eastAsia="宋体" w:hAnsi="宋体" w:hint="eastAsia"/>
                <w:bCs/>
                <w:sz w:val="28"/>
                <w:szCs w:val="28"/>
              </w:rPr>
              <w:t>、抛光材料、储氢材料</w:t>
            </w:r>
            <w:r w:rsidRPr="006C6C29">
              <w:rPr>
                <w:rFonts w:ascii="宋体" w:eastAsia="宋体" w:hAnsi="宋体" w:hint="eastAsia"/>
                <w:bCs/>
                <w:sz w:val="28"/>
                <w:szCs w:val="28"/>
              </w:rPr>
              <w:t>为代表的公司产业链中下游产品营业收入占营业总收入的比重约</w:t>
            </w:r>
            <w:r w:rsidR="00B304A4">
              <w:rPr>
                <w:rFonts w:ascii="宋体" w:eastAsia="宋体" w:hAnsi="宋体" w:hint="eastAsia"/>
                <w:bCs/>
                <w:sz w:val="28"/>
                <w:szCs w:val="28"/>
              </w:rPr>
              <w:t>26</w:t>
            </w:r>
            <w:r w:rsidRPr="006C6C29">
              <w:rPr>
                <w:rFonts w:ascii="宋体" w:eastAsia="宋体" w:hAnsi="宋体" w:hint="eastAsia"/>
                <w:bCs/>
                <w:sz w:val="28"/>
                <w:szCs w:val="28"/>
              </w:rPr>
              <w:t>%左右。</w:t>
            </w:r>
          </w:p>
          <w:p w14:paraId="7725E9C8"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问：人形机器人、</w:t>
            </w:r>
            <w:proofErr w:type="gramStart"/>
            <w:r w:rsidRPr="00A65741">
              <w:rPr>
                <w:rFonts w:ascii="宋体" w:eastAsia="宋体" w:hAnsi="宋体" w:hint="eastAsia"/>
                <w:b/>
                <w:bCs/>
                <w:sz w:val="28"/>
                <w:szCs w:val="28"/>
              </w:rPr>
              <w:t>低空经济</w:t>
            </w:r>
            <w:proofErr w:type="gramEnd"/>
            <w:r w:rsidRPr="00A65741">
              <w:rPr>
                <w:rFonts w:ascii="宋体" w:eastAsia="宋体" w:hAnsi="宋体" w:hint="eastAsia"/>
                <w:b/>
                <w:bCs/>
                <w:sz w:val="28"/>
                <w:szCs w:val="28"/>
              </w:rPr>
              <w:t>等新兴领域需求爆发，公司如何看待这些下游行业对稀土需求的长期拉动作用？是否已针对新兴领域调整产品布局？</w:t>
            </w:r>
          </w:p>
          <w:p w14:paraId="1B8783A1" w14:textId="77777777" w:rsidR="006C6C29" w:rsidRPr="006C6C29" w:rsidRDefault="006C6C29"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6C6C29">
              <w:rPr>
                <w:rFonts w:ascii="宋体" w:eastAsia="宋体" w:hAnsi="宋体" w:hint="eastAsia"/>
                <w:bCs/>
                <w:sz w:val="28"/>
                <w:szCs w:val="28"/>
              </w:rPr>
              <w:t>人形机器人市场的发展正如此前新能源车带</w:t>
            </w:r>
            <w:r w:rsidRPr="006C6C29">
              <w:rPr>
                <w:rFonts w:ascii="宋体" w:eastAsia="宋体" w:hAnsi="宋体" w:hint="eastAsia"/>
                <w:bCs/>
                <w:sz w:val="28"/>
                <w:szCs w:val="28"/>
              </w:rPr>
              <w:lastRenderedPageBreak/>
              <w:t>来磁材需求变化。随着人形机器人研发加速落地、商业化场景逐步拓展，人形机器人正成为稀土磁材需求增长的核心新引擎，其需求逻辑既源于稀土磁材的性能适配性，也将推动需求“量”“质”双升，并与现有领域形成共振。稀土磁材是人形机器人的核心支撑材料，其优异磁性能可提升伺服电机动力效率与控制精度，满足机器人精密关节灵活运转需求；高能量密度特性能实现电机、传感器的小型化与轻量化，助力机器人适配多场景；应用于节能部件还能减少能耗、降低碳排放，契合绿色制造趋势。而人形机器人多精密关节的结构，使其对稀土磁材形成刚性需求——每个关节的伺服电机均依赖稀土磁材，以在小体积下实现强扭矩输出，保障高频工况下的稳定表现。这一需求将推动稀土磁材市场发生两大变化。从“量”来看，人形机器人商业化落地将为稀土磁材带来可观增量，未来其有望与新能源汽车、风电并列，成为拉动消费的核心领域。从“质”来看，人形机器人对磁材性能要求更高，伺服电机需在复杂工况下稳定运转，推动需求向高磁能级、高矫顽力、高耐高温稳定性的高性能磁材倾斜。</w:t>
            </w:r>
          </w:p>
          <w:p w14:paraId="54495FAE" w14:textId="77777777" w:rsidR="006C6C29" w:rsidRDefault="006C6C29" w:rsidP="006C6C29">
            <w:pPr>
              <w:spacing w:line="500" w:lineRule="exact"/>
              <w:ind w:firstLineChars="200" w:firstLine="560"/>
              <w:rPr>
                <w:rFonts w:ascii="宋体" w:eastAsia="宋体" w:hAnsi="宋体"/>
                <w:bCs/>
                <w:sz w:val="28"/>
                <w:szCs w:val="28"/>
              </w:rPr>
            </w:pPr>
            <w:r w:rsidRPr="006C6C29">
              <w:rPr>
                <w:rFonts w:ascii="宋体" w:eastAsia="宋体" w:hAnsi="宋体" w:hint="eastAsia"/>
                <w:bCs/>
                <w:sz w:val="28"/>
                <w:szCs w:val="28"/>
              </w:rPr>
              <w:t>未来，随着人形机器人在工业制造、家庭服务、特种作业等领域规模化应用，其带来的稀土磁材需求将与现有领域形成共振，进一步拓宽市场空间，为行业及相关企业的稀土永磁业务提供长期稳定的需求支撑。公司将在做好现有产业高质量发展的基础上，推进</w:t>
            </w:r>
            <w:proofErr w:type="gramStart"/>
            <w:r w:rsidRPr="006C6C29">
              <w:rPr>
                <w:rFonts w:ascii="宋体" w:eastAsia="宋体" w:hAnsi="宋体" w:hint="eastAsia"/>
                <w:bCs/>
                <w:sz w:val="28"/>
                <w:szCs w:val="28"/>
              </w:rPr>
              <w:t>延链补链强链</w:t>
            </w:r>
            <w:proofErr w:type="gramEnd"/>
            <w:r w:rsidRPr="006C6C29">
              <w:rPr>
                <w:rFonts w:ascii="宋体" w:eastAsia="宋体" w:hAnsi="宋体" w:hint="eastAsia"/>
                <w:bCs/>
                <w:sz w:val="28"/>
                <w:szCs w:val="28"/>
              </w:rPr>
              <w:t>，提升产业</w:t>
            </w:r>
            <w:proofErr w:type="gramStart"/>
            <w:r w:rsidRPr="006C6C29">
              <w:rPr>
                <w:rFonts w:ascii="宋体" w:eastAsia="宋体" w:hAnsi="宋体" w:hint="eastAsia"/>
                <w:bCs/>
                <w:sz w:val="28"/>
                <w:szCs w:val="28"/>
              </w:rPr>
              <w:t>链价值</w:t>
            </w:r>
            <w:proofErr w:type="gramEnd"/>
            <w:r w:rsidRPr="006C6C29">
              <w:rPr>
                <w:rFonts w:ascii="宋体" w:eastAsia="宋体" w:hAnsi="宋体" w:hint="eastAsia"/>
                <w:bCs/>
                <w:sz w:val="28"/>
                <w:szCs w:val="28"/>
              </w:rPr>
              <w:t>创造能力，因地制宜发展新质生产力，优化产业布局，加大科研创新和</w:t>
            </w:r>
            <w:r w:rsidRPr="006C6C29">
              <w:rPr>
                <w:rFonts w:ascii="宋体" w:eastAsia="宋体" w:hAnsi="宋体" w:hint="eastAsia"/>
                <w:bCs/>
                <w:sz w:val="28"/>
                <w:szCs w:val="28"/>
              </w:rPr>
              <w:lastRenderedPageBreak/>
              <w:t>科研成果转化，丰富产品结构，巩固提升产品质量，保障产品市场供应，满足不同领域的市场多元需求。</w:t>
            </w:r>
          </w:p>
          <w:p w14:paraId="2E532C43"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问：长期来看，公司如何应对稀土价格周期性波动、政策调整等潜在风险？在产业</w:t>
            </w:r>
            <w:proofErr w:type="gramStart"/>
            <w:r w:rsidRPr="00A65741">
              <w:rPr>
                <w:rFonts w:ascii="宋体" w:eastAsia="宋体" w:hAnsi="宋体" w:hint="eastAsia"/>
                <w:b/>
                <w:bCs/>
                <w:sz w:val="28"/>
                <w:szCs w:val="28"/>
              </w:rPr>
              <w:t>链延链补链强链</w:t>
            </w:r>
            <w:proofErr w:type="gramEnd"/>
            <w:r w:rsidRPr="00A65741">
              <w:rPr>
                <w:rFonts w:ascii="宋体" w:eastAsia="宋体" w:hAnsi="宋体" w:hint="eastAsia"/>
                <w:b/>
                <w:bCs/>
                <w:sz w:val="28"/>
                <w:szCs w:val="28"/>
              </w:rPr>
              <w:t>方面，是否有进一步的并购重组或合资合作计划？</w:t>
            </w:r>
          </w:p>
          <w:p w14:paraId="366F0FB7" w14:textId="12834D3C" w:rsidR="006C6C29" w:rsidRDefault="006C6C29"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6C6C29">
              <w:rPr>
                <w:rFonts w:ascii="宋体" w:eastAsia="宋体" w:hAnsi="宋体" w:hint="eastAsia"/>
                <w:bCs/>
                <w:sz w:val="28"/>
                <w:szCs w:val="28"/>
              </w:rPr>
              <w:t>从长期看，公司已经历了几轮稀土行业周期，作为上市近三十年的国有企业，公司向内不断推进技术创新，因地制宜加快发展新质生产力，持续优化稀土产业链布局，夯实核心竞争力；积极</w:t>
            </w:r>
            <w:proofErr w:type="gramStart"/>
            <w:r w:rsidRPr="006C6C29">
              <w:rPr>
                <w:rFonts w:ascii="宋体" w:eastAsia="宋体" w:hAnsi="宋体" w:hint="eastAsia"/>
                <w:bCs/>
                <w:sz w:val="28"/>
                <w:szCs w:val="28"/>
              </w:rPr>
              <w:t>践行</w:t>
            </w:r>
            <w:proofErr w:type="gramEnd"/>
            <w:r w:rsidRPr="006C6C29">
              <w:rPr>
                <w:rFonts w:ascii="宋体" w:eastAsia="宋体" w:hAnsi="宋体" w:hint="eastAsia"/>
                <w:bCs/>
                <w:sz w:val="28"/>
                <w:szCs w:val="28"/>
              </w:rPr>
              <w:t>国家战略，在推动行业绿色低碳高质量发展中主动担当作为，贡献自身力量。近几年公司通过并购重组</w:t>
            </w:r>
            <w:proofErr w:type="gramStart"/>
            <w:r w:rsidRPr="006C6C29">
              <w:rPr>
                <w:rFonts w:ascii="宋体" w:eastAsia="宋体" w:hAnsi="宋体" w:hint="eastAsia"/>
                <w:bCs/>
                <w:sz w:val="28"/>
                <w:szCs w:val="28"/>
              </w:rPr>
              <w:t>延链补链</w:t>
            </w:r>
            <w:proofErr w:type="gramEnd"/>
            <w:r w:rsidRPr="006C6C29">
              <w:rPr>
                <w:rFonts w:ascii="宋体" w:eastAsia="宋体" w:hAnsi="宋体" w:hint="eastAsia"/>
                <w:bCs/>
                <w:sz w:val="28"/>
                <w:szCs w:val="28"/>
              </w:rPr>
              <w:t>，将资源优势转化为产业上下游协同联动发展优势。公司针对稀土</w:t>
            </w:r>
            <w:proofErr w:type="gramStart"/>
            <w:r w:rsidRPr="006C6C29">
              <w:rPr>
                <w:rFonts w:ascii="宋体" w:eastAsia="宋体" w:hAnsi="宋体" w:hint="eastAsia"/>
                <w:bCs/>
                <w:sz w:val="28"/>
                <w:szCs w:val="28"/>
              </w:rPr>
              <w:t>铈</w:t>
            </w:r>
            <w:proofErr w:type="gramEnd"/>
            <w:r w:rsidRPr="006C6C29">
              <w:rPr>
                <w:rFonts w:ascii="宋体" w:eastAsia="宋体" w:hAnsi="宋体" w:hint="eastAsia"/>
                <w:bCs/>
                <w:sz w:val="28"/>
                <w:szCs w:val="28"/>
              </w:rPr>
              <w:t>金属需求的强劲增长，通过收购包头市中</w:t>
            </w:r>
            <w:proofErr w:type="gramStart"/>
            <w:r w:rsidRPr="006C6C29">
              <w:rPr>
                <w:rFonts w:ascii="宋体" w:eastAsia="宋体" w:hAnsi="宋体" w:hint="eastAsia"/>
                <w:bCs/>
                <w:sz w:val="28"/>
                <w:szCs w:val="28"/>
              </w:rPr>
              <w:t>鑫安泰磁业有限公司</w:t>
            </w:r>
            <w:proofErr w:type="gramEnd"/>
            <w:r w:rsidRPr="006C6C29">
              <w:rPr>
                <w:rFonts w:ascii="宋体" w:eastAsia="宋体" w:hAnsi="宋体" w:hint="eastAsia"/>
                <w:bCs/>
                <w:sz w:val="28"/>
                <w:szCs w:val="28"/>
              </w:rPr>
              <w:t>保障</w:t>
            </w:r>
            <w:proofErr w:type="gramStart"/>
            <w:r w:rsidRPr="006C6C29">
              <w:rPr>
                <w:rFonts w:ascii="宋体" w:eastAsia="宋体" w:hAnsi="宋体" w:hint="eastAsia"/>
                <w:bCs/>
                <w:sz w:val="28"/>
                <w:szCs w:val="28"/>
              </w:rPr>
              <w:t>铈</w:t>
            </w:r>
            <w:proofErr w:type="gramEnd"/>
            <w:r w:rsidRPr="006C6C29">
              <w:rPr>
                <w:rFonts w:ascii="宋体" w:eastAsia="宋体" w:hAnsi="宋体" w:hint="eastAsia"/>
                <w:bCs/>
                <w:sz w:val="28"/>
                <w:szCs w:val="28"/>
              </w:rPr>
              <w:t>金属供给；与宁波</w:t>
            </w:r>
            <w:proofErr w:type="gramStart"/>
            <w:r w:rsidRPr="006C6C29">
              <w:rPr>
                <w:rFonts w:ascii="宋体" w:eastAsia="宋体" w:hAnsi="宋体" w:hint="eastAsia"/>
                <w:bCs/>
                <w:sz w:val="28"/>
                <w:szCs w:val="28"/>
              </w:rPr>
              <w:t>招宝磁业有限公司</w:t>
            </w:r>
            <w:proofErr w:type="gramEnd"/>
            <w:r w:rsidRPr="006C6C29">
              <w:rPr>
                <w:rFonts w:ascii="宋体" w:eastAsia="宋体" w:hAnsi="宋体" w:hint="eastAsia"/>
                <w:bCs/>
                <w:sz w:val="28"/>
                <w:szCs w:val="28"/>
              </w:rPr>
              <w:t>、苏州通润驱动设备股份有限公司、宁波</w:t>
            </w:r>
            <w:proofErr w:type="gramStart"/>
            <w:r w:rsidRPr="006C6C29">
              <w:rPr>
                <w:rFonts w:ascii="宋体" w:eastAsia="宋体" w:hAnsi="宋体" w:hint="eastAsia"/>
                <w:bCs/>
                <w:sz w:val="28"/>
                <w:szCs w:val="28"/>
              </w:rPr>
              <w:t>西磁科技</w:t>
            </w:r>
            <w:proofErr w:type="gramEnd"/>
            <w:r w:rsidRPr="006C6C29">
              <w:rPr>
                <w:rFonts w:ascii="宋体" w:eastAsia="宋体" w:hAnsi="宋体" w:hint="eastAsia"/>
                <w:bCs/>
                <w:sz w:val="28"/>
                <w:szCs w:val="28"/>
              </w:rPr>
              <w:t>发展股份有限公司合资成立北方招宝磁业（内蒙古）有限公司提升磁性材料产能和技术水平，增强磁性材料产品市场竞争力和产业</w:t>
            </w:r>
            <w:proofErr w:type="gramStart"/>
            <w:r w:rsidRPr="006C6C29">
              <w:rPr>
                <w:rFonts w:ascii="宋体" w:eastAsia="宋体" w:hAnsi="宋体" w:hint="eastAsia"/>
                <w:bCs/>
                <w:sz w:val="28"/>
                <w:szCs w:val="28"/>
              </w:rPr>
              <w:t>链价值</w:t>
            </w:r>
            <w:proofErr w:type="gramEnd"/>
            <w:r w:rsidRPr="006C6C29">
              <w:rPr>
                <w:rFonts w:ascii="宋体" w:eastAsia="宋体" w:hAnsi="宋体" w:hint="eastAsia"/>
                <w:bCs/>
                <w:sz w:val="28"/>
                <w:szCs w:val="28"/>
              </w:rPr>
              <w:t>创造能力，充分利用磁材市场变化，优化产品结构，提升产品市场占有率，获取最大收益；与公司参股公司福建省金龙稀土股份有限公司合资成立北方金龙（包头）稀土有限公司，并以新公司为主体建设5000吨氧化稀土分离生产线项目，打造一条品种齐全、工艺技术领先的稀土分离示范线，增强公司稀土资源优势和原料产业竞争力。</w:t>
            </w:r>
            <w:r w:rsidR="00E50C7F">
              <w:rPr>
                <w:rFonts w:ascii="宋体" w:eastAsia="宋体" w:hAnsi="宋体" w:hint="eastAsia"/>
                <w:bCs/>
                <w:sz w:val="28"/>
                <w:szCs w:val="28"/>
              </w:rPr>
              <w:t>今后公司仍会以适应市场变化创造价值进行重组或合资合作。</w:t>
            </w:r>
          </w:p>
          <w:p w14:paraId="7142C62D"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问：请问中美贸易战情况下，欧美也发展稀土产</w:t>
            </w:r>
            <w:r w:rsidRPr="00A65741">
              <w:rPr>
                <w:rFonts w:ascii="宋体" w:eastAsia="宋体" w:hAnsi="宋体" w:hint="eastAsia"/>
                <w:b/>
                <w:bCs/>
                <w:sz w:val="28"/>
                <w:szCs w:val="28"/>
              </w:rPr>
              <w:lastRenderedPageBreak/>
              <w:t>业，请问我们的护城河有多久？</w:t>
            </w:r>
          </w:p>
          <w:p w14:paraId="04EB5722" w14:textId="177175BC" w:rsidR="006C6C29" w:rsidRDefault="006C6C29" w:rsidP="006C6C29">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Pr="006C6C29">
              <w:rPr>
                <w:rFonts w:ascii="宋体" w:eastAsia="宋体" w:hAnsi="宋体" w:hint="eastAsia"/>
                <w:bCs/>
                <w:sz w:val="28"/>
                <w:szCs w:val="28"/>
              </w:rPr>
              <w:t>国外部分国家发展稀土产业，说明稀土产业在当前时代背景下受到更多的关注和重视，许多产业不进则退。我国作为稀土大国，只有更多的依靠技术创新，总结多年稀土领域的有益发展经验，在新时代稀土产业绿色低碳发展的需求下，</w:t>
            </w:r>
            <w:r w:rsidR="00F05D7F">
              <w:rPr>
                <w:rFonts w:ascii="宋体" w:eastAsia="宋体" w:hAnsi="宋体" w:hint="eastAsia"/>
                <w:bCs/>
                <w:sz w:val="28"/>
                <w:szCs w:val="28"/>
              </w:rPr>
              <w:t>持续创造价值，让稀土作为绿色元素</w:t>
            </w:r>
            <w:r w:rsidRPr="006C6C29">
              <w:rPr>
                <w:rFonts w:ascii="宋体" w:eastAsia="宋体" w:hAnsi="宋体" w:hint="eastAsia"/>
                <w:bCs/>
                <w:sz w:val="28"/>
                <w:szCs w:val="28"/>
              </w:rPr>
              <w:t>得到更大的发展和应用。</w:t>
            </w:r>
          </w:p>
          <w:p w14:paraId="38355C11" w14:textId="77777777" w:rsidR="006C6C29" w:rsidRPr="00A65741" w:rsidRDefault="006C6C29" w:rsidP="006C6C29">
            <w:pPr>
              <w:spacing w:line="500" w:lineRule="exact"/>
              <w:ind w:firstLineChars="200" w:firstLine="562"/>
              <w:rPr>
                <w:rFonts w:ascii="宋体" w:eastAsia="宋体" w:hAnsi="宋体"/>
                <w:b/>
                <w:bCs/>
                <w:sz w:val="28"/>
                <w:szCs w:val="28"/>
              </w:rPr>
            </w:pPr>
            <w:r w:rsidRPr="00A65741">
              <w:rPr>
                <w:rFonts w:ascii="宋体" w:eastAsia="宋体" w:hAnsi="宋体" w:hint="eastAsia"/>
                <w:b/>
                <w:bCs/>
                <w:sz w:val="28"/>
                <w:szCs w:val="28"/>
              </w:rPr>
              <w:t>问：公司对于四季度业务展望是如何？中美贸易关系改善对于公司业绩是否正相关？</w:t>
            </w:r>
          </w:p>
          <w:p w14:paraId="75836CD0" w14:textId="2DCB7618" w:rsidR="006C6C29" w:rsidRPr="006C6C29" w:rsidRDefault="006C6C29" w:rsidP="00725C21">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E50C7F">
              <w:rPr>
                <w:rFonts w:ascii="宋体" w:eastAsia="宋体" w:hAnsi="宋体" w:hint="eastAsia"/>
                <w:bCs/>
                <w:sz w:val="28"/>
                <w:szCs w:val="28"/>
              </w:rPr>
              <w:t>前三季度公司保持了良好发展态势，四季度</w:t>
            </w:r>
            <w:r w:rsidRPr="006C6C29">
              <w:rPr>
                <w:rFonts w:ascii="宋体" w:eastAsia="宋体" w:hAnsi="宋体" w:hint="eastAsia"/>
                <w:bCs/>
                <w:sz w:val="28"/>
                <w:szCs w:val="28"/>
              </w:rPr>
              <w:t>公司将遵循战略规划，完整准确全面贯彻新发展理念，锚定全年生产经营任务目标，坚持稳中求进工作总基调，强化全面预算管理，深化降本提质增效，科学</w:t>
            </w:r>
            <w:proofErr w:type="gramStart"/>
            <w:r w:rsidRPr="006C6C29">
              <w:rPr>
                <w:rFonts w:ascii="宋体" w:eastAsia="宋体" w:hAnsi="宋体" w:hint="eastAsia"/>
                <w:bCs/>
                <w:sz w:val="28"/>
                <w:szCs w:val="28"/>
              </w:rPr>
              <w:t>联动组产排</w:t>
            </w:r>
            <w:proofErr w:type="gramEnd"/>
            <w:r w:rsidRPr="006C6C29">
              <w:rPr>
                <w:rFonts w:ascii="宋体" w:eastAsia="宋体" w:hAnsi="宋体" w:hint="eastAsia"/>
                <w:bCs/>
                <w:sz w:val="28"/>
                <w:szCs w:val="28"/>
              </w:rPr>
              <w:t>产，加强市场</w:t>
            </w:r>
            <w:proofErr w:type="gramStart"/>
            <w:r w:rsidRPr="006C6C29">
              <w:rPr>
                <w:rFonts w:ascii="宋体" w:eastAsia="宋体" w:hAnsi="宋体" w:hint="eastAsia"/>
                <w:bCs/>
                <w:sz w:val="28"/>
                <w:szCs w:val="28"/>
              </w:rPr>
              <w:t>研</w:t>
            </w:r>
            <w:proofErr w:type="gramEnd"/>
            <w:r w:rsidRPr="006C6C29">
              <w:rPr>
                <w:rFonts w:ascii="宋体" w:eastAsia="宋体" w:hAnsi="宋体" w:hint="eastAsia"/>
                <w:bCs/>
                <w:sz w:val="28"/>
                <w:szCs w:val="28"/>
              </w:rPr>
              <w:t>判预判，灵活调整营销策略，强化营销运作，加大绩效考核激励与约束，充分利用稳定的国内大循环市场需求格局和优势，持续在生产经营管理各方面统筹施策、协同发力，为公司实现第四季度经营业绩较好水平筑牢坚实基础、提供强劲支撑，为股东等相关方创造更大价值。从市场需求角度，美国是稀土需求大国，中国是稀土生产大国，中美贸易关系改善有利于</w:t>
            </w:r>
            <w:r w:rsidR="00725C21">
              <w:rPr>
                <w:rFonts w:ascii="宋体" w:eastAsia="宋体" w:hAnsi="宋体" w:hint="eastAsia"/>
                <w:bCs/>
                <w:sz w:val="28"/>
                <w:szCs w:val="28"/>
              </w:rPr>
              <w:t>满足美国对稀土的需求。</w:t>
            </w:r>
          </w:p>
        </w:tc>
      </w:tr>
      <w:tr w:rsidR="00F91989" w14:paraId="0EB3F314" w14:textId="77777777">
        <w:trPr>
          <w:jc w:val="center"/>
        </w:trPr>
        <w:tc>
          <w:tcPr>
            <w:tcW w:w="8789" w:type="dxa"/>
            <w:gridSpan w:val="2"/>
            <w:vAlign w:val="center"/>
          </w:tcPr>
          <w:p w14:paraId="5E737748" w14:textId="77777777" w:rsidR="00F91989" w:rsidRDefault="006E5441">
            <w:pPr>
              <w:spacing w:line="500" w:lineRule="exact"/>
              <w:rPr>
                <w:rFonts w:ascii="宋体" w:eastAsia="宋体" w:hAnsi="宋体"/>
                <w:sz w:val="28"/>
                <w:szCs w:val="28"/>
              </w:rPr>
            </w:pPr>
            <w:r>
              <w:rPr>
                <w:rFonts w:ascii="宋体" w:eastAsia="宋体" w:hAnsi="宋体" w:hint="eastAsia"/>
                <w:sz w:val="28"/>
                <w:szCs w:val="28"/>
              </w:rPr>
              <w:lastRenderedPageBreak/>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8810BA7" w14:textId="77777777" w:rsidR="00F91989" w:rsidRDefault="00F91989">
      <w:pPr>
        <w:spacing w:line="20" w:lineRule="exact"/>
        <w:rPr>
          <w:rFonts w:ascii="宋体" w:eastAsia="宋体" w:hAnsi="宋体"/>
          <w:sz w:val="24"/>
        </w:rPr>
      </w:pPr>
    </w:p>
    <w:sectPr w:rsidR="00F91989">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6C05F" w14:textId="77777777" w:rsidR="00051C3A" w:rsidRDefault="00051C3A">
      <w:pPr>
        <w:spacing w:line="240" w:lineRule="auto"/>
      </w:pPr>
      <w:r>
        <w:separator/>
      </w:r>
    </w:p>
  </w:endnote>
  <w:endnote w:type="continuationSeparator" w:id="0">
    <w:p w14:paraId="3882A9DB" w14:textId="77777777" w:rsidR="00051C3A" w:rsidRDefault="00051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0FABC26F" w14:textId="77777777" w:rsidR="00F91989" w:rsidRDefault="006E5441">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012B6" w:rsidRPr="000012B6">
          <w:rPr>
            <w:rFonts w:ascii="宋体" w:eastAsia="宋体" w:hAnsi="宋体"/>
            <w:noProof/>
            <w:sz w:val="28"/>
            <w:szCs w:val="28"/>
            <w:lang w:val="zh-CN"/>
          </w:rPr>
          <w:t>7</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CE4F3" w14:textId="77777777" w:rsidR="00051C3A" w:rsidRDefault="00051C3A">
      <w:pPr>
        <w:spacing w:line="240" w:lineRule="auto"/>
      </w:pPr>
      <w:r>
        <w:separator/>
      </w:r>
    </w:p>
  </w:footnote>
  <w:footnote w:type="continuationSeparator" w:id="0">
    <w:p w14:paraId="182286DA" w14:textId="77777777" w:rsidR="00051C3A" w:rsidRDefault="00051C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F9621" w14:textId="77777777" w:rsidR="00F91989" w:rsidRDefault="006E5441">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12B6"/>
    <w:rsid w:val="00002450"/>
    <w:rsid w:val="00003ACB"/>
    <w:rsid w:val="00003E6D"/>
    <w:rsid w:val="000063B6"/>
    <w:rsid w:val="000065B7"/>
    <w:rsid w:val="0000669A"/>
    <w:rsid w:val="000075FA"/>
    <w:rsid w:val="00007F1B"/>
    <w:rsid w:val="0001045D"/>
    <w:rsid w:val="000128CB"/>
    <w:rsid w:val="00013293"/>
    <w:rsid w:val="000147D4"/>
    <w:rsid w:val="000169C8"/>
    <w:rsid w:val="000206A8"/>
    <w:rsid w:val="00021068"/>
    <w:rsid w:val="00021239"/>
    <w:rsid w:val="00022896"/>
    <w:rsid w:val="00022AA2"/>
    <w:rsid w:val="00023713"/>
    <w:rsid w:val="00025480"/>
    <w:rsid w:val="0003014A"/>
    <w:rsid w:val="0003024C"/>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1C3A"/>
    <w:rsid w:val="0005230D"/>
    <w:rsid w:val="0005319A"/>
    <w:rsid w:val="00053D25"/>
    <w:rsid w:val="00056687"/>
    <w:rsid w:val="00057226"/>
    <w:rsid w:val="00060C58"/>
    <w:rsid w:val="0006189F"/>
    <w:rsid w:val="000625FA"/>
    <w:rsid w:val="00063B3A"/>
    <w:rsid w:val="00063F99"/>
    <w:rsid w:val="0006422C"/>
    <w:rsid w:val="000654ED"/>
    <w:rsid w:val="0006589F"/>
    <w:rsid w:val="00065D99"/>
    <w:rsid w:val="00071B8F"/>
    <w:rsid w:val="00071E74"/>
    <w:rsid w:val="00074CD4"/>
    <w:rsid w:val="000758DB"/>
    <w:rsid w:val="00076053"/>
    <w:rsid w:val="000772FB"/>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2E94"/>
    <w:rsid w:val="000E32B8"/>
    <w:rsid w:val="000E3EA5"/>
    <w:rsid w:val="000E44B4"/>
    <w:rsid w:val="000E484B"/>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5B8E"/>
    <w:rsid w:val="00116915"/>
    <w:rsid w:val="0012052A"/>
    <w:rsid w:val="00121EED"/>
    <w:rsid w:val="00122FF4"/>
    <w:rsid w:val="00123B39"/>
    <w:rsid w:val="00126B7D"/>
    <w:rsid w:val="00126E88"/>
    <w:rsid w:val="00127B11"/>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2DD9"/>
    <w:rsid w:val="00175D2A"/>
    <w:rsid w:val="00176285"/>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70D"/>
    <w:rsid w:val="001C5AC8"/>
    <w:rsid w:val="001C6156"/>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32A"/>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56E5C"/>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1FB1"/>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46A23"/>
    <w:rsid w:val="00350231"/>
    <w:rsid w:val="00352A6C"/>
    <w:rsid w:val="003551FF"/>
    <w:rsid w:val="003559AB"/>
    <w:rsid w:val="00356956"/>
    <w:rsid w:val="003622D8"/>
    <w:rsid w:val="00363D2C"/>
    <w:rsid w:val="00365231"/>
    <w:rsid w:val="0036673E"/>
    <w:rsid w:val="00366A8C"/>
    <w:rsid w:val="00371015"/>
    <w:rsid w:val="00371D8C"/>
    <w:rsid w:val="00374494"/>
    <w:rsid w:val="0037480B"/>
    <w:rsid w:val="00377C7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4D03"/>
    <w:rsid w:val="0040741E"/>
    <w:rsid w:val="0041180C"/>
    <w:rsid w:val="00411F6C"/>
    <w:rsid w:val="00411FC5"/>
    <w:rsid w:val="00412AF1"/>
    <w:rsid w:val="00415B67"/>
    <w:rsid w:val="004210AC"/>
    <w:rsid w:val="004224F3"/>
    <w:rsid w:val="00422A2F"/>
    <w:rsid w:val="00423223"/>
    <w:rsid w:val="00426A9D"/>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67004"/>
    <w:rsid w:val="004733E6"/>
    <w:rsid w:val="00476690"/>
    <w:rsid w:val="00476EC5"/>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1B58"/>
    <w:rsid w:val="004C1F80"/>
    <w:rsid w:val="004C3192"/>
    <w:rsid w:val="004C5EA4"/>
    <w:rsid w:val="004C658D"/>
    <w:rsid w:val="004C6D59"/>
    <w:rsid w:val="004D19F4"/>
    <w:rsid w:val="004D30AD"/>
    <w:rsid w:val="004D7CB4"/>
    <w:rsid w:val="004D7F61"/>
    <w:rsid w:val="004E067B"/>
    <w:rsid w:val="004E2748"/>
    <w:rsid w:val="004E44A0"/>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36131"/>
    <w:rsid w:val="0054129D"/>
    <w:rsid w:val="005412F7"/>
    <w:rsid w:val="0054154E"/>
    <w:rsid w:val="00541742"/>
    <w:rsid w:val="00541CCC"/>
    <w:rsid w:val="005421FD"/>
    <w:rsid w:val="00543EB9"/>
    <w:rsid w:val="00544659"/>
    <w:rsid w:val="00547A54"/>
    <w:rsid w:val="005502D8"/>
    <w:rsid w:val="00550A0A"/>
    <w:rsid w:val="005512B7"/>
    <w:rsid w:val="0055663A"/>
    <w:rsid w:val="005566C2"/>
    <w:rsid w:val="00562998"/>
    <w:rsid w:val="00563A90"/>
    <w:rsid w:val="00564A89"/>
    <w:rsid w:val="0056549E"/>
    <w:rsid w:val="00567AC3"/>
    <w:rsid w:val="005723F3"/>
    <w:rsid w:val="00573BC3"/>
    <w:rsid w:val="005752DD"/>
    <w:rsid w:val="00576A66"/>
    <w:rsid w:val="00580026"/>
    <w:rsid w:val="005803B1"/>
    <w:rsid w:val="005808CB"/>
    <w:rsid w:val="0058626D"/>
    <w:rsid w:val="00586481"/>
    <w:rsid w:val="00590B96"/>
    <w:rsid w:val="00590EFD"/>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03AA"/>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279"/>
    <w:rsid w:val="006B1EEB"/>
    <w:rsid w:val="006B27CD"/>
    <w:rsid w:val="006B40BD"/>
    <w:rsid w:val="006B4239"/>
    <w:rsid w:val="006B4889"/>
    <w:rsid w:val="006B546C"/>
    <w:rsid w:val="006B5C2F"/>
    <w:rsid w:val="006C075C"/>
    <w:rsid w:val="006C1C95"/>
    <w:rsid w:val="006C361F"/>
    <w:rsid w:val="006C3906"/>
    <w:rsid w:val="006C51CD"/>
    <w:rsid w:val="006C5577"/>
    <w:rsid w:val="006C5DDB"/>
    <w:rsid w:val="006C6C29"/>
    <w:rsid w:val="006C74EC"/>
    <w:rsid w:val="006D1383"/>
    <w:rsid w:val="006D1A15"/>
    <w:rsid w:val="006D24C1"/>
    <w:rsid w:val="006D2FE0"/>
    <w:rsid w:val="006D673F"/>
    <w:rsid w:val="006E5441"/>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5C21"/>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61AD3"/>
    <w:rsid w:val="00762778"/>
    <w:rsid w:val="00763757"/>
    <w:rsid w:val="00763831"/>
    <w:rsid w:val="007700D6"/>
    <w:rsid w:val="00770D1B"/>
    <w:rsid w:val="0077381C"/>
    <w:rsid w:val="00773A3B"/>
    <w:rsid w:val="007818D7"/>
    <w:rsid w:val="00781B73"/>
    <w:rsid w:val="00782F5A"/>
    <w:rsid w:val="00783BDB"/>
    <w:rsid w:val="007840A8"/>
    <w:rsid w:val="00785CF7"/>
    <w:rsid w:val="007869C7"/>
    <w:rsid w:val="00787801"/>
    <w:rsid w:val="00787830"/>
    <w:rsid w:val="00787C29"/>
    <w:rsid w:val="00792814"/>
    <w:rsid w:val="007947E3"/>
    <w:rsid w:val="007A1028"/>
    <w:rsid w:val="007A3194"/>
    <w:rsid w:val="007A31C0"/>
    <w:rsid w:val="007A4819"/>
    <w:rsid w:val="007A6E45"/>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4EB5"/>
    <w:rsid w:val="007F6CB0"/>
    <w:rsid w:val="007F6D13"/>
    <w:rsid w:val="00802127"/>
    <w:rsid w:val="00802CCC"/>
    <w:rsid w:val="0080393F"/>
    <w:rsid w:val="00804A98"/>
    <w:rsid w:val="00804DA2"/>
    <w:rsid w:val="00806058"/>
    <w:rsid w:val="008062B4"/>
    <w:rsid w:val="00806C7C"/>
    <w:rsid w:val="00807932"/>
    <w:rsid w:val="00811C90"/>
    <w:rsid w:val="008121FD"/>
    <w:rsid w:val="00812455"/>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3529"/>
    <w:rsid w:val="008755B0"/>
    <w:rsid w:val="008759E3"/>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0E82"/>
    <w:rsid w:val="008A3C1A"/>
    <w:rsid w:val="008A4763"/>
    <w:rsid w:val="008A499D"/>
    <w:rsid w:val="008A6C35"/>
    <w:rsid w:val="008A6CF7"/>
    <w:rsid w:val="008B06F3"/>
    <w:rsid w:val="008B42A6"/>
    <w:rsid w:val="008B5054"/>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21C9"/>
    <w:rsid w:val="008E2E2E"/>
    <w:rsid w:val="008E38FB"/>
    <w:rsid w:val="008E3D5D"/>
    <w:rsid w:val="008E5017"/>
    <w:rsid w:val="008E56F4"/>
    <w:rsid w:val="008E7F23"/>
    <w:rsid w:val="008F0DB5"/>
    <w:rsid w:val="008F1B5B"/>
    <w:rsid w:val="008F26DD"/>
    <w:rsid w:val="008F33B4"/>
    <w:rsid w:val="008F50C5"/>
    <w:rsid w:val="008F56D4"/>
    <w:rsid w:val="008F672E"/>
    <w:rsid w:val="008F6D3B"/>
    <w:rsid w:val="008F7559"/>
    <w:rsid w:val="0090296F"/>
    <w:rsid w:val="00903723"/>
    <w:rsid w:val="00904B80"/>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2FA1"/>
    <w:rsid w:val="00953518"/>
    <w:rsid w:val="00954561"/>
    <w:rsid w:val="00954A36"/>
    <w:rsid w:val="009579DE"/>
    <w:rsid w:val="009620B3"/>
    <w:rsid w:val="009649CE"/>
    <w:rsid w:val="00971751"/>
    <w:rsid w:val="00971B49"/>
    <w:rsid w:val="00973744"/>
    <w:rsid w:val="0097442C"/>
    <w:rsid w:val="009745D8"/>
    <w:rsid w:val="00974A33"/>
    <w:rsid w:val="0097579E"/>
    <w:rsid w:val="00976196"/>
    <w:rsid w:val="009766EF"/>
    <w:rsid w:val="0098185A"/>
    <w:rsid w:val="0098232A"/>
    <w:rsid w:val="009834F6"/>
    <w:rsid w:val="00983890"/>
    <w:rsid w:val="009843C4"/>
    <w:rsid w:val="00994603"/>
    <w:rsid w:val="009A16FB"/>
    <w:rsid w:val="009A1AD6"/>
    <w:rsid w:val="009A298E"/>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A0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567B"/>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0B2F"/>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1"/>
    <w:rsid w:val="00A65745"/>
    <w:rsid w:val="00A70487"/>
    <w:rsid w:val="00A729A4"/>
    <w:rsid w:val="00A741C5"/>
    <w:rsid w:val="00A77275"/>
    <w:rsid w:val="00A77EB8"/>
    <w:rsid w:val="00A803E7"/>
    <w:rsid w:val="00A81240"/>
    <w:rsid w:val="00A8213F"/>
    <w:rsid w:val="00A849A5"/>
    <w:rsid w:val="00A84FFF"/>
    <w:rsid w:val="00A90290"/>
    <w:rsid w:val="00A91A54"/>
    <w:rsid w:val="00A921D1"/>
    <w:rsid w:val="00A927A5"/>
    <w:rsid w:val="00A92E58"/>
    <w:rsid w:val="00A949B9"/>
    <w:rsid w:val="00A953B0"/>
    <w:rsid w:val="00A95D69"/>
    <w:rsid w:val="00A96EA9"/>
    <w:rsid w:val="00A97AFD"/>
    <w:rsid w:val="00AA04DF"/>
    <w:rsid w:val="00AA1CAE"/>
    <w:rsid w:val="00AA59AD"/>
    <w:rsid w:val="00AA72AA"/>
    <w:rsid w:val="00AB1BC3"/>
    <w:rsid w:val="00AB26A6"/>
    <w:rsid w:val="00AB3866"/>
    <w:rsid w:val="00AB5801"/>
    <w:rsid w:val="00AB5C78"/>
    <w:rsid w:val="00AB72D6"/>
    <w:rsid w:val="00AC1619"/>
    <w:rsid w:val="00AC169F"/>
    <w:rsid w:val="00AC1C04"/>
    <w:rsid w:val="00AC6BFA"/>
    <w:rsid w:val="00AC6C7F"/>
    <w:rsid w:val="00AC751F"/>
    <w:rsid w:val="00AD0FF4"/>
    <w:rsid w:val="00AD3682"/>
    <w:rsid w:val="00AE0BED"/>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4A90"/>
    <w:rsid w:val="00B26CF9"/>
    <w:rsid w:val="00B27221"/>
    <w:rsid w:val="00B304A4"/>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9F9"/>
    <w:rsid w:val="00B76EB9"/>
    <w:rsid w:val="00B77FD0"/>
    <w:rsid w:val="00B80532"/>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239"/>
    <w:rsid w:val="00BB1AE6"/>
    <w:rsid w:val="00BB3532"/>
    <w:rsid w:val="00BB3832"/>
    <w:rsid w:val="00BB42DF"/>
    <w:rsid w:val="00BB45DA"/>
    <w:rsid w:val="00BB66DA"/>
    <w:rsid w:val="00BC0701"/>
    <w:rsid w:val="00BC21FC"/>
    <w:rsid w:val="00BC3574"/>
    <w:rsid w:val="00BD041E"/>
    <w:rsid w:val="00BD1210"/>
    <w:rsid w:val="00BD42A4"/>
    <w:rsid w:val="00BD5169"/>
    <w:rsid w:val="00BD5418"/>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02E51"/>
    <w:rsid w:val="00C02E94"/>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275F"/>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A566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3FBF"/>
    <w:rsid w:val="00CF5FA7"/>
    <w:rsid w:val="00CF68B8"/>
    <w:rsid w:val="00D02AC3"/>
    <w:rsid w:val="00D03A51"/>
    <w:rsid w:val="00D03C6E"/>
    <w:rsid w:val="00D05102"/>
    <w:rsid w:val="00D055BB"/>
    <w:rsid w:val="00D05E27"/>
    <w:rsid w:val="00D10558"/>
    <w:rsid w:val="00D1116A"/>
    <w:rsid w:val="00D116F5"/>
    <w:rsid w:val="00D1181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0BC7"/>
    <w:rsid w:val="00D43972"/>
    <w:rsid w:val="00D43993"/>
    <w:rsid w:val="00D441F6"/>
    <w:rsid w:val="00D44317"/>
    <w:rsid w:val="00D45C57"/>
    <w:rsid w:val="00D45FD1"/>
    <w:rsid w:val="00D477D5"/>
    <w:rsid w:val="00D4795A"/>
    <w:rsid w:val="00D47CD9"/>
    <w:rsid w:val="00D47D03"/>
    <w:rsid w:val="00D509A8"/>
    <w:rsid w:val="00D517E1"/>
    <w:rsid w:val="00D51FA2"/>
    <w:rsid w:val="00D528A9"/>
    <w:rsid w:val="00D542C5"/>
    <w:rsid w:val="00D605A8"/>
    <w:rsid w:val="00D617FD"/>
    <w:rsid w:val="00D6187D"/>
    <w:rsid w:val="00D62719"/>
    <w:rsid w:val="00D6289B"/>
    <w:rsid w:val="00D62D38"/>
    <w:rsid w:val="00D63D2F"/>
    <w:rsid w:val="00D64B8E"/>
    <w:rsid w:val="00D73C69"/>
    <w:rsid w:val="00D73CC1"/>
    <w:rsid w:val="00D743EB"/>
    <w:rsid w:val="00D751EA"/>
    <w:rsid w:val="00D756A6"/>
    <w:rsid w:val="00D763E2"/>
    <w:rsid w:val="00D771EB"/>
    <w:rsid w:val="00D80235"/>
    <w:rsid w:val="00D80A7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36C4"/>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27F73"/>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0C7F"/>
    <w:rsid w:val="00E50E2A"/>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D711B"/>
    <w:rsid w:val="00EE02B4"/>
    <w:rsid w:val="00EE17FD"/>
    <w:rsid w:val="00EE2710"/>
    <w:rsid w:val="00EE2FBF"/>
    <w:rsid w:val="00EE351B"/>
    <w:rsid w:val="00EE3C29"/>
    <w:rsid w:val="00EE52D6"/>
    <w:rsid w:val="00EE584F"/>
    <w:rsid w:val="00EE712A"/>
    <w:rsid w:val="00EE7287"/>
    <w:rsid w:val="00EE7F8C"/>
    <w:rsid w:val="00EF00A7"/>
    <w:rsid w:val="00EF128E"/>
    <w:rsid w:val="00EF1E63"/>
    <w:rsid w:val="00EF5D0B"/>
    <w:rsid w:val="00EF7BC3"/>
    <w:rsid w:val="00EF7BC6"/>
    <w:rsid w:val="00F00260"/>
    <w:rsid w:val="00F02268"/>
    <w:rsid w:val="00F03EEB"/>
    <w:rsid w:val="00F0468B"/>
    <w:rsid w:val="00F05D7F"/>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36FC3"/>
    <w:rsid w:val="00F42C85"/>
    <w:rsid w:val="00F442B4"/>
    <w:rsid w:val="00F451F8"/>
    <w:rsid w:val="00F47A26"/>
    <w:rsid w:val="00F47EEF"/>
    <w:rsid w:val="00F51013"/>
    <w:rsid w:val="00F52C43"/>
    <w:rsid w:val="00F530C6"/>
    <w:rsid w:val="00F54696"/>
    <w:rsid w:val="00F5523D"/>
    <w:rsid w:val="00F56638"/>
    <w:rsid w:val="00F577DE"/>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13A9"/>
    <w:rsid w:val="00F82564"/>
    <w:rsid w:val="00F856B5"/>
    <w:rsid w:val="00F85AFF"/>
    <w:rsid w:val="00F8657A"/>
    <w:rsid w:val="00F8728A"/>
    <w:rsid w:val="00F91989"/>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757"/>
    <w:rsid w:val="00FF1C4A"/>
    <w:rsid w:val="00FF1DBE"/>
    <w:rsid w:val="00FF50C1"/>
    <w:rsid w:val="00FF6CA0"/>
    <w:rsid w:val="00FF759B"/>
    <w:rsid w:val="00FF7CCE"/>
    <w:rsid w:val="0FE344E6"/>
    <w:rsid w:val="1485205E"/>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E58A7"/>
  <w15:docId w15:val="{35EE5CC5-67FD-4E9C-A643-A536304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7</Pages>
  <Words>615</Words>
  <Characters>3506</Characters>
  <Application>Microsoft Office Word</Application>
  <DocSecurity>0</DocSecurity>
  <Lines>29</Lines>
  <Paragraphs>8</Paragraphs>
  <ScaleCrop>false</ScaleCrop>
  <Company>神州网信技术有限公司</Company>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 剑</dc:creator>
  <cp:lastModifiedBy>章欣</cp:lastModifiedBy>
  <cp:revision>50</cp:revision>
  <cp:lastPrinted>2025-11-06T03:33:00Z</cp:lastPrinted>
  <dcterms:created xsi:type="dcterms:W3CDTF">2025-09-05T06:07:00Z</dcterms:created>
  <dcterms:modified xsi:type="dcterms:W3CDTF">2025-11-07T00:59:00Z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