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96D" w:rsidRDefault="000A296D" w:rsidP="000A296D">
      <w:pPr>
        <w:spacing w:line="360" w:lineRule="auto"/>
        <w:rPr>
          <w:rFonts w:ascii="宋体" w:hAnsi="宋体"/>
          <w:b/>
          <w:bCs/>
          <w:iCs/>
          <w:sz w:val="24"/>
        </w:rPr>
      </w:pPr>
      <w:bookmarkStart w:id="0" w:name="_Hlk131061366"/>
      <w:r>
        <w:rPr>
          <w:rFonts w:ascii="宋体" w:hAnsi="宋体" w:hint="eastAsia"/>
          <w:b/>
          <w:bCs/>
          <w:iCs/>
          <w:sz w:val="24"/>
        </w:rPr>
        <w:t>证券代码：</w:t>
      </w:r>
      <w:r>
        <w:rPr>
          <w:rFonts w:ascii="宋体" w:hAnsi="宋体"/>
          <w:b/>
          <w:bCs/>
          <w:iCs/>
          <w:sz w:val="24"/>
        </w:rPr>
        <w:t>603375</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证券简称：盛景微</w:t>
      </w:r>
    </w:p>
    <w:p w:rsidR="000A296D" w:rsidRDefault="000A296D" w:rsidP="000A296D">
      <w:pPr>
        <w:autoSpaceDE w:val="0"/>
        <w:autoSpaceDN w:val="0"/>
        <w:adjustRightInd w:val="0"/>
        <w:snapToGrid w:val="0"/>
        <w:spacing w:line="360" w:lineRule="auto"/>
        <w:ind w:left="141" w:hangingChars="50" w:hanging="141"/>
        <w:jc w:val="center"/>
        <w:rPr>
          <w:rFonts w:ascii="宋体" w:hAnsi="宋体"/>
          <w:b/>
          <w:sz w:val="28"/>
          <w:szCs w:val="24"/>
        </w:rPr>
      </w:pPr>
      <w:r>
        <w:rPr>
          <w:rFonts w:ascii="宋体" w:hAnsi="宋体" w:hint="eastAsia"/>
          <w:b/>
          <w:sz w:val="28"/>
          <w:szCs w:val="24"/>
        </w:rPr>
        <w:t>无锡盛景微电子股份有限公司</w:t>
      </w:r>
    </w:p>
    <w:p w:rsidR="000A296D" w:rsidRDefault="000A296D" w:rsidP="000A296D">
      <w:pPr>
        <w:autoSpaceDE w:val="0"/>
        <w:autoSpaceDN w:val="0"/>
        <w:adjustRightInd w:val="0"/>
        <w:snapToGrid w:val="0"/>
        <w:spacing w:line="360" w:lineRule="auto"/>
        <w:ind w:left="141" w:hangingChars="50" w:hanging="141"/>
        <w:jc w:val="center"/>
        <w:rPr>
          <w:rFonts w:ascii="宋体" w:hAnsi="宋体"/>
          <w:b/>
          <w:sz w:val="28"/>
          <w:szCs w:val="24"/>
        </w:rPr>
      </w:pPr>
      <w:r>
        <w:rPr>
          <w:rFonts w:ascii="宋体" w:hAnsi="宋体" w:hint="eastAsia"/>
          <w:b/>
          <w:sz w:val="28"/>
          <w:szCs w:val="24"/>
        </w:rPr>
        <w:t>投资者关系活动记录表</w:t>
      </w:r>
    </w:p>
    <w:p w:rsidR="000A296D" w:rsidRDefault="000A296D" w:rsidP="000A296D">
      <w:pPr>
        <w:spacing w:line="360" w:lineRule="auto"/>
        <w:rPr>
          <w:rFonts w:ascii="宋体" w:hAnsi="宋体"/>
          <w:bCs/>
          <w:iCs/>
          <w:sz w:val="24"/>
          <w:szCs w:val="24"/>
        </w:rPr>
      </w:pPr>
      <w:r>
        <w:rPr>
          <w:rFonts w:ascii="宋体" w:hAnsi="宋体" w:hint="eastAsia"/>
          <w:bCs/>
          <w:iCs/>
          <w:sz w:val="24"/>
          <w:szCs w:val="24"/>
        </w:rPr>
        <w:t xml:space="preserve">                                                      </w:t>
      </w:r>
      <w:r>
        <w:rPr>
          <w:rFonts w:ascii="宋体" w:hAnsi="宋体"/>
          <w:bCs/>
          <w:iCs/>
          <w:sz w:val="24"/>
          <w:szCs w:val="24"/>
        </w:rPr>
        <w:t xml:space="preserve"> </w:t>
      </w:r>
      <w:r>
        <w:rPr>
          <w:rFonts w:ascii="宋体" w:hAnsi="宋体" w:hint="eastAsia"/>
          <w:bCs/>
          <w:iCs/>
          <w:sz w:val="24"/>
          <w:szCs w:val="24"/>
        </w:rPr>
        <w:t>编号：202</w:t>
      </w:r>
      <w:r>
        <w:rPr>
          <w:rFonts w:ascii="宋体" w:hAnsi="宋体"/>
          <w:bCs/>
          <w:iCs/>
          <w:sz w:val="24"/>
          <w:szCs w:val="24"/>
        </w:rPr>
        <w:t>5</w:t>
      </w:r>
      <w:r>
        <w:rPr>
          <w:rFonts w:ascii="宋体" w:hAnsi="宋体" w:hint="eastAsia"/>
          <w:bCs/>
          <w:iCs/>
          <w:sz w:val="24"/>
          <w:szCs w:val="24"/>
        </w:rPr>
        <w:t>-</w:t>
      </w:r>
      <w:r>
        <w:rPr>
          <w:rFonts w:ascii="宋体" w:hAnsi="宋体"/>
          <w:bCs/>
          <w:iCs/>
          <w:sz w:val="24"/>
          <w:szCs w:val="24"/>
        </w:rPr>
        <w:t>005</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711"/>
      </w:tblGrid>
      <w:tr w:rsidR="000A296D" w:rsidTr="000A296D">
        <w:trPr>
          <w:trHeight w:val="2074"/>
          <w:jc w:val="center"/>
        </w:trPr>
        <w:tc>
          <w:tcPr>
            <w:tcW w:w="1931" w:type="dxa"/>
            <w:shd w:val="clear" w:color="auto" w:fill="auto"/>
            <w:vAlign w:val="center"/>
          </w:tcPr>
          <w:bookmarkEnd w:id="0"/>
          <w:p w:rsidR="000A296D" w:rsidRDefault="000A296D" w:rsidP="00574129">
            <w:pPr>
              <w:spacing w:line="360" w:lineRule="auto"/>
              <w:rPr>
                <w:rFonts w:ascii="宋体" w:hAnsi="宋体"/>
                <w:b/>
                <w:bCs/>
                <w:iCs/>
                <w:sz w:val="24"/>
                <w:szCs w:val="24"/>
              </w:rPr>
            </w:pPr>
            <w:r>
              <w:rPr>
                <w:rFonts w:ascii="宋体" w:hAnsi="宋体" w:hint="eastAsia"/>
                <w:b/>
                <w:bCs/>
                <w:iCs/>
                <w:sz w:val="24"/>
                <w:szCs w:val="24"/>
              </w:rPr>
              <w:t>投资者关系</w:t>
            </w:r>
          </w:p>
          <w:p w:rsidR="000A296D" w:rsidRDefault="000A296D" w:rsidP="00574129">
            <w:pPr>
              <w:spacing w:line="360" w:lineRule="auto"/>
              <w:rPr>
                <w:rFonts w:ascii="宋体" w:hAnsi="宋体"/>
                <w:b/>
                <w:bCs/>
                <w:iCs/>
                <w:sz w:val="24"/>
                <w:szCs w:val="24"/>
              </w:rPr>
            </w:pPr>
            <w:r>
              <w:rPr>
                <w:rFonts w:ascii="宋体" w:hAnsi="宋体" w:hint="eastAsia"/>
                <w:b/>
                <w:bCs/>
                <w:iCs/>
                <w:sz w:val="24"/>
                <w:szCs w:val="24"/>
              </w:rPr>
              <w:t>活动类别</w:t>
            </w:r>
          </w:p>
          <w:p w:rsidR="000A296D" w:rsidRDefault="000A296D" w:rsidP="00574129">
            <w:pPr>
              <w:spacing w:line="360" w:lineRule="auto"/>
              <w:rPr>
                <w:rFonts w:ascii="宋体" w:hAnsi="宋体"/>
                <w:b/>
                <w:bCs/>
                <w:iCs/>
                <w:sz w:val="24"/>
                <w:szCs w:val="24"/>
              </w:rPr>
            </w:pPr>
          </w:p>
        </w:tc>
        <w:tc>
          <w:tcPr>
            <w:tcW w:w="6711" w:type="dxa"/>
            <w:shd w:val="clear" w:color="auto" w:fill="auto"/>
          </w:tcPr>
          <w:p w:rsidR="000A296D" w:rsidRDefault="000A296D" w:rsidP="00574129">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rsidR="000A296D" w:rsidRDefault="000A296D" w:rsidP="00574129">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0A296D" w:rsidRDefault="000A296D" w:rsidP="00574129">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0A296D" w:rsidRDefault="000A296D" w:rsidP="00574129">
            <w:pPr>
              <w:tabs>
                <w:tab w:val="left" w:pos="3045"/>
                <w:tab w:val="center" w:pos="3199"/>
              </w:tabs>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0A296D" w:rsidRDefault="000A296D" w:rsidP="00574129">
            <w:pPr>
              <w:tabs>
                <w:tab w:val="center" w:pos="3199"/>
              </w:tabs>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其他 （</w:t>
            </w:r>
            <w:proofErr w:type="gramStart"/>
            <w:r w:rsidRPr="000659A2">
              <w:rPr>
                <w:rFonts w:ascii="宋体" w:hAnsi="宋体" w:hint="eastAsia"/>
                <w:sz w:val="24"/>
                <w:szCs w:val="24"/>
              </w:rPr>
              <w:t>无锡首届</w:t>
            </w:r>
            <w:proofErr w:type="gramEnd"/>
            <w:r w:rsidRPr="000659A2">
              <w:rPr>
                <w:rFonts w:ascii="宋体" w:hAnsi="宋体" w:hint="eastAsia"/>
                <w:sz w:val="24"/>
                <w:szCs w:val="24"/>
              </w:rPr>
              <w:t>上市公司投资者集体接待日）</w:t>
            </w:r>
          </w:p>
        </w:tc>
      </w:tr>
      <w:tr w:rsidR="000A296D" w:rsidTr="00574129">
        <w:trPr>
          <w:trHeight w:val="844"/>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t>参与单位名称</w:t>
            </w:r>
          </w:p>
          <w:p w:rsidR="000A296D" w:rsidRDefault="000A296D" w:rsidP="00574129">
            <w:pPr>
              <w:spacing w:line="360" w:lineRule="auto"/>
              <w:rPr>
                <w:rFonts w:ascii="宋体" w:hAnsi="宋体"/>
                <w:b/>
                <w:bCs/>
                <w:iCs/>
                <w:sz w:val="24"/>
                <w:szCs w:val="24"/>
              </w:rPr>
            </w:pPr>
            <w:r>
              <w:rPr>
                <w:rFonts w:ascii="宋体" w:hAnsi="宋体" w:hint="eastAsia"/>
                <w:b/>
                <w:bCs/>
                <w:iCs/>
                <w:sz w:val="24"/>
                <w:szCs w:val="24"/>
              </w:rPr>
              <w:t>及人员姓名</w:t>
            </w:r>
          </w:p>
        </w:tc>
        <w:tc>
          <w:tcPr>
            <w:tcW w:w="6711" w:type="dxa"/>
            <w:shd w:val="clear" w:color="auto" w:fill="auto"/>
          </w:tcPr>
          <w:p w:rsidR="000A296D" w:rsidRDefault="000A296D" w:rsidP="00574129">
            <w:pPr>
              <w:widowControl/>
              <w:spacing w:line="360" w:lineRule="auto"/>
              <w:rPr>
                <w:color w:val="000000"/>
                <w:kern w:val="0"/>
                <w:sz w:val="24"/>
                <w:szCs w:val="24"/>
              </w:rPr>
            </w:pPr>
            <w:r>
              <w:rPr>
                <w:rFonts w:hint="eastAsia"/>
                <w:bCs/>
                <w:iCs/>
                <w:color w:val="000000"/>
                <w:sz w:val="24"/>
                <w:lang w:val="en-GB"/>
              </w:rPr>
              <w:t>投资者网上提问</w:t>
            </w:r>
          </w:p>
        </w:tc>
      </w:tr>
      <w:tr w:rsidR="000A296D" w:rsidTr="00574129">
        <w:trPr>
          <w:trHeight w:val="588"/>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t>时间</w:t>
            </w:r>
          </w:p>
        </w:tc>
        <w:tc>
          <w:tcPr>
            <w:tcW w:w="6711" w:type="dxa"/>
            <w:shd w:val="clear" w:color="auto" w:fill="auto"/>
          </w:tcPr>
          <w:p w:rsidR="000A296D" w:rsidRDefault="000A296D" w:rsidP="00574129">
            <w:pPr>
              <w:spacing w:line="360" w:lineRule="auto"/>
              <w:rPr>
                <w:rFonts w:asciiTheme="minorEastAsia" w:hAnsiTheme="minorEastAsia"/>
                <w:sz w:val="24"/>
                <w:szCs w:val="24"/>
              </w:rPr>
            </w:pPr>
            <w:r>
              <w:rPr>
                <w:bCs/>
                <w:iCs/>
                <w:color w:val="000000"/>
                <w:sz w:val="24"/>
              </w:rPr>
              <w:t>2025</w:t>
            </w:r>
            <w:r>
              <w:rPr>
                <w:bCs/>
                <w:iCs/>
                <w:color w:val="000000"/>
                <w:sz w:val="24"/>
              </w:rPr>
              <w:t>年</w:t>
            </w:r>
            <w:r>
              <w:rPr>
                <w:bCs/>
                <w:iCs/>
                <w:color w:val="000000"/>
                <w:sz w:val="24"/>
              </w:rPr>
              <w:t>11</w:t>
            </w:r>
            <w:r>
              <w:rPr>
                <w:bCs/>
                <w:iCs/>
                <w:color w:val="000000"/>
                <w:sz w:val="24"/>
              </w:rPr>
              <w:t>月</w:t>
            </w:r>
            <w:r>
              <w:rPr>
                <w:bCs/>
                <w:iCs/>
                <w:color w:val="000000"/>
                <w:sz w:val="24"/>
              </w:rPr>
              <w:t>4</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13:30~17:00</w:t>
            </w:r>
          </w:p>
        </w:tc>
      </w:tr>
      <w:tr w:rsidR="000A296D" w:rsidTr="00574129">
        <w:trPr>
          <w:trHeight w:val="524"/>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t>地点</w:t>
            </w:r>
          </w:p>
        </w:tc>
        <w:tc>
          <w:tcPr>
            <w:tcW w:w="6711" w:type="dxa"/>
            <w:shd w:val="clear" w:color="auto" w:fill="auto"/>
          </w:tcPr>
          <w:p w:rsidR="000A296D" w:rsidRDefault="000A296D" w:rsidP="00574129">
            <w:pPr>
              <w:spacing w:line="360" w:lineRule="auto"/>
              <w:rPr>
                <w:rFonts w:ascii="宋体" w:hAnsi="宋体"/>
                <w:bCs/>
                <w:iCs/>
                <w:sz w:val="24"/>
                <w:szCs w:val="24"/>
              </w:rPr>
            </w:pPr>
            <w:r>
              <w:rPr>
                <w:rFonts w:ascii="宋体" w:hAnsi="宋体" w:hint="eastAsia"/>
                <w:bCs/>
                <w:sz w:val="24"/>
              </w:rPr>
              <w:t>全景网“</w:t>
            </w:r>
            <w:r>
              <w:rPr>
                <w:rFonts w:ascii="宋体" w:hAnsi="宋体" w:cs="宋体"/>
                <w:sz w:val="24"/>
                <w:szCs w:val="24"/>
              </w:rPr>
              <w:t>投资者关系互动平台</w:t>
            </w:r>
            <w:r>
              <w:rPr>
                <w:rFonts w:ascii="宋体" w:hAnsi="宋体" w:hint="eastAsia"/>
                <w:bCs/>
                <w:sz w:val="24"/>
              </w:rPr>
              <w:t>”</w:t>
            </w:r>
          </w:p>
        </w:tc>
      </w:tr>
      <w:tr w:rsidR="000A296D" w:rsidTr="00574129">
        <w:trPr>
          <w:trHeight w:val="702"/>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t>上市公司接待</w:t>
            </w:r>
          </w:p>
          <w:p w:rsidR="000A296D" w:rsidRDefault="000A296D" w:rsidP="00574129">
            <w:pPr>
              <w:spacing w:line="360" w:lineRule="auto"/>
              <w:rPr>
                <w:rFonts w:ascii="宋体" w:hAnsi="宋体"/>
                <w:b/>
                <w:bCs/>
                <w:iCs/>
                <w:sz w:val="24"/>
                <w:szCs w:val="24"/>
              </w:rPr>
            </w:pPr>
            <w:r>
              <w:rPr>
                <w:rFonts w:ascii="宋体" w:hAnsi="宋体" w:hint="eastAsia"/>
                <w:b/>
                <w:bCs/>
                <w:iCs/>
                <w:sz w:val="24"/>
                <w:szCs w:val="24"/>
              </w:rPr>
              <w:t>人员姓名</w:t>
            </w:r>
          </w:p>
        </w:tc>
        <w:tc>
          <w:tcPr>
            <w:tcW w:w="6711" w:type="dxa"/>
            <w:shd w:val="clear" w:color="auto" w:fill="auto"/>
          </w:tcPr>
          <w:p w:rsidR="000A296D" w:rsidRDefault="000A296D" w:rsidP="00574129">
            <w:pPr>
              <w:spacing w:line="360" w:lineRule="auto"/>
              <w:rPr>
                <w:rFonts w:asciiTheme="minorEastAsia" w:hAnsiTheme="minorEastAsia"/>
                <w:sz w:val="24"/>
                <w:szCs w:val="24"/>
              </w:rPr>
            </w:pPr>
            <w:r>
              <w:rPr>
                <w:rFonts w:asciiTheme="minorEastAsia" w:hAnsiTheme="minorEastAsia" w:hint="eastAsia"/>
                <w:sz w:val="24"/>
                <w:szCs w:val="24"/>
              </w:rPr>
              <w:t>董事会秘书：潘叙</w:t>
            </w:r>
          </w:p>
        </w:tc>
      </w:tr>
      <w:tr w:rsidR="000A296D" w:rsidTr="00574129">
        <w:trPr>
          <w:trHeight w:val="1125"/>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t>投资者关系活动主要内容介绍</w:t>
            </w:r>
          </w:p>
          <w:p w:rsidR="000A296D" w:rsidRDefault="000A296D" w:rsidP="00574129">
            <w:pPr>
              <w:spacing w:line="360" w:lineRule="auto"/>
              <w:rPr>
                <w:rFonts w:ascii="宋体" w:hAnsi="宋体"/>
                <w:b/>
                <w:bCs/>
                <w:iCs/>
                <w:sz w:val="24"/>
                <w:szCs w:val="24"/>
              </w:rPr>
            </w:pPr>
          </w:p>
        </w:tc>
        <w:tc>
          <w:tcPr>
            <w:tcW w:w="6711" w:type="dxa"/>
            <w:shd w:val="clear" w:color="auto" w:fill="auto"/>
          </w:tcPr>
          <w:p w:rsidR="000A296D" w:rsidRDefault="000A296D" w:rsidP="00574129">
            <w:pPr>
              <w:pStyle w:val="Style6"/>
              <w:spacing w:line="460" w:lineRule="exact"/>
              <w:ind w:firstLine="480"/>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问题交流：</w:t>
            </w:r>
          </w:p>
          <w:p w:rsidR="000A296D" w:rsidRDefault="000A296D" w:rsidP="00574129">
            <w:pPr>
              <w:pStyle w:val="Style6"/>
              <w:spacing w:line="460" w:lineRule="exact"/>
              <w:ind w:firstLine="482"/>
              <w:rPr>
                <w:rFonts w:ascii="宋体" w:hAnsi="宋体"/>
                <w:b/>
                <w:sz w:val="24"/>
                <w:szCs w:val="24"/>
              </w:rPr>
            </w:pPr>
            <w:r w:rsidRPr="00B7117B">
              <w:rPr>
                <w:rFonts w:asciiTheme="minorEastAsia" w:eastAsiaTheme="minorEastAsia" w:hAnsiTheme="minorEastAsia"/>
                <w:b/>
                <w:bCs/>
                <w:iCs/>
                <w:sz w:val="24"/>
                <w:szCs w:val="24"/>
              </w:rPr>
              <w:t>Q</w:t>
            </w:r>
            <w:r w:rsidRPr="00B7117B">
              <w:rPr>
                <w:rFonts w:ascii="宋体" w:hAnsi="宋体"/>
                <w:b/>
                <w:sz w:val="24"/>
                <w:szCs w:val="24"/>
              </w:rPr>
              <w:t>1</w:t>
            </w:r>
            <w:r>
              <w:rPr>
                <w:rFonts w:ascii="宋体" w:hAnsi="宋体" w:hint="eastAsia"/>
                <w:b/>
                <w:sz w:val="24"/>
                <w:szCs w:val="24"/>
              </w:rPr>
              <w:t>:</w:t>
            </w:r>
            <w:r>
              <w:rPr>
                <w:rFonts w:ascii="宋体" w:hAnsi="宋体"/>
                <w:b/>
                <w:sz w:val="24"/>
                <w:szCs w:val="24"/>
              </w:rPr>
              <w:t>原大客户采购下滑，新客户贡献不明，且营运资金异常。当前</w:t>
            </w:r>
            <w:proofErr w:type="gramStart"/>
            <w:r>
              <w:rPr>
                <w:rFonts w:ascii="宋体" w:hAnsi="宋体"/>
                <w:b/>
                <w:sz w:val="24"/>
                <w:szCs w:val="24"/>
              </w:rPr>
              <w:t>前</w:t>
            </w:r>
            <w:proofErr w:type="gramEnd"/>
            <w:r>
              <w:rPr>
                <w:rFonts w:ascii="宋体" w:hAnsi="宋体"/>
                <w:b/>
                <w:sz w:val="24"/>
                <w:szCs w:val="24"/>
              </w:rPr>
              <w:t>五大客户依赖度是否仍超50%？应收账款逾期率是否在攀升？</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:尊敬的投资者，您好！民</w:t>
            </w:r>
            <w:proofErr w:type="gramStart"/>
            <w:r>
              <w:rPr>
                <w:rFonts w:ascii="宋体" w:hAnsi="宋体"/>
                <w:sz w:val="24"/>
                <w:szCs w:val="24"/>
              </w:rPr>
              <w:t>爆行业</w:t>
            </w:r>
            <w:proofErr w:type="gramEnd"/>
            <w:r>
              <w:rPr>
                <w:rFonts w:ascii="宋体" w:hAnsi="宋体"/>
                <w:sz w:val="24"/>
                <w:szCs w:val="24"/>
              </w:rPr>
              <w:t>集中度较高，前十大生产企业近年来持续占据70%以上的市场份额。2020年、2021年前五大客户的销售占比分别为93.68%、75.57%，随着市场需求、竞争情况、公司产品结构和客户拓展的变化，近三年前五大客户销售占比在62%-67%之间。主要受客户终端（下游房地产、基建施工、矿产开采等行业）回款周期延长、客户为保障供应</w:t>
            </w:r>
            <w:proofErr w:type="gramStart"/>
            <w:r>
              <w:rPr>
                <w:rFonts w:ascii="宋体" w:hAnsi="宋体"/>
                <w:sz w:val="24"/>
                <w:szCs w:val="24"/>
              </w:rPr>
              <w:t>链安全</w:t>
            </w:r>
            <w:proofErr w:type="gramEnd"/>
            <w:r>
              <w:rPr>
                <w:rFonts w:ascii="宋体" w:hAnsi="宋体"/>
                <w:sz w:val="24"/>
                <w:szCs w:val="24"/>
              </w:rPr>
              <w:t>并控制成本引入多家供应商，双重因素导致其向公司支付货款的周期延长。2025年前三季度公司经营活动产生的现金流量净额6,197.60万元。感谢您对公司的关注和支持！</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Q2</w:t>
            </w:r>
            <w:r>
              <w:rPr>
                <w:rFonts w:ascii="宋体" w:hAnsi="宋体" w:hint="eastAsia"/>
                <w:b/>
                <w:sz w:val="24"/>
                <w:szCs w:val="24"/>
              </w:rPr>
              <w:t>:</w:t>
            </w:r>
            <w:r>
              <w:rPr>
                <w:rFonts w:ascii="宋体" w:hAnsi="宋体"/>
                <w:b/>
                <w:sz w:val="24"/>
                <w:szCs w:val="24"/>
              </w:rPr>
              <w:t>针对新藏极端环境的定制化产品，目前在手订单金额</w:t>
            </w:r>
            <w:r>
              <w:rPr>
                <w:rFonts w:ascii="宋体" w:hAnsi="宋体"/>
                <w:b/>
                <w:sz w:val="24"/>
                <w:szCs w:val="24"/>
              </w:rPr>
              <w:lastRenderedPageBreak/>
              <w:t>有多少？2026年预计还能新增多少？</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:感谢投资者的关注！公司将充分发挥技术和产品优势，配合下游客户，为重点工程提供符合极端环境、有利于环境保护的优质产品，在工程建设周期中，持续为保障国家重点工程做出积极贡献。</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Q3</w:t>
            </w:r>
            <w:r>
              <w:rPr>
                <w:rFonts w:ascii="宋体" w:hAnsi="宋体" w:hint="eastAsia"/>
                <w:b/>
                <w:sz w:val="24"/>
                <w:szCs w:val="24"/>
              </w:rPr>
              <w:t>:</w:t>
            </w:r>
            <w:r>
              <w:rPr>
                <w:rFonts w:ascii="宋体" w:hAnsi="宋体"/>
                <w:b/>
                <w:sz w:val="24"/>
                <w:szCs w:val="24"/>
              </w:rPr>
              <w:t>新藏基建带来的订单，能让公司2025年整体营收增速提升几个百分点？是否有明确测算？</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:感谢投资者的关注！国家重大工程项目对国内市场的持续缩量起到了积极的修复作用，对于促进公司销量增长起到了积极的作用。重大工程项目在</w:t>
            </w:r>
            <w:r w:rsidR="00864EE3">
              <w:rPr>
                <w:rFonts w:ascii="宋体" w:hAnsi="宋体" w:hint="eastAsia"/>
                <w:sz w:val="24"/>
                <w:szCs w:val="24"/>
              </w:rPr>
              <w:t>建设</w:t>
            </w:r>
            <w:r>
              <w:rPr>
                <w:rFonts w:ascii="宋体" w:hAnsi="宋体"/>
                <w:sz w:val="24"/>
                <w:szCs w:val="24"/>
              </w:rPr>
              <w:t>周期内持续推进，将使行业和公司持续</w:t>
            </w:r>
            <w:r w:rsidR="00864EE3">
              <w:rPr>
                <w:rFonts w:ascii="宋体" w:hAnsi="宋体"/>
                <w:sz w:val="24"/>
                <w:szCs w:val="24"/>
              </w:rPr>
              <w:t>受益</w:t>
            </w:r>
            <w:r>
              <w:rPr>
                <w:rFonts w:ascii="宋体" w:hAnsi="宋体"/>
                <w:sz w:val="24"/>
                <w:szCs w:val="24"/>
              </w:rPr>
              <w:t>，公司亦将抓住机遇，配合下游客户积极为工程提供优质可靠产品。</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Q4</w:t>
            </w:r>
            <w:r>
              <w:rPr>
                <w:rFonts w:ascii="宋体" w:hAnsi="宋体" w:hint="eastAsia"/>
                <w:b/>
                <w:sz w:val="24"/>
                <w:szCs w:val="24"/>
              </w:rPr>
              <w:t>:</w:t>
            </w:r>
            <w:r>
              <w:rPr>
                <w:rFonts w:ascii="宋体" w:hAnsi="宋体"/>
                <w:b/>
                <w:sz w:val="24"/>
                <w:szCs w:val="24"/>
              </w:rPr>
              <w:t>2024</w:t>
            </w:r>
            <w:r w:rsidR="00864EE3">
              <w:rPr>
                <w:rFonts w:ascii="宋体" w:hAnsi="宋体"/>
                <w:b/>
                <w:sz w:val="24"/>
                <w:szCs w:val="24"/>
              </w:rPr>
              <w:t>年</w:t>
            </w:r>
            <w:r>
              <w:rPr>
                <w:rFonts w:ascii="宋体" w:hAnsi="宋体"/>
                <w:b/>
                <w:sz w:val="24"/>
                <w:szCs w:val="24"/>
              </w:rPr>
              <w:t>研发投入占比17.74%，但毛利率仍降。研发资源向芯片、低空等新领域倾斜比例是多少？有何量化转化目标（如新品营收占比）？</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目前的主要研发投入仍以主业为主，积极推动细分领域的技术进步，巩固细分领域的优势。同时，公司积极秉承风险可控、提高效率的原则，在新兴领域进行了适当布局和预研，为公司长远发展奠定基础。</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Q5</w:t>
            </w:r>
            <w:r>
              <w:rPr>
                <w:rFonts w:ascii="宋体" w:hAnsi="宋体" w:hint="eastAsia"/>
                <w:b/>
                <w:sz w:val="24"/>
                <w:szCs w:val="24"/>
              </w:rPr>
              <w:t>:</w:t>
            </w:r>
            <w:r>
              <w:rPr>
                <w:rFonts w:ascii="宋体" w:hAnsi="宋体"/>
                <w:b/>
                <w:sz w:val="24"/>
                <w:szCs w:val="24"/>
              </w:rPr>
              <w:t>公司发展的路在何方？</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:感谢投资者的关注！公司夯实主业，积极扩大</w:t>
            </w:r>
            <w:proofErr w:type="gramStart"/>
            <w:r>
              <w:rPr>
                <w:rFonts w:ascii="宋体" w:hAnsi="宋体"/>
                <w:sz w:val="24"/>
                <w:szCs w:val="24"/>
              </w:rPr>
              <w:t>主业市占率</w:t>
            </w:r>
            <w:proofErr w:type="gramEnd"/>
            <w:r>
              <w:rPr>
                <w:rFonts w:ascii="宋体" w:hAnsi="宋体"/>
                <w:sz w:val="24"/>
                <w:szCs w:val="24"/>
              </w:rPr>
              <w:t>和营收，核心技术拓展应用，拓宽产品线，拓展海外市场的同时，在风险可控的前提下，审慎布局新产业方向，包括但不限于采用投资、控股、并购等多种方式。</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Q6</w:t>
            </w:r>
            <w:r>
              <w:rPr>
                <w:rFonts w:ascii="宋体" w:hAnsi="宋体" w:hint="eastAsia"/>
                <w:b/>
                <w:sz w:val="24"/>
                <w:szCs w:val="24"/>
              </w:rPr>
              <w:t>:</w:t>
            </w:r>
            <w:r>
              <w:rPr>
                <w:rFonts w:ascii="宋体" w:hAnsi="宋体"/>
                <w:b/>
                <w:sz w:val="24"/>
                <w:szCs w:val="24"/>
              </w:rPr>
              <w:t>公司未来做大做强的路在何方？</w:t>
            </w:r>
          </w:p>
          <w:p w:rsidR="000A296D" w:rsidRDefault="000A296D" w:rsidP="00574129">
            <w:pPr>
              <w:pStyle w:val="Style6"/>
              <w:spacing w:line="460" w:lineRule="exact"/>
              <w:ind w:leftChars="-1" w:left="-2" w:firstLine="480"/>
              <w:rPr>
                <w:rFonts w:ascii="宋体" w:hAnsi="宋体"/>
                <w:sz w:val="24"/>
                <w:szCs w:val="24"/>
              </w:rPr>
            </w:pPr>
            <w:r>
              <w:rPr>
                <w:rFonts w:ascii="宋体" w:hAnsi="宋体"/>
                <w:sz w:val="24"/>
                <w:szCs w:val="24"/>
              </w:rPr>
              <w:t>A:感谢投资者的关注！公司将在夯实主业，核心技术拓展应用，拓宽产品线的同时，拓展海外市场的同时，在风险可控的前提下，审慎布局新产业方向，包括但不限于采用投资、控股、并购等多种方式。</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Q7</w:t>
            </w:r>
            <w:r>
              <w:rPr>
                <w:rFonts w:ascii="宋体" w:hAnsi="宋体" w:hint="eastAsia"/>
                <w:b/>
                <w:sz w:val="24"/>
                <w:szCs w:val="24"/>
              </w:rPr>
              <w:t>:</w:t>
            </w:r>
            <w:r>
              <w:rPr>
                <w:rFonts w:ascii="宋体" w:hAnsi="宋体"/>
                <w:b/>
                <w:sz w:val="24"/>
                <w:szCs w:val="24"/>
              </w:rPr>
              <w:t>与浙大等成立低空联合实验室，但未明确技术路径。核</w:t>
            </w:r>
            <w:r>
              <w:rPr>
                <w:rFonts w:ascii="宋体" w:hAnsi="宋体"/>
                <w:b/>
                <w:sz w:val="24"/>
                <w:szCs w:val="24"/>
              </w:rPr>
              <w:lastRenderedPageBreak/>
              <w:t>心产品是芯片还是系统？首款产品预计何时量产？已有潜在合作客户吗？</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:感谢投资者的关注！公司依托联</w:t>
            </w:r>
            <w:r w:rsidR="00864EE3">
              <w:rPr>
                <w:rFonts w:ascii="宋体" w:hAnsi="宋体"/>
                <w:sz w:val="24"/>
                <w:szCs w:val="24"/>
              </w:rPr>
              <w:t>合实验室的系统平台优势，布局低空运</w:t>
            </w:r>
            <w:proofErr w:type="gramStart"/>
            <w:r w:rsidR="00864EE3">
              <w:rPr>
                <w:rFonts w:ascii="宋体" w:hAnsi="宋体"/>
                <w:sz w:val="24"/>
                <w:szCs w:val="24"/>
              </w:rPr>
              <w:t>维基础</w:t>
            </w:r>
            <w:proofErr w:type="gramEnd"/>
            <w:r w:rsidR="00864EE3">
              <w:rPr>
                <w:rFonts w:ascii="宋体" w:hAnsi="宋体"/>
                <w:sz w:val="24"/>
                <w:szCs w:val="24"/>
              </w:rPr>
              <w:t>设施和技术服务，目前已与</w:t>
            </w:r>
            <w:r>
              <w:rPr>
                <w:rFonts w:ascii="宋体" w:hAnsi="宋体"/>
                <w:sz w:val="24"/>
                <w:szCs w:val="24"/>
              </w:rPr>
              <w:t>多个区域客户合作推进中。</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Q8</w:t>
            </w:r>
            <w:r>
              <w:rPr>
                <w:rFonts w:ascii="宋体" w:hAnsi="宋体" w:hint="eastAsia"/>
                <w:b/>
                <w:sz w:val="24"/>
                <w:szCs w:val="24"/>
              </w:rPr>
              <w:t>:</w:t>
            </w:r>
            <w:r>
              <w:rPr>
                <w:rFonts w:ascii="宋体" w:hAnsi="宋体"/>
                <w:b/>
                <w:sz w:val="24"/>
                <w:szCs w:val="24"/>
              </w:rPr>
              <w:t>2025前三季度毛利率33.11%，同比降2.24个百分点，Q3更跌至30.01%。行业洗牌下，毛利率回升至35%以上需多久？有何具体提价或产品结构优化措施？</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:感谢投资者的关注！公司在坚守优质质量、满足客户需求的前提下，采取积极的市场策略扩大市占率，并不断通过技术拓展应用，提高新产品销量，实现产品结构优化。</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Q9</w:t>
            </w:r>
            <w:r>
              <w:rPr>
                <w:rFonts w:ascii="宋体" w:hAnsi="宋体" w:hint="eastAsia"/>
                <w:b/>
                <w:sz w:val="24"/>
                <w:szCs w:val="24"/>
              </w:rPr>
              <w:t>:</w:t>
            </w:r>
            <w:proofErr w:type="gramStart"/>
            <w:r>
              <w:rPr>
                <w:rFonts w:ascii="宋体" w:hAnsi="宋体"/>
                <w:b/>
                <w:sz w:val="24"/>
                <w:szCs w:val="24"/>
              </w:rPr>
              <w:t>上海先积芯片</w:t>
            </w:r>
            <w:proofErr w:type="gramEnd"/>
            <w:r>
              <w:rPr>
                <w:rFonts w:ascii="宋体" w:hAnsi="宋体"/>
                <w:b/>
                <w:sz w:val="24"/>
                <w:szCs w:val="24"/>
              </w:rPr>
              <w:t>业务2024年未放量，2025年上半年虽支撑业绩，但全年营收贡献目标是多少？高精度ADC等核心产品的客户落地与产能利用率如何？</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w:t>
            </w:r>
            <w:proofErr w:type="gramStart"/>
            <w:r>
              <w:rPr>
                <w:rFonts w:ascii="宋体" w:hAnsi="宋体"/>
                <w:sz w:val="24"/>
                <w:szCs w:val="24"/>
              </w:rPr>
              <w:t>上海先积2025年前三季度</w:t>
            </w:r>
            <w:proofErr w:type="gramEnd"/>
            <w:r>
              <w:rPr>
                <w:rFonts w:ascii="宋体" w:hAnsi="宋体"/>
                <w:sz w:val="24"/>
                <w:szCs w:val="24"/>
              </w:rPr>
              <w:t>营收实现了较大幅度的增长，对上市公司的业绩起到了积极的支撑作用，</w:t>
            </w:r>
            <w:proofErr w:type="gramStart"/>
            <w:r>
              <w:rPr>
                <w:rFonts w:ascii="宋体" w:hAnsi="宋体"/>
                <w:sz w:val="24"/>
                <w:szCs w:val="24"/>
              </w:rPr>
              <w:t>先积团队</w:t>
            </w:r>
            <w:proofErr w:type="gramEnd"/>
            <w:r>
              <w:rPr>
                <w:rFonts w:ascii="宋体" w:hAnsi="宋体"/>
                <w:sz w:val="24"/>
                <w:szCs w:val="24"/>
              </w:rPr>
              <w:t>将尽全力争取完成全年业绩目标。</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Q10</w:t>
            </w:r>
            <w:r>
              <w:rPr>
                <w:rFonts w:ascii="宋体" w:hAnsi="宋体" w:hint="eastAsia"/>
                <w:b/>
                <w:sz w:val="24"/>
                <w:szCs w:val="24"/>
              </w:rPr>
              <w:t>:</w:t>
            </w:r>
            <w:r>
              <w:rPr>
                <w:rFonts w:ascii="宋体" w:hAnsi="宋体"/>
                <w:b/>
                <w:sz w:val="24"/>
                <w:szCs w:val="24"/>
              </w:rPr>
              <w:t>公司投资的PVDF</w:t>
            </w:r>
            <w:r w:rsidR="00864EE3">
              <w:rPr>
                <w:rFonts w:ascii="宋体" w:hAnsi="宋体"/>
                <w:b/>
                <w:sz w:val="24"/>
                <w:szCs w:val="24"/>
              </w:rPr>
              <w:t>柔性薄膜传感器目标公司占股比例是</w:t>
            </w:r>
            <w:r>
              <w:rPr>
                <w:rFonts w:ascii="宋体" w:hAnsi="宋体"/>
                <w:b/>
                <w:sz w:val="24"/>
                <w:szCs w:val="24"/>
              </w:rPr>
              <w:t>多少，目前在电子皮肤有哪些进展。谢谢</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:尊敬的投资者，您好！公司全资子公司</w:t>
            </w:r>
            <w:proofErr w:type="gramStart"/>
            <w:r>
              <w:rPr>
                <w:rFonts w:ascii="宋体" w:hAnsi="宋体"/>
                <w:sz w:val="24"/>
                <w:szCs w:val="24"/>
              </w:rPr>
              <w:t>占目标</w:t>
            </w:r>
            <w:proofErr w:type="gramEnd"/>
            <w:r>
              <w:rPr>
                <w:rFonts w:ascii="宋体" w:hAnsi="宋体"/>
                <w:sz w:val="24"/>
                <w:szCs w:val="24"/>
              </w:rPr>
              <w:t>公司股权比例为12.12%，投资的PVDF柔性薄膜传感器项目已初步具有量产能力。该材料具备轻薄、柔性和高灵敏度等特性，与人形机器人灵巧手、电子触感皮肤需求契合，具备应用潜力。目前投资的目标公司已获常规机械</w:t>
            </w:r>
            <w:proofErr w:type="gramStart"/>
            <w:r>
              <w:rPr>
                <w:rFonts w:ascii="宋体" w:hAnsi="宋体"/>
                <w:sz w:val="24"/>
                <w:szCs w:val="24"/>
              </w:rPr>
              <w:t>臂压力</w:t>
            </w:r>
            <w:proofErr w:type="gramEnd"/>
            <w:r>
              <w:rPr>
                <w:rFonts w:ascii="宋体" w:hAnsi="宋体"/>
                <w:sz w:val="24"/>
                <w:szCs w:val="24"/>
              </w:rPr>
              <w:t>监测研发订单，为向灵巧手等场景过渡奠定基础。公司将积极推进相关传感器模组的研发，争取加快落地最终应用场景的需求。后续进展可关注公司披露的定期报告等相关公告。感谢您对公司的关注和支持！</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Q11</w:t>
            </w:r>
            <w:r>
              <w:rPr>
                <w:rFonts w:ascii="宋体" w:hAnsi="宋体" w:hint="eastAsia"/>
                <w:b/>
                <w:sz w:val="24"/>
                <w:szCs w:val="24"/>
              </w:rPr>
              <w:t>:</w:t>
            </w:r>
            <w:r>
              <w:rPr>
                <w:rFonts w:ascii="宋体" w:hAnsi="宋体"/>
                <w:b/>
                <w:sz w:val="24"/>
                <w:szCs w:val="24"/>
              </w:rPr>
              <w:t>海外依赖客户出海且属半成品出口，刚果</w:t>
            </w:r>
            <w:proofErr w:type="gramStart"/>
            <w:r>
              <w:rPr>
                <w:rFonts w:ascii="宋体" w:hAnsi="宋体"/>
                <w:b/>
                <w:sz w:val="24"/>
                <w:szCs w:val="24"/>
              </w:rPr>
              <w:t>金首爆后</w:t>
            </w:r>
            <w:proofErr w:type="gramEnd"/>
            <w:r>
              <w:rPr>
                <w:rFonts w:ascii="宋体" w:hAnsi="宋体"/>
                <w:b/>
                <w:sz w:val="24"/>
                <w:szCs w:val="24"/>
              </w:rPr>
              <w:t>无订单数据。2025年海外在手订单金额多少？东南亚、中东市场突破的具体里程碑是什么？</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lastRenderedPageBreak/>
              <w:t>A</w:t>
            </w:r>
            <w:r>
              <w:rPr>
                <w:rFonts w:ascii="宋体" w:hAnsi="宋体"/>
                <w:sz w:val="24"/>
                <w:szCs w:val="24"/>
              </w:rPr>
              <w:t>:感谢投资者的关注！海外市场是公司重点拓展的市场，公司采取多种渠道，一方面积极配合和推动下游客户成品出海，另一方面，积极开展与海外客户的合作。经过一年多的海外市场推广，已实现了小批量订单。</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Q12</w:t>
            </w:r>
            <w:r>
              <w:rPr>
                <w:rFonts w:ascii="宋体" w:hAnsi="宋体" w:hint="eastAsia"/>
                <w:b/>
                <w:sz w:val="24"/>
                <w:szCs w:val="24"/>
              </w:rPr>
              <w:t>;</w:t>
            </w:r>
            <w:r>
              <w:rPr>
                <w:rFonts w:ascii="宋体" w:hAnsi="宋体"/>
                <w:b/>
                <w:sz w:val="24"/>
                <w:szCs w:val="24"/>
              </w:rPr>
              <w:t>市盈率139倍</w:t>
            </w:r>
            <w:proofErr w:type="gramStart"/>
            <w:r>
              <w:rPr>
                <w:rFonts w:ascii="宋体" w:hAnsi="宋体"/>
                <w:b/>
                <w:sz w:val="24"/>
                <w:szCs w:val="24"/>
              </w:rPr>
              <w:t>超行业</w:t>
            </w:r>
            <w:proofErr w:type="gramEnd"/>
            <w:r>
              <w:rPr>
                <w:rFonts w:ascii="宋体" w:hAnsi="宋体"/>
                <w:b/>
                <w:sz w:val="24"/>
                <w:szCs w:val="24"/>
              </w:rPr>
              <w:t>3倍，净利率仅5.49%，支撑高估值的技术壁垒在哪？若2025年净利润不及0.7亿预期，是否会触发估值踩踏？</w:t>
            </w:r>
          </w:p>
          <w:p w:rsidR="000A296D" w:rsidRDefault="000A296D" w:rsidP="00574129">
            <w:pPr>
              <w:pStyle w:val="Style6"/>
              <w:spacing w:line="460" w:lineRule="exact"/>
              <w:ind w:leftChars="-1" w:left="-2" w:firstLine="480"/>
              <w:rPr>
                <w:rFonts w:ascii="宋体" w:hAnsi="宋体"/>
                <w:sz w:val="24"/>
                <w:szCs w:val="24"/>
              </w:rPr>
            </w:pPr>
            <w:r>
              <w:rPr>
                <w:rFonts w:ascii="宋体" w:hAnsi="宋体"/>
                <w:sz w:val="24"/>
                <w:szCs w:val="24"/>
              </w:rPr>
              <w:t>A:尊敬的投资者，您好！公司技术优势体现在核心专利布局、研发转化能力及头部客户合作优势等方面。公司将致力于持续巩固技术领先地位并高效执行发展战略，使长期价值得到合理体现。感谢您对公司的关注和支持！</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Q13</w:t>
            </w:r>
            <w:r>
              <w:rPr>
                <w:rFonts w:ascii="宋体" w:hAnsi="宋体" w:hint="eastAsia"/>
                <w:b/>
                <w:sz w:val="24"/>
                <w:szCs w:val="24"/>
              </w:rPr>
              <w:t>:</w:t>
            </w:r>
            <w:r>
              <w:rPr>
                <w:rFonts w:ascii="宋体" w:hAnsi="宋体"/>
                <w:b/>
                <w:sz w:val="24"/>
                <w:szCs w:val="24"/>
              </w:rPr>
              <w:t>行业存量竞争下高端产品被挤压，产品均价下滑。公司是继续降价保份额还是控价保利润？第四代产品能提升高端型号占比至多少？</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:感谢投资者的关注！公司在保证产品质量的前提下，始终采取积极的市场策略，提升市场占有率，并通过内部优化提升盈利空间，始终将保证投资者的利益放在首位。</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Q14</w:t>
            </w:r>
            <w:r>
              <w:rPr>
                <w:rFonts w:ascii="宋体" w:hAnsi="宋体" w:hint="eastAsia"/>
                <w:b/>
                <w:sz w:val="24"/>
                <w:szCs w:val="24"/>
              </w:rPr>
              <w:t>:</w:t>
            </w:r>
            <w:r>
              <w:rPr>
                <w:rFonts w:ascii="宋体" w:hAnsi="宋体"/>
                <w:b/>
                <w:sz w:val="24"/>
                <w:szCs w:val="24"/>
              </w:rPr>
              <w:t>油气勘探领域已突破高温技术，军品提“1-2款定型”。这两大领域2025年已产生多少订单？军品定型的具体进展与2026年量产预期如何？</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:感谢投资者的关注！公司地质勘探相关产品已实现量产，在逐步上量和进一步推广应用中；油气开采相关产品，已实现了国内客户</w:t>
            </w:r>
            <w:r w:rsidR="0077664C">
              <w:rPr>
                <w:rFonts w:ascii="宋体" w:hAnsi="宋体" w:hint="eastAsia"/>
                <w:sz w:val="24"/>
                <w:szCs w:val="24"/>
              </w:rPr>
              <w:t>小</w:t>
            </w:r>
            <w:bookmarkStart w:id="1" w:name="_GoBack"/>
            <w:bookmarkEnd w:id="1"/>
            <w:r>
              <w:rPr>
                <w:rFonts w:ascii="宋体" w:hAnsi="宋体"/>
                <w:sz w:val="24"/>
                <w:szCs w:val="24"/>
              </w:rPr>
              <w:t>批量采购，未来更大规模的国际市场的拓展将作为重点。军品业务的</w:t>
            </w:r>
            <w:proofErr w:type="gramStart"/>
            <w:r>
              <w:rPr>
                <w:rFonts w:ascii="宋体" w:hAnsi="宋体"/>
                <w:sz w:val="24"/>
                <w:szCs w:val="24"/>
              </w:rPr>
              <w:t>定型受</w:t>
            </w:r>
            <w:proofErr w:type="gramEnd"/>
            <w:r>
              <w:rPr>
                <w:rFonts w:ascii="宋体" w:hAnsi="宋体"/>
                <w:sz w:val="24"/>
                <w:szCs w:val="24"/>
              </w:rPr>
              <w:t>客观因素影响不及预期。</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Q15</w:t>
            </w:r>
            <w:r>
              <w:rPr>
                <w:rFonts w:ascii="宋体" w:hAnsi="宋体" w:hint="eastAsia"/>
                <w:b/>
                <w:sz w:val="24"/>
                <w:szCs w:val="24"/>
              </w:rPr>
              <w:t>:</w:t>
            </w:r>
            <w:r>
              <w:rPr>
                <w:rFonts w:ascii="宋体" w:hAnsi="宋体"/>
                <w:b/>
                <w:sz w:val="24"/>
                <w:szCs w:val="24"/>
              </w:rPr>
              <w:t>新藏基建项目回款普遍较慢，公司在两地的客户回款率能达多少？是否优于其他区域？</w:t>
            </w:r>
          </w:p>
          <w:p w:rsidR="000A296D" w:rsidRDefault="000A296D" w:rsidP="00574129">
            <w:pPr>
              <w:pStyle w:val="Style6"/>
              <w:spacing w:line="460" w:lineRule="exact"/>
              <w:ind w:leftChars="-1" w:left="-2" w:firstLine="480"/>
              <w:rPr>
                <w:rFonts w:ascii="宋体" w:hAnsi="宋体"/>
                <w:sz w:val="24"/>
                <w:szCs w:val="24"/>
              </w:rPr>
            </w:pPr>
            <w:r>
              <w:rPr>
                <w:rFonts w:ascii="宋体" w:hAnsi="宋体"/>
                <w:sz w:val="24"/>
                <w:szCs w:val="24"/>
              </w:rPr>
              <w:t>A:感谢投资者的关注！公司正积极配合下游客户为国家重点工程提供优质可靠产品，同时，紧密和下游客户的合作关系，积极提高回款质量。</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Q16</w:t>
            </w:r>
            <w:r>
              <w:rPr>
                <w:rFonts w:ascii="宋体" w:hAnsi="宋体" w:hint="eastAsia"/>
                <w:b/>
                <w:sz w:val="24"/>
                <w:szCs w:val="24"/>
              </w:rPr>
              <w:t>:</w:t>
            </w:r>
            <w:r>
              <w:rPr>
                <w:rFonts w:ascii="宋体" w:hAnsi="宋体"/>
                <w:b/>
                <w:sz w:val="24"/>
                <w:szCs w:val="24"/>
              </w:rPr>
              <w:t>西部大开发有矿产、基建优惠政策，公司在新藏业务</w:t>
            </w:r>
            <w:r>
              <w:rPr>
                <w:rFonts w:ascii="宋体" w:hAnsi="宋体"/>
                <w:b/>
                <w:sz w:val="24"/>
                <w:szCs w:val="24"/>
              </w:rPr>
              <w:lastRenderedPageBreak/>
              <w:t>能享受税费减免或补贴吗？具体金额或比例是多少？</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:感谢投资者的关注！公司正全力配合下游客户，在国家重点工程中发挥积极的作用。</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Q17：2024年</w:t>
            </w:r>
            <w:proofErr w:type="gramStart"/>
            <w:r>
              <w:rPr>
                <w:rFonts w:ascii="宋体" w:hAnsi="宋体"/>
                <w:b/>
                <w:sz w:val="24"/>
                <w:szCs w:val="24"/>
              </w:rPr>
              <w:t>市占率降至</w:t>
            </w:r>
            <w:proofErr w:type="gramEnd"/>
            <w:r>
              <w:rPr>
                <w:rFonts w:ascii="宋体" w:hAnsi="宋体"/>
                <w:b/>
                <w:sz w:val="24"/>
                <w:szCs w:val="24"/>
              </w:rPr>
              <w:t>21.98%，</w:t>
            </w:r>
            <w:proofErr w:type="gramStart"/>
            <w:r>
              <w:rPr>
                <w:rFonts w:ascii="宋体" w:hAnsi="宋体"/>
                <w:b/>
                <w:sz w:val="24"/>
                <w:szCs w:val="24"/>
              </w:rPr>
              <w:t>2025年虽提“抢份额”</w:t>
            </w:r>
            <w:proofErr w:type="gramEnd"/>
            <w:r>
              <w:rPr>
                <w:rFonts w:ascii="宋体" w:hAnsi="宋体"/>
                <w:b/>
                <w:sz w:val="24"/>
                <w:szCs w:val="24"/>
              </w:rPr>
              <w:t>，但前三季度营收仅微增0.68%。请问全年市</w:t>
            </w:r>
            <w:proofErr w:type="gramStart"/>
            <w:r>
              <w:rPr>
                <w:rFonts w:ascii="宋体" w:hAnsi="宋体"/>
                <w:b/>
                <w:sz w:val="24"/>
                <w:szCs w:val="24"/>
              </w:rPr>
              <w:t>占率回升</w:t>
            </w:r>
            <w:proofErr w:type="gramEnd"/>
            <w:r>
              <w:rPr>
                <w:rFonts w:ascii="宋体" w:hAnsi="宋体"/>
                <w:b/>
                <w:sz w:val="24"/>
                <w:szCs w:val="24"/>
              </w:rPr>
              <w:t>目标是多少？全无线爆破系统能带来多少增量份额？</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前三季度国内市场持续缩量，公司采取了积极的市场策略，实现了销量的增长，但由于价格仍未止跌，对冲了部分营收增长，仅实现了营收微增。公司将持续发力市场端，实现市场占有率的不断提升。全无线爆破系统是未来行业技术进步的方向，也是公司重点发力的研发方向。</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Q18</w:t>
            </w:r>
            <w:r>
              <w:rPr>
                <w:rFonts w:ascii="宋体" w:hAnsi="宋体" w:hint="eastAsia"/>
                <w:b/>
                <w:sz w:val="24"/>
                <w:szCs w:val="24"/>
              </w:rPr>
              <w:t>:</w:t>
            </w:r>
            <w:r>
              <w:rPr>
                <w:rFonts w:ascii="宋体" w:hAnsi="宋体"/>
                <w:b/>
                <w:sz w:val="24"/>
                <w:szCs w:val="24"/>
              </w:rPr>
              <w:t>此前</w:t>
            </w:r>
            <w:proofErr w:type="gramStart"/>
            <w:r>
              <w:rPr>
                <w:rFonts w:ascii="宋体" w:hAnsi="宋体"/>
                <w:b/>
                <w:sz w:val="24"/>
                <w:szCs w:val="24"/>
              </w:rPr>
              <w:t>研发占</w:t>
            </w:r>
            <w:proofErr w:type="gramEnd"/>
            <w:r>
              <w:rPr>
                <w:rFonts w:ascii="宋体" w:hAnsi="宋体"/>
                <w:b/>
                <w:sz w:val="24"/>
                <w:szCs w:val="24"/>
              </w:rPr>
              <w:t>比17.74%，但新技术无一转化为营收。现在又砸钱给低空、传感器，这些投入是否会重蹈“高投入低产出”覆辙？</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感谢投资者的关注！公司目前的主要研发投入仍以主业为主，积极推动细分领域的技术进步，巩固细分领域的优势。同时，公司积极秉承风险可控、提高效率的原则，在新兴领域进行了适当布局和预研，为公司长远发展奠定基础。</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Q19</w:t>
            </w:r>
            <w:r>
              <w:rPr>
                <w:rFonts w:ascii="宋体" w:hAnsi="宋体" w:hint="eastAsia"/>
                <w:b/>
                <w:sz w:val="24"/>
                <w:szCs w:val="24"/>
              </w:rPr>
              <w:t>:</w:t>
            </w:r>
            <w:r>
              <w:rPr>
                <w:rFonts w:ascii="宋体" w:hAnsi="宋体"/>
                <w:b/>
                <w:sz w:val="24"/>
                <w:szCs w:val="24"/>
              </w:rPr>
              <w:t>营运资金</w:t>
            </w:r>
            <w:proofErr w:type="gramStart"/>
            <w:r>
              <w:rPr>
                <w:rFonts w:ascii="宋体" w:hAnsi="宋体"/>
                <w:b/>
                <w:sz w:val="24"/>
                <w:szCs w:val="24"/>
              </w:rPr>
              <w:t>需求超行业</w:t>
            </w:r>
            <w:proofErr w:type="gramEnd"/>
            <w:r>
              <w:rPr>
                <w:rFonts w:ascii="宋体" w:hAnsi="宋体"/>
                <w:b/>
                <w:sz w:val="24"/>
                <w:szCs w:val="24"/>
              </w:rPr>
              <w:t>2倍，一季度存货跌价243万，</w:t>
            </w:r>
            <w:proofErr w:type="gramStart"/>
            <w:r>
              <w:rPr>
                <w:rFonts w:ascii="宋体" w:hAnsi="宋体"/>
                <w:b/>
                <w:sz w:val="24"/>
                <w:szCs w:val="24"/>
              </w:rPr>
              <w:t>财报被</w:t>
            </w:r>
            <w:proofErr w:type="gramEnd"/>
            <w:r>
              <w:rPr>
                <w:rFonts w:ascii="宋体" w:hAnsi="宋体"/>
                <w:b/>
                <w:sz w:val="24"/>
                <w:szCs w:val="24"/>
              </w:rPr>
              <w:t>指有疑点。营收微增但现金流差，是否通过会计手段粉饰业绩？</w:t>
            </w:r>
          </w:p>
          <w:p w:rsidR="000A296D" w:rsidRDefault="000A296D" w:rsidP="00574129">
            <w:pPr>
              <w:pStyle w:val="Style6"/>
              <w:spacing w:line="460" w:lineRule="exact"/>
              <w:ind w:leftChars="-1" w:left="-2" w:firstLine="480"/>
              <w:rPr>
                <w:rFonts w:ascii="宋体" w:hAnsi="宋体"/>
                <w:sz w:val="24"/>
                <w:szCs w:val="24"/>
              </w:rPr>
            </w:pPr>
            <w:r>
              <w:rPr>
                <w:rFonts w:ascii="宋体" w:hAnsi="宋体" w:hint="eastAsia"/>
                <w:sz w:val="24"/>
                <w:szCs w:val="24"/>
              </w:rPr>
              <w:t>A</w:t>
            </w:r>
            <w:r>
              <w:rPr>
                <w:rFonts w:ascii="宋体" w:hAnsi="宋体"/>
                <w:sz w:val="24"/>
                <w:szCs w:val="24"/>
              </w:rPr>
              <w:t>:尊敬的投资者，您好！感谢您对公司财务数据的关注与监督，公司始终严格遵循财务规范，相关会计处理均符合《企业会计准则》要求。感谢您对公司的关注和支持！</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Q20</w:t>
            </w:r>
            <w:r>
              <w:rPr>
                <w:rFonts w:ascii="宋体" w:hAnsi="宋体" w:hint="eastAsia"/>
                <w:b/>
                <w:sz w:val="24"/>
                <w:szCs w:val="24"/>
              </w:rPr>
              <w:t>:</w:t>
            </w:r>
            <w:proofErr w:type="gramStart"/>
            <w:r>
              <w:rPr>
                <w:rFonts w:ascii="宋体" w:hAnsi="宋体"/>
                <w:b/>
                <w:sz w:val="24"/>
                <w:szCs w:val="24"/>
              </w:rPr>
              <w:t>低空经济</w:t>
            </w:r>
            <w:proofErr w:type="gramEnd"/>
            <w:r>
              <w:rPr>
                <w:rFonts w:ascii="宋体" w:hAnsi="宋体"/>
                <w:b/>
                <w:sz w:val="24"/>
                <w:szCs w:val="24"/>
              </w:rPr>
              <w:t>仅成立实验室，PVDF传感器仅获研发订单，均无营收贡献。多元化布局</w:t>
            </w:r>
            <w:proofErr w:type="gramStart"/>
            <w:r>
              <w:rPr>
                <w:rFonts w:ascii="宋体" w:hAnsi="宋体"/>
                <w:b/>
                <w:sz w:val="24"/>
                <w:szCs w:val="24"/>
              </w:rPr>
              <w:t>是否为蹭热点</w:t>
            </w:r>
            <w:proofErr w:type="gramEnd"/>
            <w:r>
              <w:rPr>
                <w:rFonts w:ascii="宋体" w:hAnsi="宋体"/>
                <w:b/>
                <w:sz w:val="24"/>
                <w:szCs w:val="24"/>
              </w:rPr>
              <w:t>？已投入多少资金，何时能止损？</w:t>
            </w:r>
          </w:p>
          <w:p w:rsidR="000A296D" w:rsidRDefault="000A296D" w:rsidP="00574129">
            <w:pPr>
              <w:pStyle w:val="Style6"/>
              <w:spacing w:line="460" w:lineRule="exact"/>
              <w:ind w:firstLine="480"/>
              <w:rPr>
                <w:rFonts w:ascii="宋体" w:hAnsi="宋体"/>
                <w:sz w:val="24"/>
                <w:szCs w:val="24"/>
              </w:rPr>
            </w:pPr>
            <w:r w:rsidRPr="00955953">
              <w:rPr>
                <w:rFonts w:ascii="宋体" w:hAnsi="宋体" w:hint="eastAsia"/>
                <w:sz w:val="24"/>
                <w:szCs w:val="24"/>
              </w:rPr>
              <w:t>A</w:t>
            </w:r>
            <w:r w:rsidRPr="00955953">
              <w:rPr>
                <w:rFonts w:ascii="宋体" w:hAnsi="宋体"/>
                <w:sz w:val="24"/>
                <w:szCs w:val="24"/>
              </w:rPr>
              <w:t>:尊敬的投资</w:t>
            </w:r>
            <w:r>
              <w:rPr>
                <w:rFonts w:ascii="宋体" w:hAnsi="宋体"/>
                <w:sz w:val="24"/>
                <w:szCs w:val="24"/>
              </w:rPr>
              <w:t>者，您好！公司</w:t>
            </w:r>
            <w:r w:rsidR="00864EE3">
              <w:rPr>
                <w:rFonts w:ascii="宋体" w:hAnsi="宋体"/>
                <w:sz w:val="24"/>
                <w:szCs w:val="24"/>
              </w:rPr>
              <w:t>在</w:t>
            </w:r>
            <w:proofErr w:type="gramStart"/>
            <w:r>
              <w:rPr>
                <w:rFonts w:ascii="宋体" w:hAnsi="宋体"/>
                <w:sz w:val="24"/>
                <w:szCs w:val="24"/>
              </w:rPr>
              <w:t>低空经济</w:t>
            </w:r>
            <w:proofErr w:type="gramEnd"/>
            <w:r>
              <w:rPr>
                <w:rFonts w:ascii="宋体" w:hAnsi="宋体"/>
                <w:sz w:val="24"/>
                <w:szCs w:val="24"/>
              </w:rPr>
              <w:t>/PVDF传感器等领域的布局，是基于对行业长期发展趋势的判断和公司战略规划所进行的审慎决策。目前上述新业务对公司整体经营业绩影</w:t>
            </w:r>
            <w:r>
              <w:rPr>
                <w:rFonts w:ascii="宋体" w:hAnsi="宋体"/>
                <w:sz w:val="24"/>
                <w:szCs w:val="24"/>
              </w:rPr>
              <w:lastRenderedPageBreak/>
              <w:t>响小，其从研发到产业化并贡献利润需要一定周期，项目投入资金及项目进展，请以公司后续披露的定期报告为准。感谢您对公司的关注和支持！</w:t>
            </w:r>
          </w:p>
          <w:p w:rsidR="000A296D" w:rsidRDefault="000A296D" w:rsidP="00574129">
            <w:pPr>
              <w:pStyle w:val="Style6"/>
              <w:spacing w:line="460" w:lineRule="exact"/>
              <w:ind w:firstLine="482"/>
              <w:rPr>
                <w:rFonts w:ascii="宋体" w:hAnsi="宋体"/>
                <w:b/>
                <w:sz w:val="24"/>
                <w:szCs w:val="24"/>
              </w:rPr>
            </w:pPr>
            <w:r>
              <w:rPr>
                <w:rFonts w:ascii="宋体" w:hAnsi="宋体"/>
                <w:b/>
                <w:sz w:val="24"/>
                <w:szCs w:val="24"/>
              </w:rPr>
              <w:t>Q21</w:t>
            </w:r>
            <w:r>
              <w:rPr>
                <w:rFonts w:ascii="宋体" w:hAnsi="宋体" w:hint="eastAsia"/>
                <w:b/>
                <w:sz w:val="24"/>
                <w:szCs w:val="24"/>
              </w:rPr>
              <w:t>:</w:t>
            </w:r>
            <w:r>
              <w:rPr>
                <w:rFonts w:ascii="宋体" w:hAnsi="宋体"/>
                <w:b/>
                <w:sz w:val="24"/>
                <w:szCs w:val="24"/>
              </w:rPr>
              <w:t>回购5个月仅花2075万，刚达下限七成，且价格远低于51.48元上限。股价持续下跌时为何放缓回购？是资金不足还是对公司价值没信心？这是否属“安抚式”回购？</w:t>
            </w:r>
          </w:p>
          <w:p w:rsidR="000A296D" w:rsidRDefault="000A296D" w:rsidP="00574129">
            <w:pPr>
              <w:pStyle w:val="Style6"/>
              <w:spacing w:line="460" w:lineRule="exact"/>
              <w:ind w:leftChars="-1" w:left="-2" w:firstLine="480"/>
              <w:rPr>
                <w:rFonts w:ascii="宋体" w:hAnsi="宋体"/>
                <w:sz w:val="24"/>
                <w:szCs w:val="24"/>
              </w:rPr>
            </w:pPr>
            <w:r>
              <w:rPr>
                <w:rFonts w:ascii="宋体" w:hAnsi="宋体"/>
                <w:sz w:val="24"/>
                <w:szCs w:val="24"/>
              </w:rPr>
              <w:t>A:尊敬的投资者，您好！感谢您对公司回购进展的关注，公司回购计划仍在有序推进中，当前进度符合既定节奏，是结合核心业务资金需求与市场化择</w:t>
            </w:r>
            <w:proofErr w:type="gramStart"/>
            <w:r>
              <w:rPr>
                <w:rFonts w:ascii="宋体" w:hAnsi="宋体"/>
                <w:sz w:val="24"/>
                <w:szCs w:val="24"/>
              </w:rPr>
              <w:t>机原则</w:t>
            </w:r>
            <w:proofErr w:type="gramEnd"/>
            <w:r>
              <w:rPr>
                <w:rFonts w:ascii="宋体" w:hAnsi="宋体"/>
                <w:sz w:val="24"/>
                <w:szCs w:val="24"/>
              </w:rPr>
              <w:t>综合确定的，后续公司将按计划执行，定期披露进展，切实维护股东权益。感谢您对公司的关注和支持！</w:t>
            </w:r>
          </w:p>
          <w:p w:rsidR="000A296D" w:rsidRDefault="000A296D" w:rsidP="00574129">
            <w:pPr>
              <w:pStyle w:val="Style6"/>
              <w:spacing w:line="360" w:lineRule="auto"/>
              <w:ind w:firstLine="482"/>
              <w:rPr>
                <w:rFonts w:ascii="宋体" w:hAnsi="宋体"/>
                <w:b/>
                <w:sz w:val="24"/>
                <w:szCs w:val="24"/>
              </w:rPr>
            </w:pPr>
            <w:r>
              <w:rPr>
                <w:rFonts w:ascii="宋体" w:hAnsi="宋体"/>
                <w:b/>
                <w:sz w:val="24"/>
                <w:szCs w:val="24"/>
              </w:rPr>
              <w:t>Q22</w:t>
            </w:r>
            <w:r>
              <w:rPr>
                <w:rFonts w:ascii="宋体" w:hAnsi="宋体" w:hint="eastAsia"/>
                <w:b/>
                <w:sz w:val="24"/>
                <w:szCs w:val="24"/>
              </w:rPr>
              <w:t>:</w:t>
            </w:r>
            <w:r>
              <w:rPr>
                <w:rFonts w:ascii="宋体" w:hAnsi="宋体"/>
                <w:b/>
                <w:sz w:val="24"/>
                <w:szCs w:val="24"/>
              </w:rPr>
              <w:t>雅江工程已经开工，贵公司在雅江工程有订单了没有</w:t>
            </w:r>
          </w:p>
          <w:p w:rsidR="000A296D" w:rsidRDefault="000A296D" w:rsidP="00574129">
            <w:pPr>
              <w:pStyle w:val="Style6"/>
              <w:spacing w:line="460" w:lineRule="exact"/>
              <w:ind w:leftChars="-1" w:left="-2" w:firstLine="480"/>
              <w:rPr>
                <w:rFonts w:ascii="宋体" w:hAnsi="宋体"/>
                <w:sz w:val="24"/>
                <w:szCs w:val="24"/>
              </w:rPr>
            </w:pPr>
            <w:r>
              <w:rPr>
                <w:rFonts w:ascii="宋体" w:hAnsi="宋体"/>
                <w:sz w:val="24"/>
                <w:szCs w:val="24"/>
              </w:rPr>
              <w:t>A:感谢投资者的关注！公司积极配合下游客户，依托技术和产品质量优势，提高在重大工程中的应用。公司下游客户已有产品在相关重大工程中应用。</w:t>
            </w:r>
          </w:p>
          <w:p w:rsidR="000A296D" w:rsidRPr="00955953" w:rsidRDefault="000A296D" w:rsidP="00574129">
            <w:pPr>
              <w:pStyle w:val="Style6"/>
              <w:spacing w:line="360" w:lineRule="auto"/>
              <w:ind w:firstLine="482"/>
              <w:rPr>
                <w:rFonts w:ascii="宋体" w:hAnsi="宋体"/>
                <w:b/>
                <w:sz w:val="24"/>
                <w:szCs w:val="24"/>
              </w:rPr>
            </w:pPr>
            <w:r w:rsidRPr="00955953">
              <w:rPr>
                <w:rFonts w:ascii="宋体" w:hAnsi="宋体"/>
                <w:b/>
                <w:sz w:val="24"/>
                <w:szCs w:val="24"/>
              </w:rPr>
              <w:t>Q23</w:t>
            </w:r>
            <w:r>
              <w:rPr>
                <w:rFonts w:ascii="宋体" w:hAnsi="宋体" w:hint="eastAsia"/>
                <w:b/>
                <w:sz w:val="24"/>
                <w:szCs w:val="24"/>
              </w:rPr>
              <w:t>:</w:t>
            </w:r>
            <w:r w:rsidRPr="00955953">
              <w:rPr>
                <w:rFonts w:ascii="宋体" w:hAnsi="宋体"/>
                <w:b/>
                <w:sz w:val="24"/>
                <w:szCs w:val="24"/>
              </w:rPr>
              <w:t>公司盈利如此不稳定，请问有什么稳定措施吗？公司有没有什么新的利润增长点？</w:t>
            </w:r>
          </w:p>
          <w:p w:rsidR="000A296D" w:rsidRDefault="000A296D" w:rsidP="00574129">
            <w:pPr>
              <w:pStyle w:val="Style6"/>
              <w:spacing w:line="460" w:lineRule="exact"/>
              <w:ind w:leftChars="-1" w:left="-2" w:firstLine="480"/>
              <w:rPr>
                <w:rFonts w:ascii="宋体" w:hAnsi="宋体"/>
                <w:sz w:val="24"/>
                <w:szCs w:val="24"/>
              </w:rPr>
            </w:pPr>
            <w:r>
              <w:rPr>
                <w:rFonts w:ascii="宋体" w:hAnsi="宋体"/>
                <w:sz w:val="24"/>
                <w:szCs w:val="24"/>
              </w:rPr>
              <w:t>A:感谢投资者的积极关注。公司一方面积极加大核心技术的拓展应用，增加产品线，并积极开拓海外市场；另一方面，挖掘内部潜力，提高研发和管理效率，提升盈利能力。此外，积极布局新兴产业，为公司长久发展奠定基础。</w:t>
            </w:r>
          </w:p>
          <w:p w:rsidR="000A296D" w:rsidRDefault="000A296D" w:rsidP="00574129">
            <w:pPr>
              <w:pStyle w:val="Style6"/>
              <w:spacing w:line="460" w:lineRule="exact"/>
              <w:ind w:leftChars="-1" w:left="-2" w:firstLine="480"/>
              <w:rPr>
                <w:rFonts w:ascii="宋体" w:hAnsi="宋体"/>
                <w:sz w:val="24"/>
                <w:szCs w:val="24"/>
              </w:rPr>
            </w:pPr>
          </w:p>
          <w:p w:rsidR="000A296D" w:rsidRPr="00955953" w:rsidRDefault="000A296D" w:rsidP="00574129">
            <w:pPr>
              <w:adjustRightInd w:val="0"/>
              <w:snapToGrid w:val="0"/>
              <w:spacing w:line="360" w:lineRule="auto"/>
              <w:rPr>
                <w:rFonts w:asciiTheme="minorEastAsia" w:eastAsiaTheme="minorEastAsia" w:hAnsiTheme="minorEastAsia"/>
                <w:bCs/>
                <w:iCs/>
                <w:sz w:val="24"/>
                <w:szCs w:val="24"/>
              </w:rPr>
            </w:pPr>
          </w:p>
        </w:tc>
      </w:tr>
      <w:tr w:rsidR="000A296D" w:rsidTr="00574129">
        <w:trPr>
          <w:trHeight w:val="611"/>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lastRenderedPageBreak/>
              <w:t>关于本次活动是否涉及应披露重大信息的说明</w:t>
            </w:r>
          </w:p>
        </w:tc>
        <w:tc>
          <w:tcPr>
            <w:tcW w:w="6711" w:type="dxa"/>
            <w:shd w:val="clear" w:color="auto" w:fill="auto"/>
            <w:vAlign w:val="center"/>
          </w:tcPr>
          <w:p w:rsidR="000A296D" w:rsidRDefault="000A296D" w:rsidP="00574129">
            <w:pPr>
              <w:spacing w:line="360" w:lineRule="auto"/>
              <w:rPr>
                <w:rFonts w:ascii="宋体" w:hAnsi="宋体"/>
                <w:bCs/>
                <w:iCs/>
                <w:sz w:val="24"/>
                <w:szCs w:val="24"/>
              </w:rPr>
            </w:pPr>
            <w:r w:rsidRPr="00114C6E">
              <w:rPr>
                <w:rFonts w:asciiTheme="minorEastAsia" w:eastAsiaTheme="minorEastAsia" w:hAnsiTheme="minorEastAsia" w:hint="eastAsia"/>
                <w:bCs/>
                <w:iCs/>
                <w:sz w:val="24"/>
                <w:szCs w:val="24"/>
              </w:rPr>
              <w:t>本次活动不涉及未公开披露的重大信息。</w:t>
            </w:r>
          </w:p>
        </w:tc>
      </w:tr>
      <w:tr w:rsidR="000A296D" w:rsidTr="000A296D">
        <w:trPr>
          <w:trHeight w:val="395"/>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t>附件清单（如有）</w:t>
            </w:r>
          </w:p>
        </w:tc>
        <w:tc>
          <w:tcPr>
            <w:tcW w:w="6711" w:type="dxa"/>
            <w:shd w:val="clear" w:color="auto" w:fill="auto"/>
            <w:vAlign w:val="center"/>
          </w:tcPr>
          <w:p w:rsidR="000A296D" w:rsidRDefault="000A296D" w:rsidP="00574129">
            <w:pPr>
              <w:spacing w:line="360" w:lineRule="auto"/>
              <w:rPr>
                <w:rFonts w:ascii="宋体" w:hAnsi="宋体"/>
                <w:bCs/>
                <w:iCs/>
                <w:sz w:val="24"/>
                <w:szCs w:val="24"/>
              </w:rPr>
            </w:pPr>
            <w:r>
              <w:rPr>
                <w:rFonts w:ascii="宋体" w:hAnsi="宋体" w:hint="eastAsia"/>
                <w:bCs/>
                <w:iCs/>
                <w:sz w:val="24"/>
                <w:szCs w:val="24"/>
              </w:rPr>
              <w:t>无</w:t>
            </w:r>
          </w:p>
        </w:tc>
      </w:tr>
      <w:tr w:rsidR="000A296D" w:rsidTr="00574129">
        <w:trPr>
          <w:trHeight w:val="558"/>
          <w:jc w:val="center"/>
        </w:trPr>
        <w:tc>
          <w:tcPr>
            <w:tcW w:w="1931" w:type="dxa"/>
            <w:shd w:val="clear" w:color="auto" w:fill="auto"/>
            <w:vAlign w:val="center"/>
          </w:tcPr>
          <w:p w:rsidR="000A296D" w:rsidRDefault="000A296D" w:rsidP="00574129">
            <w:pPr>
              <w:spacing w:line="360" w:lineRule="auto"/>
              <w:rPr>
                <w:rFonts w:ascii="宋体" w:hAnsi="宋体"/>
                <w:b/>
                <w:bCs/>
                <w:iCs/>
                <w:sz w:val="24"/>
                <w:szCs w:val="24"/>
              </w:rPr>
            </w:pPr>
            <w:r>
              <w:rPr>
                <w:rFonts w:ascii="宋体" w:hAnsi="宋体" w:hint="eastAsia"/>
                <w:b/>
                <w:bCs/>
                <w:iCs/>
                <w:sz w:val="24"/>
                <w:szCs w:val="24"/>
              </w:rPr>
              <w:t>日期</w:t>
            </w:r>
          </w:p>
        </w:tc>
        <w:tc>
          <w:tcPr>
            <w:tcW w:w="6711" w:type="dxa"/>
            <w:shd w:val="clear" w:color="auto" w:fill="auto"/>
          </w:tcPr>
          <w:p w:rsidR="000A296D" w:rsidRDefault="000A296D" w:rsidP="00574129">
            <w:pPr>
              <w:spacing w:line="360" w:lineRule="auto"/>
              <w:rPr>
                <w:rFonts w:ascii="宋体" w:hAnsi="宋体"/>
                <w:bCs/>
                <w:iCs/>
                <w:sz w:val="24"/>
                <w:szCs w:val="24"/>
              </w:rPr>
            </w:pPr>
            <w:r>
              <w:rPr>
                <w:rFonts w:ascii="宋体" w:hAnsi="宋体" w:hint="eastAsia"/>
                <w:bCs/>
                <w:iCs/>
                <w:sz w:val="24"/>
                <w:szCs w:val="24"/>
              </w:rPr>
              <w:t>2</w:t>
            </w:r>
            <w:r>
              <w:rPr>
                <w:rFonts w:ascii="宋体" w:hAnsi="宋体"/>
                <w:bCs/>
                <w:iCs/>
                <w:sz w:val="24"/>
                <w:szCs w:val="24"/>
              </w:rPr>
              <w:t>025</w:t>
            </w:r>
            <w:r>
              <w:rPr>
                <w:rFonts w:ascii="宋体" w:hAnsi="宋体" w:hint="eastAsia"/>
                <w:bCs/>
                <w:iCs/>
                <w:sz w:val="24"/>
                <w:szCs w:val="24"/>
              </w:rPr>
              <w:t>年</w:t>
            </w:r>
            <w:r>
              <w:rPr>
                <w:rFonts w:ascii="宋体" w:hAnsi="宋体"/>
                <w:bCs/>
                <w:iCs/>
                <w:sz w:val="24"/>
                <w:szCs w:val="24"/>
              </w:rPr>
              <w:t>11月4</w:t>
            </w:r>
            <w:r>
              <w:rPr>
                <w:rFonts w:ascii="宋体" w:hAnsi="宋体" w:hint="eastAsia"/>
                <w:bCs/>
                <w:iCs/>
                <w:sz w:val="24"/>
                <w:szCs w:val="24"/>
              </w:rPr>
              <w:t>日</w:t>
            </w:r>
          </w:p>
        </w:tc>
      </w:tr>
    </w:tbl>
    <w:p w:rsidR="00243598" w:rsidRPr="000A296D" w:rsidRDefault="00243598"/>
    <w:sectPr w:rsidR="00243598" w:rsidRPr="000A29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CC" w:rsidRDefault="00A13ACC" w:rsidP="00B7117B">
      <w:r>
        <w:separator/>
      </w:r>
    </w:p>
  </w:endnote>
  <w:endnote w:type="continuationSeparator" w:id="0">
    <w:p w:rsidR="00A13ACC" w:rsidRDefault="00A13ACC" w:rsidP="00B7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CC" w:rsidRDefault="00A13ACC" w:rsidP="00B7117B">
      <w:r>
        <w:separator/>
      </w:r>
    </w:p>
  </w:footnote>
  <w:footnote w:type="continuationSeparator" w:id="0">
    <w:p w:rsidR="00A13ACC" w:rsidRDefault="00A13ACC" w:rsidP="00B71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6D"/>
    <w:rsid w:val="00077FBD"/>
    <w:rsid w:val="00091A36"/>
    <w:rsid w:val="000A0198"/>
    <w:rsid w:val="000A296D"/>
    <w:rsid w:val="000A339A"/>
    <w:rsid w:val="000A56C7"/>
    <w:rsid w:val="000E28A0"/>
    <w:rsid w:val="000E3D88"/>
    <w:rsid w:val="000E5121"/>
    <w:rsid w:val="001524FB"/>
    <w:rsid w:val="00157112"/>
    <w:rsid w:val="0019790B"/>
    <w:rsid w:val="001C5C5A"/>
    <w:rsid w:val="00223A2A"/>
    <w:rsid w:val="00243598"/>
    <w:rsid w:val="00283286"/>
    <w:rsid w:val="00287130"/>
    <w:rsid w:val="00287FD7"/>
    <w:rsid w:val="002A0032"/>
    <w:rsid w:val="002B5C51"/>
    <w:rsid w:val="002C4A80"/>
    <w:rsid w:val="002C5865"/>
    <w:rsid w:val="0034328F"/>
    <w:rsid w:val="003434F5"/>
    <w:rsid w:val="003A14FD"/>
    <w:rsid w:val="003C2236"/>
    <w:rsid w:val="0040412D"/>
    <w:rsid w:val="004B5470"/>
    <w:rsid w:val="005133A6"/>
    <w:rsid w:val="00532F60"/>
    <w:rsid w:val="0053681F"/>
    <w:rsid w:val="0058748C"/>
    <w:rsid w:val="005C56CF"/>
    <w:rsid w:val="005E339C"/>
    <w:rsid w:val="00632EDE"/>
    <w:rsid w:val="00641890"/>
    <w:rsid w:val="006509B0"/>
    <w:rsid w:val="006900AD"/>
    <w:rsid w:val="00695CE5"/>
    <w:rsid w:val="006A7EEA"/>
    <w:rsid w:val="006C31BD"/>
    <w:rsid w:val="0077664C"/>
    <w:rsid w:val="00831808"/>
    <w:rsid w:val="00860F4E"/>
    <w:rsid w:val="00864EE3"/>
    <w:rsid w:val="008749EA"/>
    <w:rsid w:val="00882AEE"/>
    <w:rsid w:val="008853DC"/>
    <w:rsid w:val="008A5C51"/>
    <w:rsid w:val="008B58D9"/>
    <w:rsid w:val="008C375B"/>
    <w:rsid w:val="008C4C1E"/>
    <w:rsid w:val="008D0F95"/>
    <w:rsid w:val="008E4FD3"/>
    <w:rsid w:val="008F6D82"/>
    <w:rsid w:val="0090175C"/>
    <w:rsid w:val="00954E65"/>
    <w:rsid w:val="0099337C"/>
    <w:rsid w:val="00996B74"/>
    <w:rsid w:val="009B7B94"/>
    <w:rsid w:val="009E4E16"/>
    <w:rsid w:val="00A0162A"/>
    <w:rsid w:val="00A03E63"/>
    <w:rsid w:val="00A13ACC"/>
    <w:rsid w:val="00A97C09"/>
    <w:rsid w:val="00AB129A"/>
    <w:rsid w:val="00AC37BC"/>
    <w:rsid w:val="00B228BB"/>
    <w:rsid w:val="00B234F8"/>
    <w:rsid w:val="00B4025D"/>
    <w:rsid w:val="00B53DE4"/>
    <w:rsid w:val="00B666F7"/>
    <w:rsid w:val="00B66A21"/>
    <w:rsid w:val="00B7117B"/>
    <w:rsid w:val="00BA5BAB"/>
    <w:rsid w:val="00BB18BE"/>
    <w:rsid w:val="00BC7202"/>
    <w:rsid w:val="00BF5AEE"/>
    <w:rsid w:val="00C10E54"/>
    <w:rsid w:val="00C27EAC"/>
    <w:rsid w:val="00C46D31"/>
    <w:rsid w:val="00CA4035"/>
    <w:rsid w:val="00D15538"/>
    <w:rsid w:val="00D23526"/>
    <w:rsid w:val="00D75CB8"/>
    <w:rsid w:val="00DA1C7B"/>
    <w:rsid w:val="00DB03D6"/>
    <w:rsid w:val="00DC3F24"/>
    <w:rsid w:val="00DD7761"/>
    <w:rsid w:val="00E029EC"/>
    <w:rsid w:val="00E05E19"/>
    <w:rsid w:val="00E13359"/>
    <w:rsid w:val="00E96BC6"/>
    <w:rsid w:val="00EB7F7B"/>
    <w:rsid w:val="00EC72F0"/>
    <w:rsid w:val="00F2605D"/>
    <w:rsid w:val="00F651D5"/>
    <w:rsid w:val="00FD6E57"/>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8BBF9C-099B-4127-9FFE-45D65179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A29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_Style 6"/>
    <w:basedOn w:val="a"/>
    <w:uiPriority w:val="34"/>
    <w:qFormat/>
    <w:rsid w:val="000A296D"/>
    <w:pPr>
      <w:ind w:firstLineChars="200" w:firstLine="420"/>
    </w:pPr>
    <w:rPr>
      <w:rFonts w:ascii="Calibri" w:hAnsi="Calibri"/>
      <w:szCs w:val="22"/>
    </w:rPr>
  </w:style>
  <w:style w:type="paragraph" w:styleId="a3">
    <w:name w:val="header"/>
    <w:basedOn w:val="a"/>
    <w:link w:val="Char"/>
    <w:uiPriority w:val="99"/>
    <w:unhideWhenUsed/>
    <w:rsid w:val="00B71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117B"/>
    <w:rPr>
      <w:rFonts w:ascii="Times New Roman" w:eastAsia="宋体" w:hAnsi="Times New Roman" w:cs="Times New Roman"/>
      <w:sz w:val="18"/>
      <w:szCs w:val="18"/>
    </w:rPr>
  </w:style>
  <w:style w:type="paragraph" w:styleId="a4">
    <w:name w:val="footer"/>
    <w:basedOn w:val="a"/>
    <w:link w:val="Char0"/>
    <w:uiPriority w:val="99"/>
    <w:unhideWhenUsed/>
    <w:rsid w:val="00B7117B"/>
    <w:pPr>
      <w:tabs>
        <w:tab w:val="center" w:pos="4153"/>
        <w:tab w:val="right" w:pos="8306"/>
      </w:tabs>
      <w:snapToGrid w:val="0"/>
      <w:jc w:val="left"/>
    </w:pPr>
    <w:rPr>
      <w:sz w:val="18"/>
      <w:szCs w:val="18"/>
    </w:rPr>
  </w:style>
  <w:style w:type="character" w:customStyle="1" w:styleId="Char0">
    <w:name w:val="页脚 Char"/>
    <w:basedOn w:val="a0"/>
    <w:link w:val="a4"/>
    <w:uiPriority w:val="99"/>
    <w:rsid w:val="00B7117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张梦洁</dc:creator>
  <cp:keywords/>
  <dc:description/>
  <cp:lastModifiedBy>张梦洁</cp:lastModifiedBy>
  <cp:revision>9</cp:revision>
  <dcterms:created xsi:type="dcterms:W3CDTF">2025-11-05T06:06:00Z</dcterms:created>
  <dcterms:modified xsi:type="dcterms:W3CDTF">2025-11-06T09:34:00Z</dcterms:modified>
</cp:coreProperties>
</file>