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1F42">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9DC3900">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2A2F0600">
      <w:pPr>
        <w:spacing w:before="156" w:beforeLines="50" w:after="156" w:afterLines="50" w:line="500" w:lineRule="exact"/>
        <w:jc w:val="right"/>
        <w:outlineLvl w:val="0"/>
        <w:rPr>
          <w:rFonts w:hint="default" w:ascii="Times New Roman" w:hAnsi="Times New Roman" w:eastAsia="仿宋_GB2312"/>
          <w:iCs/>
          <w:color w:val="000000" w:themeColor="text1"/>
          <w:sz w:val="28"/>
          <w:szCs w:val="28"/>
          <w:lang w:val="en-US" w:eastAsia="zh-CN"/>
          <w14:textFill>
            <w14:solidFill>
              <w14:schemeClr w14:val="tx1"/>
            </w14:solidFill>
          </w14:textFill>
        </w:rPr>
      </w:pPr>
      <w:r>
        <w:rPr>
          <w:rFonts w:hint="eastAsia" w:ascii="Times New Roman" w:hAnsi="Times New Roman" w:eastAsia="仿宋_GB2312"/>
          <w:bCs/>
          <w:iCs/>
          <w:color w:val="000000" w:themeColor="text1"/>
          <w:sz w:val="28"/>
          <w:szCs w:val="28"/>
          <w14:textFill>
            <w14:solidFill>
              <w14:schemeClr w14:val="tx1"/>
            </w14:solidFill>
          </w14:textFill>
        </w:rPr>
        <w:t>编号：2</w:t>
      </w:r>
      <w:r>
        <w:rPr>
          <w:rFonts w:ascii="Times New Roman" w:hAnsi="Times New Roman" w:eastAsia="仿宋_GB2312"/>
          <w:bCs/>
          <w:iCs/>
          <w:color w:val="000000" w:themeColor="text1"/>
          <w:sz w:val="28"/>
          <w:szCs w:val="28"/>
          <w14:textFill>
            <w14:solidFill>
              <w14:schemeClr w14:val="tx1"/>
            </w14:solidFill>
          </w14:textFill>
        </w:rPr>
        <w:t>02</w:t>
      </w:r>
      <w:r>
        <w:rPr>
          <w:rFonts w:hint="eastAsia" w:eastAsia="仿宋_GB2312"/>
          <w:bCs/>
          <w:iCs/>
          <w:color w:val="000000" w:themeColor="text1"/>
          <w:sz w:val="28"/>
          <w:szCs w:val="28"/>
          <w:lang w:val="en-US" w:eastAsia="zh-CN"/>
          <w14:textFill>
            <w14:solidFill>
              <w14:schemeClr w14:val="tx1"/>
            </w14:solidFill>
          </w14:textFill>
        </w:rPr>
        <w:t>5</w:t>
      </w:r>
      <w:r>
        <w:rPr>
          <w:rFonts w:ascii="Times New Roman" w:hAnsi="Times New Roman" w:eastAsia="仿宋_GB2312"/>
          <w:bCs/>
          <w:iCs/>
          <w:color w:val="000000" w:themeColor="text1"/>
          <w:sz w:val="28"/>
          <w:szCs w:val="28"/>
          <w14:textFill>
            <w14:solidFill>
              <w14:schemeClr w14:val="tx1"/>
            </w14:solidFill>
          </w14:textFill>
        </w:rPr>
        <w:t>-</w:t>
      </w:r>
      <w:r>
        <w:rPr>
          <w:rFonts w:hint="eastAsia" w:ascii="Times New Roman" w:hAnsi="Times New Roman" w:eastAsia="仿宋_GB2312"/>
          <w:bCs/>
          <w:iCs/>
          <w:color w:val="000000" w:themeColor="text1"/>
          <w:sz w:val="28"/>
          <w:szCs w:val="28"/>
          <w14:textFill>
            <w14:solidFill>
              <w14:schemeClr w14:val="tx1"/>
            </w14:solidFill>
          </w14:textFill>
        </w:rPr>
        <w:t>0</w:t>
      </w:r>
      <w:r>
        <w:rPr>
          <w:rFonts w:hint="eastAsia" w:eastAsia="仿宋_GB2312"/>
          <w:bCs/>
          <w:iCs/>
          <w:color w:val="000000" w:themeColor="text1"/>
          <w:sz w:val="28"/>
          <w:szCs w:val="28"/>
          <w:lang w:val="en-US" w:eastAsia="zh-CN"/>
          <w14:textFill>
            <w14:solidFill>
              <w14:schemeClr w14:val="tx1"/>
            </w14:solidFill>
          </w14:textFill>
        </w:rPr>
        <w:t>06</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1DF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C8C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8391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□特定对象调研        □分析师会议</w:t>
            </w:r>
          </w:p>
          <w:p w14:paraId="7064C8E9">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bCs/>
                <w:iCs/>
                <w:color w:val="auto"/>
                <w:kern w:val="0"/>
                <w:sz w:val="28"/>
                <w:szCs w:val="28"/>
              </w:rPr>
              <w:t xml:space="preserve">□媒体采访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业绩说明会</w:t>
            </w:r>
          </w:p>
          <w:p w14:paraId="4BC7A6D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 xml:space="preserve">□新闻发布会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路演活动</w:t>
            </w:r>
          </w:p>
          <w:p w14:paraId="574E5CD4">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□现场参观            □其他</w:t>
            </w:r>
          </w:p>
        </w:tc>
      </w:tr>
      <w:tr w14:paraId="671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3EC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B47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rPr>
            </w:pPr>
            <w:r>
              <w:rPr>
                <w:rFonts w:hint="eastAsia" w:ascii="Times New Roman" w:hAnsi="Times New Roman" w:eastAsia="仿宋_GB2312" w:cs="仿宋"/>
                <w:color w:val="auto"/>
                <w:sz w:val="28"/>
                <w:szCs w:val="28"/>
                <w:shd w:val="clear" w:color="auto" w:fill="FFFFFF"/>
              </w:rPr>
              <w:t>通过</w:t>
            </w:r>
            <w:r>
              <w:rPr>
                <w:rFonts w:hint="eastAsia" w:ascii="Times New Roman" w:hAnsi="Times New Roman" w:eastAsia="仿宋_GB2312" w:cs="仿宋"/>
                <w:color w:val="auto"/>
                <w:sz w:val="28"/>
                <w:szCs w:val="28"/>
                <w:shd w:val="clear" w:color="auto" w:fill="FFFFFF"/>
                <w:lang w:val="en-US" w:eastAsia="zh-CN"/>
              </w:rPr>
              <w:t>上证路演中心</w:t>
            </w:r>
            <w:r>
              <w:rPr>
                <w:rFonts w:hint="eastAsia" w:ascii="Times New Roman" w:hAnsi="Times New Roman" w:eastAsia="仿宋_GB2312" w:cs="仿宋"/>
                <w:color w:val="auto"/>
                <w:sz w:val="28"/>
                <w:szCs w:val="28"/>
                <w:shd w:val="clear" w:color="auto" w:fill="FFFFFF"/>
              </w:rPr>
              <w:t>参与</w:t>
            </w:r>
            <w:r>
              <w:rPr>
                <w:rFonts w:hint="eastAsia" w:ascii="Times New Roman" w:hAnsi="Times New Roman" w:eastAsia="仿宋_GB2312" w:cs="仿宋"/>
                <w:color w:val="auto"/>
                <w:sz w:val="28"/>
                <w:szCs w:val="28"/>
                <w:shd w:val="clear" w:color="auto" w:fill="FFFFFF"/>
                <w:lang w:val="en-US" w:eastAsia="zh-CN"/>
              </w:rPr>
              <w:t>公司</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2025年第三季度业绩说明会</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的投资者</w:t>
            </w:r>
          </w:p>
        </w:tc>
      </w:tr>
      <w:tr w14:paraId="41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3876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5FEF1">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eastAsia="zh-CN"/>
              </w:rPr>
            </w:pPr>
            <w:r>
              <w:rPr>
                <w:rFonts w:hint="default" w:ascii="Times New Roman" w:hAnsi="Times New Roman" w:eastAsia="仿宋_GB2312"/>
                <w:bCs/>
                <w:iCs/>
                <w:color w:val="auto"/>
                <w:kern w:val="0"/>
                <w:sz w:val="28"/>
                <w:szCs w:val="28"/>
                <w:lang w:val="en-US" w:eastAsia="zh-CN"/>
              </w:rPr>
              <w:t>2025年</w:t>
            </w:r>
            <w:r>
              <w:rPr>
                <w:rFonts w:hint="eastAsia" w:eastAsia="仿宋_GB2312"/>
                <w:bCs/>
                <w:iCs/>
                <w:color w:val="auto"/>
                <w:kern w:val="0"/>
                <w:sz w:val="28"/>
                <w:szCs w:val="28"/>
                <w:lang w:val="en-US" w:eastAsia="zh-CN"/>
              </w:rPr>
              <w:t>11</w:t>
            </w:r>
            <w:r>
              <w:rPr>
                <w:rFonts w:hint="default" w:ascii="Times New Roman" w:hAnsi="Times New Roman" w:eastAsia="仿宋_GB2312"/>
                <w:bCs/>
                <w:iCs/>
                <w:color w:val="auto"/>
                <w:kern w:val="0"/>
                <w:sz w:val="28"/>
                <w:szCs w:val="28"/>
                <w:lang w:val="en-US" w:eastAsia="zh-CN"/>
              </w:rPr>
              <w:t>月</w:t>
            </w:r>
            <w:r>
              <w:rPr>
                <w:rFonts w:hint="eastAsia" w:eastAsia="仿宋_GB2312"/>
                <w:bCs/>
                <w:iCs/>
                <w:color w:val="auto"/>
                <w:kern w:val="0"/>
                <w:sz w:val="28"/>
                <w:szCs w:val="28"/>
                <w:lang w:val="en-US" w:eastAsia="zh-CN"/>
              </w:rPr>
              <w:t>7</w:t>
            </w:r>
            <w:r>
              <w:rPr>
                <w:rFonts w:hint="default" w:ascii="Times New Roman" w:hAnsi="Times New Roman" w:eastAsia="仿宋_GB2312"/>
                <w:bCs/>
                <w:iCs/>
                <w:color w:val="auto"/>
                <w:kern w:val="0"/>
                <w:sz w:val="28"/>
                <w:szCs w:val="28"/>
                <w:lang w:val="en-US" w:eastAsia="zh-CN"/>
              </w:rPr>
              <w:t>日（星期</w:t>
            </w:r>
            <w:r>
              <w:rPr>
                <w:rFonts w:hint="eastAsia" w:eastAsia="仿宋_GB2312"/>
                <w:bCs/>
                <w:iCs/>
                <w:color w:val="auto"/>
                <w:kern w:val="0"/>
                <w:sz w:val="28"/>
                <w:szCs w:val="28"/>
                <w:lang w:val="en-US" w:eastAsia="zh-CN"/>
              </w:rPr>
              <w:t>五</w:t>
            </w:r>
            <w:r>
              <w:rPr>
                <w:rFonts w:hint="default" w:ascii="Times New Roman" w:hAnsi="Times New Roman" w:eastAsia="仿宋_GB2312"/>
                <w:bCs/>
                <w:iCs/>
                <w:color w:val="auto"/>
                <w:kern w:val="0"/>
                <w:sz w:val="28"/>
                <w:szCs w:val="28"/>
                <w:lang w:val="en-US" w:eastAsia="zh-CN"/>
              </w:rPr>
              <w:t>）09:00-10:00</w:t>
            </w:r>
          </w:p>
        </w:tc>
      </w:tr>
      <w:tr w14:paraId="5B6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1BC0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0D98B">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cs="仿宋"/>
                <w:bCs/>
                <w:iCs/>
                <w:color w:val="auto"/>
                <w:kern w:val="0"/>
                <w:sz w:val="28"/>
                <w:szCs w:val="28"/>
                <w:lang w:val="en-US" w:eastAsia="zh-CN"/>
              </w:rPr>
              <w:t>上海证券交易所上证路演中心（网址：</w:t>
            </w:r>
            <w:r>
              <w:rPr>
                <w:rFonts w:hint="eastAsia" w:ascii="Times New Roman" w:hAnsi="Times New Roman" w:eastAsia="仿宋_GB2312" w:cs="仿宋"/>
                <w:bCs/>
                <w:iCs/>
                <w:color w:val="auto"/>
                <w:kern w:val="0"/>
                <w:sz w:val="28"/>
                <w:szCs w:val="28"/>
                <w:u w:val="none"/>
                <w:lang w:val="en-US" w:eastAsia="zh-CN"/>
              </w:rPr>
              <w:t>https://roadshow.sseinfo.com）</w:t>
            </w:r>
            <w:bookmarkStart w:id="0" w:name="_GoBack"/>
            <w:bookmarkEnd w:id="0"/>
          </w:p>
        </w:tc>
      </w:tr>
      <w:tr w14:paraId="007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168E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上市公司</w:t>
            </w:r>
          </w:p>
          <w:p w14:paraId="7C7677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3704B">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董事长、党委书记：孙光幸先生</w:t>
            </w:r>
          </w:p>
          <w:p w14:paraId="19F99E77">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董事、总经理、党委副书记：刘榜劳先生</w:t>
            </w:r>
          </w:p>
          <w:p w14:paraId="5FBDC676">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总会计师、总法律顾问、首席合规官：孙岩先生</w:t>
            </w:r>
          </w:p>
          <w:p w14:paraId="1F8CA87C">
            <w:pPr>
              <w:rPr>
                <w:rFonts w:hint="default" w:ascii="Times New Roman" w:hAnsi="Times New Roman" w:eastAsia="宋体"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独立董事：王广昌</w:t>
            </w:r>
            <w:r>
              <w:rPr>
                <w:rFonts w:hint="eastAsia" w:eastAsia="仿宋_GB2312" w:cs="仿宋"/>
                <w:b w:val="0"/>
                <w:bCs w:val="0"/>
                <w:color w:val="auto"/>
                <w:kern w:val="2"/>
                <w:sz w:val="28"/>
                <w:szCs w:val="28"/>
                <w:lang w:val="en-US" w:eastAsia="zh-CN" w:bidi="ar-SA"/>
              </w:rPr>
              <w:t>先生</w:t>
            </w:r>
          </w:p>
          <w:p w14:paraId="2693D8E2">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董事会秘书：赵晓芳女士</w:t>
            </w:r>
          </w:p>
        </w:tc>
      </w:tr>
      <w:tr w14:paraId="65D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F4E1E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8D487">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eastAsia" w:ascii="Times New Roman" w:hAnsi="Times New Roman" w:eastAsia="仿宋_GB2312" w:cs="仿宋"/>
                <w:b/>
                <w:bCs/>
                <w:color w:val="auto"/>
                <w:kern w:val="2"/>
                <w:sz w:val="28"/>
                <w:szCs w:val="28"/>
                <w:lang w:val="en-US" w:eastAsia="zh-CN" w:bidi="ar-SA"/>
              </w:rPr>
            </w:pPr>
            <w:r>
              <w:rPr>
                <w:rFonts w:hint="eastAsia" w:ascii="Times New Roman" w:hAnsi="Times New Roman" w:eastAsia="仿宋_GB2312" w:cs="仿宋"/>
                <w:b/>
                <w:bCs/>
                <w:color w:val="auto"/>
                <w:kern w:val="2"/>
                <w:sz w:val="28"/>
                <w:szCs w:val="28"/>
                <w:lang w:val="en-US" w:eastAsia="zh-CN" w:bidi="ar-SA"/>
              </w:rPr>
              <w:t>投资者提出的问题及公司回复主要内容</w:t>
            </w:r>
            <w:r>
              <w:rPr>
                <w:rFonts w:hint="eastAsia" w:eastAsia="仿宋_GB2312" w:cs="仿宋"/>
                <w:b/>
                <w:bCs/>
                <w:color w:val="auto"/>
                <w:kern w:val="2"/>
                <w:sz w:val="28"/>
                <w:szCs w:val="28"/>
                <w:lang w:val="en-US" w:eastAsia="zh-CN" w:bidi="ar-SA"/>
              </w:rPr>
              <w:t>：</w:t>
            </w:r>
          </w:p>
          <w:p w14:paraId="6F7275A9">
            <w:pPr>
              <w:pStyle w:val="9"/>
              <w:keepNext w:val="0"/>
              <w:keepLines w:val="0"/>
              <w:pageBreakBefore w:val="0"/>
              <w:kinsoku/>
              <w:wordWrap/>
              <w:overflowPunct/>
              <w:topLinePunct w:val="0"/>
              <w:autoSpaceDE/>
              <w:autoSpaceDN/>
              <w:bidi w:val="0"/>
              <w:adjustRightInd/>
              <w:snapToGrid/>
              <w:spacing w:after="0" w:line="240" w:lineRule="auto"/>
              <w:textAlignment w:val="auto"/>
              <w:rPr>
                <w:rFonts w:hint="eastAsia" w:ascii="Times New Roman" w:hAnsi="Times New Roman" w:eastAsia="仿宋_GB2312"/>
                <w:lang w:val="en-US" w:eastAsia="zh-CN"/>
              </w:rPr>
            </w:pPr>
          </w:p>
          <w:p w14:paraId="1E48F1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问题1：公司前三季度营收和净利润下降明显，请问在第四季度有哪些具体措施来改善业绩，提升全年营收和利润水平？</w:t>
            </w:r>
          </w:p>
          <w:p w14:paraId="15810D9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前三季度营收和净利润下降主要是由于公司特种防护装备产品在手订单大部分交付时间集中在四季度，前三季度暂未形成收入。四季度公司将凝聚合力，全力提升经营业绩，主要措施包括：一是持续加强与各军兵种沟通，尽快落实公司重点产品订货合同；二是紧盯重点产品生产交付时间节点，确保年底按期交付并确认收入；三是扎实推进型号及重点项目研制，持续提升核心竞争力；四是积极应对抗生素市场下滑、创新药增长等新形势新变化</w:t>
            </w:r>
            <w:r>
              <w:rPr>
                <w:rFonts w:hint="eastAsia" w:eastAsia="仿宋_GB2312" w:cs="仿宋"/>
                <w:b w:val="0"/>
                <w:bCs w:val="0"/>
                <w:color w:val="auto"/>
                <w:sz w:val="28"/>
                <w:szCs w:val="28"/>
                <w:lang w:eastAsia="zh-CN"/>
              </w:rPr>
              <w:t>，</w:t>
            </w:r>
            <w:r>
              <w:rPr>
                <w:rFonts w:hint="eastAsia" w:ascii="Times New Roman" w:hAnsi="Times New Roman" w:eastAsia="仿宋_GB2312" w:cs="仿宋"/>
                <w:b w:val="0"/>
                <w:bCs w:val="0"/>
                <w:color w:val="auto"/>
                <w:sz w:val="28"/>
                <w:szCs w:val="28"/>
              </w:rPr>
              <w:t>稳住基本盘、把握变化量，优化调整产品结构，加强新产品、新客户、新份额开发。感谢您的关注。</w:t>
            </w:r>
          </w:p>
          <w:p w14:paraId="7750743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问题2：军贸业务作为公司重点突破方向，上半年已签订订单，后续在拓展军贸市场方面，公司还将有哪些具体布局和战略规划，以保持军贸业务的持续增长?</w:t>
            </w:r>
          </w:p>
          <w:p w14:paraId="6D487AF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lang w:eastAsia="zh-CN"/>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近年来公司积极开拓军贸市场，一是紧贴市场客户的需求，加大科研投入，确保军贸新产品立项，加快充实新产品体系；二是持续增强市场运营能力，与军贸公司持续保持深入沟通，及时了解军贸市场需求；三是聚焦构建军贸市场快速反应工作机制，确保人员保障到位、售后服务满意。感谢您的关注</w:t>
            </w:r>
            <w:r>
              <w:rPr>
                <w:rFonts w:hint="eastAsia" w:eastAsia="仿宋_GB2312" w:cs="仿宋"/>
                <w:b w:val="0"/>
                <w:bCs w:val="0"/>
                <w:color w:val="auto"/>
                <w:sz w:val="28"/>
                <w:szCs w:val="28"/>
                <w:lang w:eastAsia="zh-CN"/>
              </w:rPr>
              <w:t>。</w:t>
            </w:r>
          </w:p>
          <w:p w14:paraId="7E9D2FF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问题3：研发投入占营收比重较高，如中子射线防护服已取得技术突破，这些研发成果预计何时能大规模转化为实际的经济效益，对公司未来业绩增长贡献程度如何？</w:t>
            </w:r>
          </w:p>
          <w:p w14:paraId="5EC07AC0">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感谢您的关注！公司研制的中子射线防护服已经过特定环境下的防护性能测试，测试报告证明公司装备满足研制目标要求，能够在一定剂量的中子辐射环境下实施有效防护，可广泛应用于核能发电、核燃料处理、核医学、放射性同位素生产、核研究机构以及核事故应急响应等领域。公司持续加大研发投入力度，同时向各军兵种、重点客户进行沟通推介，全力推动成果转化，尽快实现经济效益。再次感谢您的关注。</w:t>
            </w:r>
          </w:p>
        </w:tc>
      </w:tr>
      <w:tr w14:paraId="1B2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760A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1908D">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本次活动不涉及未公开披露的重大信息。</w:t>
            </w:r>
          </w:p>
        </w:tc>
      </w:tr>
      <w:tr w14:paraId="03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C300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DCB93">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无</w:t>
            </w:r>
          </w:p>
        </w:tc>
      </w:tr>
      <w:tr w14:paraId="126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BBB8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518E60">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2025年</w:t>
            </w:r>
            <w:r>
              <w:rPr>
                <w:rFonts w:hint="eastAsia" w:eastAsia="仿宋_GB2312"/>
                <w:bCs/>
                <w:iCs/>
                <w:color w:val="auto"/>
                <w:kern w:val="0"/>
                <w:sz w:val="28"/>
                <w:szCs w:val="28"/>
                <w:lang w:val="en-US" w:eastAsia="zh-CN"/>
              </w:rPr>
              <w:t>11</w:t>
            </w:r>
            <w:r>
              <w:rPr>
                <w:rFonts w:hint="eastAsia" w:ascii="Times New Roman" w:hAnsi="Times New Roman" w:eastAsia="仿宋_GB2312"/>
                <w:bCs/>
                <w:iCs/>
                <w:color w:val="auto"/>
                <w:kern w:val="0"/>
                <w:sz w:val="28"/>
                <w:szCs w:val="28"/>
                <w:lang w:val="en-US" w:eastAsia="zh-CN"/>
              </w:rPr>
              <w:t>月</w:t>
            </w:r>
            <w:r>
              <w:rPr>
                <w:rFonts w:hint="eastAsia" w:eastAsia="仿宋_GB2312"/>
                <w:bCs/>
                <w:iCs/>
                <w:color w:val="auto"/>
                <w:kern w:val="0"/>
                <w:sz w:val="28"/>
                <w:szCs w:val="28"/>
                <w:lang w:val="en-US" w:eastAsia="zh-CN"/>
              </w:rPr>
              <w:t>7</w:t>
            </w:r>
            <w:r>
              <w:rPr>
                <w:rFonts w:hint="eastAsia" w:ascii="Times New Roman" w:hAnsi="Times New Roman" w:eastAsia="仿宋_GB2312"/>
                <w:bCs/>
                <w:iCs/>
                <w:color w:val="auto"/>
                <w:kern w:val="0"/>
                <w:sz w:val="28"/>
                <w:szCs w:val="28"/>
                <w:lang w:val="en-US" w:eastAsia="zh-CN"/>
              </w:rPr>
              <w:t>日</w:t>
            </w:r>
          </w:p>
        </w:tc>
      </w:tr>
    </w:tbl>
    <w:p w14:paraId="3EAAF87B">
      <w:pPr>
        <w:keepNext w:val="0"/>
        <w:keepLines w:val="0"/>
        <w:pageBreakBefore w:val="0"/>
        <w:widowControl w:val="0"/>
        <w:kinsoku/>
        <w:wordWrap/>
        <w:overflowPunct/>
        <w:topLinePunct w:val="0"/>
        <w:autoSpaceDE/>
        <w:autoSpaceDN/>
        <w:bidi w:val="0"/>
        <w:adjustRightInd/>
        <w:snapToGrid/>
        <w:spacing w:line="14" w:lineRule="exact"/>
        <w:textAlignment w:val="auto"/>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5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16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216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68251F7"/>
    <w:rsid w:val="07230354"/>
    <w:rsid w:val="07794418"/>
    <w:rsid w:val="07ED2455"/>
    <w:rsid w:val="080F5FD7"/>
    <w:rsid w:val="098F4442"/>
    <w:rsid w:val="0ADE08BA"/>
    <w:rsid w:val="0AE51F05"/>
    <w:rsid w:val="0D1236B7"/>
    <w:rsid w:val="0D4B3976"/>
    <w:rsid w:val="0DB1255B"/>
    <w:rsid w:val="0F782811"/>
    <w:rsid w:val="0F8D08F5"/>
    <w:rsid w:val="0F9D0EBF"/>
    <w:rsid w:val="10235FA8"/>
    <w:rsid w:val="10A818CA"/>
    <w:rsid w:val="10C02A32"/>
    <w:rsid w:val="10DB2654"/>
    <w:rsid w:val="10F55C86"/>
    <w:rsid w:val="11164479"/>
    <w:rsid w:val="11451489"/>
    <w:rsid w:val="11B1715E"/>
    <w:rsid w:val="12044546"/>
    <w:rsid w:val="123F73E1"/>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E935A5"/>
    <w:rsid w:val="1D2773D1"/>
    <w:rsid w:val="1D791AA8"/>
    <w:rsid w:val="1E3E2B8A"/>
    <w:rsid w:val="1F2C41CD"/>
    <w:rsid w:val="1F2E780D"/>
    <w:rsid w:val="204D7D87"/>
    <w:rsid w:val="21C26A72"/>
    <w:rsid w:val="2319577A"/>
    <w:rsid w:val="243B4AD7"/>
    <w:rsid w:val="2444198E"/>
    <w:rsid w:val="248B1345"/>
    <w:rsid w:val="252D5E84"/>
    <w:rsid w:val="266F60D7"/>
    <w:rsid w:val="26AE541C"/>
    <w:rsid w:val="26C27DC8"/>
    <w:rsid w:val="26D27A1D"/>
    <w:rsid w:val="26E065DB"/>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1A11E5"/>
    <w:rsid w:val="31562520"/>
    <w:rsid w:val="31CB6D6E"/>
    <w:rsid w:val="325655CB"/>
    <w:rsid w:val="32845C84"/>
    <w:rsid w:val="345F777F"/>
    <w:rsid w:val="346A7ECD"/>
    <w:rsid w:val="34D2328A"/>
    <w:rsid w:val="3646288B"/>
    <w:rsid w:val="368C6E40"/>
    <w:rsid w:val="369516E7"/>
    <w:rsid w:val="36B85FBC"/>
    <w:rsid w:val="36F81116"/>
    <w:rsid w:val="3732101F"/>
    <w:rsid w:val="3776713A"/>
    <w:rsid w:val="38027000"/>
    <w:rsid w:val="38602C35"/>
    <w:rsid w:val="387A5639"/>
    <w:rsid w:val="39620592"/>
    <w:rsid w:val="3A3C467D"/>
    <w:rsid w:val="3B5A6316"/>
    <w:rsid w:val="3B716BD9"/>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67B090B"/>
    <w:rsid w:val="472F4F9A"/>
    <w:rsid w:val="47A67C0A"/>
    <w:rsid w:val="47C307BC"/>
    <w:rsid w:val="47F1097F"/>
    <w:rsid w:val="48387517"/>
    <w:rsid w:val="49647825"/>
    <w:rsid w:val="49A1438A"/>
    <w:rsid w:val="4A5C1CA3"/>
    <w:rsid w:val="4AA84715"/>
    <w:rsid w:val="4B3444D8"/>
    <w:rsid w:val="4B795C58"/>
    <w:rsid w:val="4BE555C1"/>
    <w:rsid w:val="4C82133E"/>
    <w:rsid w:val="4CC36975"/>
    <w:rsid w:val="4CE47B15"/>
    <w:rsid w:val="4DA53FDF"/>
    <w:rsid w:val="4E0A7962"/>
    <w:rsid w:val="4E5776CC"/>
    <w:rsid w:val="4ED86CDD"/>
    <w:rsid w:val="4FA222A9"/>
    <w:rsid w:val="4FF31E99"/>
    <w:rsid w:val="50573E54"/>
    <w:rsid w:val="50801052"/>
    <w:rsid w:val="50B33562"/>
    <w:rsid w:val="50E748BB"/>
    <w:rsid w:val="5145251D"/>
    <w:rsid w:val="51CC0C5E"/>
    <w:rsid w:val="51FC329D"/>
    <w:rsid w:val="52061342"/>
    <w:rsid w:val="52213A5A"/>
    <w:rsid w:val="5268268C"/>
    <w:rsid w:val="53620690"/>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99532D"/>
    <w:rsid w:val="60A10FAE"/>
    <w:rsid w:val="60A72393"/>
    <w:rsid w:val="60BE0AAF"/>
    <w:rsid w:val="62F71DCA"/>
    <w:rsid w:val="63D2457B"/>
    <w:rsid w:val="64702AD3"/>
    <w:rsid w:val="65821C66"/>
    <w:rsid w:val="66A316B9"/>
    <w:rsid w:val="66B75C4C"/>
    <w:rsid w:val="66DA714C"/>
    <w:rsid w:val="66E55C01"/>
    <w:rsid w:val="679C050A"/>
    <w:rsid w:val="67EE0585"/>
    <w:rsid w:val="68067893"/>
    <w:rsid w:val="696E5D5E"/>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8796B85"/>
    <w:rsid w:val="7A4822D7"/>
    <w:rsid w:val="7AC71B08"/>
    <w:rsid w:val="7BEB7ED3"/>
    <w:rsid w:val="7C1D1542"/>
    <w:rsid w:val="7C2D2574"/>
    <w:rsid w:val="7DA95783"/>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1299</Words>
  <Characters>1399</Characters>
  <Lines>8</Lines>
  <Paragraphs>2</Paragraphs>
  <TotalTime>5</TotalTime>
  <ScaleCrop>false</ScaleCrop>
  <LinksUpToDate>false</LinksUpToDate>
  <CharactersWithSpaces>1476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2023-05-26T02:07:00Z</dcterms:created>
  <dc:creator>sk</dc:creator>
  <cp:lastModifiedBy>时雨初霁</cp:lastModifiedBy>
  <cp:lastPrinted>2025-09-08T06:10:00Z</cp:lastPrinted>
  <dcterms:modified xsi:type="dcterms:W3CDTF">2025-11-07T02:12:12Z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B5B4AB7D82784C6C9BFC82A509B09C15_13</vt:lpwstr>
  </property>
  <property fmtid="{D5CDD505-2E9C-101B-9397-08002B2CF9AE}" pid="4" name="KSOTemplateDocerSaveRecord">
    <vt:lpwstr>eyJoZGlkIjoiYWNkYmJlNjcxZjY0MjI5NWM5MmFlNThjNTgwNmRhOTEiLCJ1c2VySWQiOiIyNDM5MTg2MDQifQ==</vt:lpwstr>
  </property>
</Properties>
</file>