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ZWMY6BA7RSA00BG9ZR80LJ87ZC0O7VREO0XOJEDXFBRTEWTZIBRVC0IFS6TPB8RBXM69OLIZH078LNJENFT0FFW89C0WMLB8UOOKHB32D71C0E03C826C400ED0F85301970197" Type="http://schemas.microsoft.com/office/2006/relationships/officeDocumentExtend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ZWFY6BU796A0VHGQARNKL007NL0OSVREO06NJDBXGORTQLT68BRYC0HFY9TPCRRXNMX5OZMZHK78HNJQUFAQFFT8RL0WMLBAOOORHB3D3084A7976B1601D1D58328A499A05B5" Type="http://schemas.microsoft.com/office/2006/relationships/officeDocumentMain" Target="NUL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E120" w14:textId="0FAF01D1" w:rsidR="00B618D8" w:rsidRPr="000A0E7D" w:rsidRDefault="00B618D8" w:rsidP="000A0E7D">
      <w:pPr>
        <w:adjustRightInd w:val="0"/>
        <w:snapToGrid w:val="0"/>
        <w:spacing w:line="360" w:lineRule="auto"/>
        <w:rPr>
          <w:rFonts w:ascii="仿宋" w:eastAsia="仿宋" w:hAnsi="仿宋"/>
          <w:bCs/>
          <w:iCs/>
          <w:color w:val="000000"/>
          <w:sz w:val="24"/>
          <w:szCs w:val="24"/>
        </w:rPr>
      </w:pP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证券代码：</w:t>
      </w:r>
      <w:r w:rsidR="00842505"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6</w:t>
      </w:r>
      <w:r w:rsidR="00842505" w:rsidRPr="000A0E7D">
        <w:rPr>
          <w:rFonts w:ascii="仿宋" w:eastAsia="仿宋" w:hAnsi="仿宋"/>
          <w:bCs/>
          <w:iCs/>
          <w:color w:val="000000"/>
          <w:sz w:val="24"/>
          <w:szCs w:val="24"/>
        </w:rPr>
        <w:t>00730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   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           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       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证券简称：</w:t>
      </w:r>
      <w:r w:rsidR="00842505"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中国高科</w:t>
      </w:r>
    </w:p>
    <w:p w14:paraId="16E43DBF" w14:textId="7813CACA" w:rsidR="00B618D8" w:rsidRPr="0073172E" w:rsidRDefault="00354E06" w:rsidP="0073172E">
      <w:pPr>
        <w:snapToGrid w:val="0"/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 w:rsidRPr="0073172E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中国高科集团</w:t>
      </w:r>
      <w:r w:rsidR="00B618D8" w:rsidRPr="0073172E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8221"/>
      </w:tblGrid>
      <w:tr w:rsidR="00B618D8" w:rsidRPr="00EB307A" w14:paraId="55A4D2B6" w14:textId="77777777" w:rsidTr="00EB307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18EA" w14:textId="77777777" w:rsid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84642B6" w14:textId="618DD221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F790" w14:textId="77777777" w:rsidR="00B618D8" w:rsidRPr="00EB307A" w:rsidRDefault="00B618D8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特定对象调研       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分析师会议</w:t>
            </w:r>
          </w:p>
          <w:p w14:paraId="141B390A" w14:textId="01C649F1" w:rsidR="00B618D8" w:rsidRPr="00EB307A" w:rsidRDefault="00B618D8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媒体采访            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业绩说明会</w:t>
            </w:r>
          </w:p>
          <w:p w14:paraId="19D777E8" w14:textId="368A2B5A" w:rsidR="00B618D8" w:rsidRPr="005D15C7" w:rsidRDefault="00B618D8" w:rsidP="005D15C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新闻发布会         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路演活动</w:t>
            </w:r>
          </w:p>
          <w:p w14:paraId="6D32EC6C" w14:textId="33956296" w:rsidR="005D15C7" w:rsidRPr="00EB307A" w:rsidRDefault="005D15C7" w:rsidP="005D15C7">
            <w:pPr>
              <w:tabs>
                <w:tab w:val="left" w:pos="2808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B618D8" w:rsidRPr="00EB307A" w14:paraId="558C5BC4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0632" w14:textId="77777777" w:rsidR="00C234CD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2F34641D" w14:textId="0ED3772C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7C4" w14:textId="3CDF2601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不特定对象投资者</w:t>
            </w:r>
          </w:p>
        </w:tc>
      </w:tr>
      <w:tr w:rsidR="00B618D8" w:rsidRPr="00EB307A" w14:paraId="390F961F" w14:textId="77777777" w:rsidTr="008A3CF4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593" w14:textId="77777777" w:rsidR="00B618D8" w:rsidRPr="00EB307A" w:rsidRDefault="00B618D8" w:rsidP="008A3CF4">
            <w:pPr>
              <w:spacing w:afterLines="50" w:after="156"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3EF" w14:textId="41330FDD" w:rsidR="00B618D8" w:rsidRPr="00EB307A" w:rsidRDefault="00CE3CCB" w:rsidP="00C234CD">
            <w:pPr>
              <w:spacing w:afterLines="50" w:after="156"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234C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11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234C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C234C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下午15:00-16:00</w:t>
            </w:r>
          </w:p>
        </w:tc>
      </w:tr>
      <w:tr w:rsidR="00B618D8" w:rsidRPr="00EB307A" w14:paraId="6C471B46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E520" w14:textId="77777777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84B7" w14:textId="65D4D4DE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中国证券报·中证网（</w:t>
            </w:r>
            <w:r w:rsidRPr="0046210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https://www.cs.com.cn/roadshow/yjsmh/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  <w:p w14:paraId="3EA8C980" w14:textId="18C315FB" w:rsidR="00427872" w:rsidRPr="00EB307A" w:rsidRDefault="00EB307A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网络文字互动形式召开</w:t>
            </w:r>
          </w:p>
        </w:tc>
      </w:tr>
      <w:tr w:rsidR="00B618D8" w:rsidRPr="00EB307A" w14:paraId="6E23BC16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3C38" w14:textId="0F2EF76F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</w:t>
            </w:r>
            <w:r w:rsidR="00EB307A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br/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F7C3" w14:textId="033D54EA" w:rsidR="00FD3542" w:rsidRDefault="00433D53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董事、经理 张鹏</w:t>
            </w:r>
          </w:p>
          <w:p w14:paraId="52DAF503" w14:textId="1E98675D" w:rsidR="00FD3542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财务总监</w:t>
            </w:r>
            <w:r w:rsid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唐庆</w:t>
            </w:r>
          </w:p>
          <w:p w14:paraId="031ED9E1" w14:textId="01AE33B9" w:rsidR="00433D53" w:rsidRPr="00433D53" w:rsidRDefault="00433D53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付广庆</w:t>
            </w:r>
            <w:proofErr w:type="gramEnd"/>
          </w:p>
          <w:p w14:paraId="148930D9" w14:textId="07CEA7BE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独立董事</w:t>
            </w:r>
            <w:r w:rsid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33D5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韩斌</w:t>
            </w:r>
          </w:p>
        </w:tc>
      </w:tr>
      <w:tr w:rsidR="00B618D8" w:rsidRPr="00EB307A" w14:paraId="41EEDB52" w14:textId="77777777" w:rsidTr="000A0E7D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392F" w14:textId="05C8BED7" w:rsidR="00B618D8" w:rsidRPr="00EB307A" w:rsidRDefault="00B618D8" w:rsidP="00433D53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0345" w14:textId="3BFF1112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请问三季报</w:t>
            </w:r>
            <w:proofErr w:type="gramStart"/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扣非业绩</w:t>
            </w:r>
            <w:proofErr w:type="gramEnd"/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为正吗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37647A2" w14:textId="37569C86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2025年前三季度，公司归属于上市公司股东的扣除非经常性损益的净利润为-13,264,720.57元。关于公司财务数据的具体情况，请参见公司在上海证券交易所网站披露的《中国高科2025年第三季度报告》的相关内容。</w:t>
            </w:r>
          </w:p>
          <w:p w14:paraId="00FE912B" w14:textId="77777777" w:rsidR="00EE4467" w:rsidRPr="00433D53" w:rsidRDefault="00EE4467" w:rsidP="00433D53">
            <w:pPr>
              <w:spacing w:line="560" w:lineRule="exact"/>
              <w:ind w:firstLineChars="200" w:firstLine="480"/>
              <w:rPr>
                <w:rFonts w:ascii="宋体" w:hAnsi="宋体" w:hint="eastAsia"/>
                <w:iCs/>
                <w:color w:val="000000"/>
                <w:sz w:val="24"/>
                <w:szCs w:val="24"/>
              </w:rPr>
            </w:pPr>
          </w:p>
          <w:p w14:paraId="6221EF8E" w14:textId="77777777" w:rsidR="00EE4467" w:rsidRDefault="00EE4467" w:rsidP="00EE4467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C234CD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请问公司还在努力提升业绩吗？公司</w:t>
            </w:r>
            <w:r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亏损是为什么</w:t>
            </w:r>
            <w:r w:rsidRPr="00433D53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4AEFFF97" w14:textId="77777777" w:rsidR="00EE4467" w:rsidRPr="00C234CD" w:rsidRDefault="00EE4467" w:rsidP="00EE4467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526EE8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回复：</w:t>
            </w: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公司持续以提升经营业绩为首要任务，今年已围绕降本、提效开展了一系列举措，例如对公司主营的医学在线教育业务进行了战略梳理与优化，集中资源投入到最有竞争力的核心产品上，通过产品升级、渠道下沉</w:t>
            </w: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lastRenderedPageBreak/>
              <w:t>和客户服务精细化，力争提升市场份额和毛利率。此外，公司从组织优化、严格控制预算等多角度降低了运营成本。</w:t>
            </w:r>
          </w:p>
          <w:p w14:paraId="742D17FF" w14:textId="77777777" w:rsidR="00EE4467" w:rsidRDefault="00EE4467" w:rsidP="00EE4467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公司理解投资者对于业绩大幅改善的</w:t>
            </w:r>
            <w:r w:rsidRPr="00C234CD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迫切期待，然而经营成果显现需要一定时间，希望投资者理解，并注意投资风险，感谢您的关注与支持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3BA6C986" w14:textId="77777777" w:rsidR="00433D53" w:rsidRPr="00EE4467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088DF1F3" w14:textId="301D88F3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贵公司是否有通过并购重组引入新的产业改变公司经营现状？进展是否顺利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920F688" w14:textId="66970346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您好，公司对涉及战略转型的市场机会、有关政策指引保持关注，结合整体发展战略与自身需求等因素，秉持审慎、积极的态度多角度权衡利弊、综合</w:t>
            </w:r>
            <w:proofErr w:type="gramStart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研判各种</w:t>
            </w:r>
            <w:proofErr w:type="gramEnd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可能的发展路径。未来</w:t>
            </w:r>
            <w:r w:rsid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如有相关事项，将严格按照相关规定履行信息披露义务，感谢您的关注</w:t>
            </w: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609E9619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1826A8EA" w14:textId="5CA957D8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proofErr w:type="gramStart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现在目前</w:t>
            </w:r>
            <w:proofErr w:type="gramEnd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公司有多少员工？板块分布情况如何？未来怎样规划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2720672" w14:textId="77777777" w:rsidR="00C234CD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截至2024年底，公司在职员工合计401人。在专业构成上，技术人员128人，占比32%；在教育程度上，本科、硕士及以上人员合计251人，占比63%。2025年公司对医学在线教育业务进行了组织架构优化，目前整体员工数量有所下降，详细数据将在《2025年年度报告》中披露。</w:t>
            </w:r>
          </w:p>
          <w:p w14:paraId="30720479" w14:textId="7B6E2B30" w:rsidR="00433D53" w:rsidRPr="00433D53" w:rsidRDefault="00C234CD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公司未来也将继续建立完善的人才培养与发展体系，打造与公司共成长的核心团队，为业务长期发展筑牢人才根基</w:t>
            </w:r>
            <w:r w:rsidR="00433D53"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2122586C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3DA6DF22" w14:textId="33D44FC3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公司回复说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希望大家理解业绩提升是需要时间耐心的，请问公司怎么理解今年业绩若不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提升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会有退</w:t>
            </w:r>
            <w:proofErr w:type="gramStart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的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6C9136D0" w14:textId="77777777" w:rsidR="00C234CD" w:rsidRPr="00C234CD" w:rsidRDefault="00433D53" w:rsidP="00C234CD">
            <w:pPr>
              <w:spacing w:line="560" w:lineRule="exact"/>
              <w:ind w:firstLineChars="200" w:firstLine="480"/>
              <w:rPr>
                <w:rFonts w:ascii="宋体" w:hAnsi="宋体" w:hint="eastAsia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您好，目前公司暂不涉及被实施退</w:t>
            </w:r>
            <w:proofErr w:type="gramStart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警示的情形。</w:t>
            </w:r>
          </w:p>
          <w:p w14:paraId="19F0CA5E" w14:textId="77777777" w:rsidR="00C234CD" w:rsidRPr="00C234CD" w:rsidRDefault="00C234CD" w:rsidP="00C234CD">
            <w:pPr>
              <w:spacing w:line="560" w:lineRule="exact"/>
              <w:ind w:firstLineChars="200" w:firstLine="480"/>
              <w:rPr>
                <w:rFonts w:ascii="宋体" w:hAnsi="宋体" w:hint="eastAsia"/>
                <w:iCs/>
                <w:color w:val="000000"/>
                <w:sz w:val="24"/>
                <w:szCs w:val="24"/>
              </w:rPr>
            </w:pP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根据《上海证券交易所股票上市规则》，公司如符合“最近一个会计年度经审计的利润总额、净利润或者扣除非经常性损益后的净利润孰低者为负值，且扣除与主营业务无关的收入后，营业收入低于3亿元”的情况，将被实施</w:t>
            </w: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lastRenderedPageBreak/>
              <w:t>退</w:t>
            </w:r>
            <w:proofErr w:type="gramStart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警示。公司会否在下一年度被实施退</w:t>
            </w:r>
            <w:proofErr w:type="gramStart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警示将取决于2025年经审计的全年业绩，因2025年前三季度收入及利润较同期有所下降，业绩达标存在一定不确定性，敬请投资者注意投资风险。</w:t>
            </w:r>
          </w:p>
          <w:p w14:paraId="45CAE229" w14:textId="4A624CBD" w:rsidR="00433D53" w:rsidRPr="00433D53" w:rsidRDefault="00C234CD" w:rsidP="00C234CD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根据相关规则，如果公司因2025全年业绩不达标被实施退</w:t>
            </w:r>
            <w:proofErr w:type="gramStart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警示，在2026全年业绩能够满足《上海证券交易所股票上市规则》关于营业收入或净利润方面的相应标准的前提下，公司可向交易所申请撤销退</w:t>
            </w:r>
            <w:proofErr w:type="gramStart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市风险</w:t>
            </w:r>
            <w:proofErr w:type="gramEnd"/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警示。感谢您的关注</w:t>
            </w:r>
            <w:r w:rsidR="00433D53"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13530B53" w14:textId="77777777" w:rsid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77DFBA85" w14:textId="77777777" w:rsidR="00EE4467" w:rsidRPr="00433D53" w:rsidRDefault="00EE4467" w:rsidP="00EE4467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贵公司从前些年就计划并购重组，迟迟没有动作，是否还在持续推进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D037AE6" w14:textId="77777777" w:rsidR="00EE4467" w:rsidRPr="00433D53" w:rsidRDefault="00EE4467" w:rsidP="00EE4467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公司近两年未披露过关于并购重组的计划，且暂无应披露未披露的重大事项。若未来开展并购事项，公司将严格按照《上海证券交易所股票上市规则》等法律法规的规定，及时履行信息披露义务，相关信息请以公司在指定媒体披露的公告为准，感谢您的关注</w:t>
            </w: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44291A38" w14:textId="77777777" w:rsidR="00EE4467" w:rsidRPr="00EE4467" w:rsidRDefault="00EE4467" w:rsidP="00433D53">
            <w:pPr>
              <w:spacing w:line="560" w:lineRule="exac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</w:p>
          <w:p w14:paraId="25AA539F" w14:textId="119CC812" w:rsidR="00433D53" w:rsidRPr="004A3751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A3751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广西英腾24年盈利856.12万元，25年1-3季度亏损1904.48万元，</w:t>
            </w:r>
            <w:proofErr w:type="gramStart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贵司半年报</w:t>
            </w:r>
            <w:proofErr w:type="gramEnd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、三季报均披露“医学在线教育进行战略调整，人员安置成本暂时性增加”，公司对广西英腾进项战略调整是基于那些战略考虑？该项战略调整是否可以理解为对广西英</w:t>
            </w:r>
            <w:proofErr w:type="gramStart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腾进行</w:t>
            </w:r>
            <w:proofErr w:type="gramEnd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战略剥离？原代总经理、广西英腾董事长、总经理兰涛于2025年9月15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日离职，是否意味着广西英腾战略调整工作基本完成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3826B911" w14:textId="77777777" w:rsidR="00C234CD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您好，公司对英腾教育的战略调整主要是业务调整，为了主动适应市场发展趋势和竞争格局变化，优化业务结构所采取的举措。</w:t>
            </w:r>
          </w:p>
          <w:p w14:paraId="1256B1D6" w14:textId="409682D0" w:rsidR="00433D53" w:rsidRDefault="00C234CD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C234CD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公司高管离职系正常的人事变动，请详见公司临2025-021号《关于董事兼高级管理人员离任的公告》。感谢您的关注</w:t>
            </w:r>
            <w:r w:rsidR="00433D53"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183D3E86" w14:textId="77777777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73E62D1D" w14:textId="4C393991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lastRenderedPageBreak/>
              <w:t>问题：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请问公司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努力提升整体竞争力与盈利能力，但为什么三季报亏损更严重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68C1AA1" w14:textId="2F88A4F7" w:rsidR="00C234CD" w:rsidRPr="00C234CD" w:rsidRDefault="00433D53" w:rsidP="00C234CD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您好，受整体市场呈现消费降级趋势和</w:t>
            </w:r>
            <w:proofErr w:type="gramStart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竞品</w:t>
            </w:r>
            <w:proofErr w:type="gramEnd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新媒体阵营营销优势持续扩大的影响，公司医学在线教育业务的市场占有率有所下降，营业收入较去年同期减少。同时，公司医学在线教育业务进行了战略调整，人员安置成本暂时性大幅增加，以上因素叠加导致公司业绩较去年同期有所下滑。</w:t>
            </w:r>
          </w:p>
          <w:p w14:paraId="605DBA0E" w14:textId="7BF98C4F" w:rsidR="00433D53" w:rsidRPr="00433D53" w:rsidRDefault="00C234CD" w:rsidP="00C234CD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公司深刻意识到目前面临的挑战与风险，并正在</w:t>
            </w:r>
            <w:r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积极开展多项经营举措，希望投资者予以公司一定理解。感谢您的关注</w:t>
            </w:r>
            <w:r w:rsidR="00433D53"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06B78321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492E4CE0" w14:textId="55AA9C54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今年还剩二个月了，以公司目前的资产状况，基本无望扭亏。请问公司今年还会努力实施，通过资产注入等形式快速扭亏脱困吗？</w:t>
            </w:r>
            <w:r w:rsidR="00C234CD" w:rsidRPr="00433D53"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1047F695" w14:textId="79B85EBD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您好，本年度尚未结束，全年业绩情况将按规定在年度报告中披露，敬请关注公司后续公告。面对</w:t>
            </w:r>
            <w:proofErr w:type="gramStart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当前业绩</w:t>
            </w:r>
            <w:proofErr w:type="gramEnd"/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压力，公司管理层十分重视，在今年落地了一系列关键举措。若未来涉及资产注入等重大事项，公司将严格遵照法律法规及时履行信息披露义务，相关信息请以公司公告为准，感谢您的关注与支持</w:t>
            </w: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33CB775D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369FFDA9" w14:textId="77777777" w:rsidR="00C234CD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公司前三季度的亏损，主要来源于英腾教育的结构调整造成的，从公司回复看，是主动性调整。请问公司这个调整必然造成业绩负担，有相应的营收对</w:t>
            </w:r>
            <w:proofErr w:type="gramStart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冲计划</w:t>
            </w:r>
            <w:proofErr w:type="gramEnd"/>
            <w:r w:rsidR="00C234CD" w:rsidRP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吗？若无，是不是可以理解为公司有意将自己经营亏损</w:t>
            </w:r>
            <w:r w:rsidR="00C234CD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 xml:space="preserve">？ </w:t>
            </w:r>
            <w:r w:rsidR="00C234CD"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6642DE2" w14:textId="32D3041A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</w:t>
            </w:r>
            <w:r w:rsidR="00C234CD" w:rsidRPr="00C234CD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您好，公司不存在您所述的有意操纵利润的情况。公司针对英腾教育所做出的业务调整和业务结构优化，是为了主动适应市场更为激烈的竞争及应对业绩下滑的压力，旨在从长远的角度提升其竞争力与盈利能力。感谢您的关注</w:t>
            </w: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。</w:t>
            </w:r>
          </w:p>
          <w:p w14:paraId="35315DF9" w14:textId="502D6F7D" w:rsidR="00433D53" w:rsidRPr="00433D53" w:rsidRDefault="00433D53" w:rsidP="00EE4467">
            <w:pPr>
              <w:spacing w:line="560" w:lineRule="exact"/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618D8" w:rsidRPr="00EB307A" w14:paraId="462B1B33" w14:textId="77777777" w:rsidTr="00526EE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5AB" w14:textId="309653E8" w:rsidR="00B618D8" w:rsidRPr="00EB307A" w:rsidRDefault="005D15C7" w:rsidP="00526EE8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</w:t>
            </w: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否涉及应披露重大信息的说明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289" w14:textId="2C13102D" w:rsidR="00B618D8" w:rsidRPr="00EB307A" w:rsidRDefault="00427872" w:rsidP="005D15C7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无</w:t>
            </w:r>
          </w:p>
        </w:tc>
      </w:tr>
      <w:tr w:rsidR="00B618D8" w:rsidRPr="00EB307A" w14:paraId="5E625964" w14:textId="77777777" w:rsidTr="005D15C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4DAA" w14:textId="53A950BE" w:rsidR="00B618D8" w:rsidRPr="00EB307A" w:rsidRDefault="005D15C7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04E" w14:textId="7D78F1A4" w:rsidR="00B618D8" w:rsidRPr="00EB307A" w:rsidRDefault="005D15C7" w:rsidP="005D15C7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6CB2574" w14:textId="025535C3" w:rsidR="00D34056" w:rsidRDefault="00D34056" w:rsidP="0048279A">
      <w:pPr>
        <w:snapToGrid w:val="0"/>
        <w:spacing w:line="560" w:lineRule="exact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</w:p>
    <w:p w14:paraId="3685E51D" w14:textId="29486008" w:rsidR="00D34056" w:rsidRPr="00D34056" w:rsidRDefault="00D34056" w:rsidP="002E7593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sectPr w:rsidR="00D34056" w:rsidRPr="00D34056" w:rsidSect="004B43FC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1185" w14:textId="77777777" w:rsidR="006B4B9A" w:rsidRDefault="006B4B9A" w:rsidP="00893217">
      <w:r>
        <w:separator/>
      </w:r>
    </w:p>
  </w:endnote>
  <w:endnote w:type="continuationSeparator" w:id="0">
    <w:p w14:paraId="772DA9B7" w14:textId="77777777" w:rsidR="006B4B9A" w:rsidRDefault="006B4B9A" w:rsidP="008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altName w:val="微软雅黑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851402"/>
      <w:docPartObj>
        <w:docPartGallery w:val="Page Numbers (Bottom of Page)"/>
        <w:docPartUnique/>
      </w:docPartObj>
    </w:sdtPr>
    <w:sdtEndPr/>
    <w:sdtContent>
      <w:p w14:paraId="6BC8FDB0" w14:textId="77777777" w:rsidR="00D33C3B" w:rsidRDefault="00D33C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67" w:rsidRPr="00EE4467">
          <w:rPr>
            <w:noProof/>
            <w:lang w:val="zh-CN"/>
          </w:rPr>
          <w:t>5</w:t>
        </w:r>
        <w:r>
          <w:fldChar w:fldCharType="end"/>
        </w:r>
      </w:p>
    </w:sdtContent>
  </w:sdt>
  <w:p w14:paraId="18B93EBA" w14:textId="77777777" w:rsidR="00D33C3B" w:rsidRDefault="00D33C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B1A3C" w14:textId="77777777" w:rsidR="006B4B9A" w:rsidRDefault="006B4B9A" w:rsidP="00893217">
      <w:r>
        <w:separator/>
      </w:r>
    </w:p>
  </w:footnote>
  <w:footnote w:type="continuationSeparator" w:id="0">
    <w:p w14:paraId="0EC1F9BF" w14:textId="77777777" w:rsidR="006B4B9A" w:rsidRDefault="006B4B9A" w:rsidP="0089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9CD"/>
    <w:multiLevelType w:val="hybridMultilevel"/>
    <w:tmpl w:val="AA5AC30C"/>
    <w:lvl w:ilvl="0" w:tplc="23AAB388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74348A"/>
    <w:multiLevelType w:val="multilevel"/>
    <w:tmpl w:val="8C9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487176"/>
    <w:multiLevelType w:val="hybridMultilevel"/>
    <w:tmpl w:val="B9187062"/>
    <w:lvl w:ilvl="0" w:tplc="E670F0DC">
      <w:start w:val="1"/>
      <w:numFmt w:val="decimal"/>
      <w:lvlText w:val="%1、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3" w15:restartNumberingAfterBreak="0">
    <w:nsid w:val="10D731E9"/>
    <w:multiLevelType w:val="hybridMultilevel"/>
    <w:tmpl w:val="0644D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31718"/>
    <w:multiLevelType w:val="hybridMultilevel"/>
    <w:tmpl w:val="E91454EC"/>
    <w:lvl w:ilvl="0" w:tplc="8B327B9E">
      <w:start w:val="1"/>
      <w:numFmt w:val="decimal"/>
      <w:lvlText w:val="%1、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5" w15:restartNumberingAfterBreak="0">
    <w:nsid w:val="1FB468D9"/>
    <w:multiLevelType w:val="hybridMultilevel"/>
    <w:tmpl w:val="7ABE7180"/>
    <w:lvl w:ilvl="0" w:tplc="86A04BB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ACE531A"/>
    <w:multiLevelType w:val="hybridMultilevel"/>
    <w:tmpl w:val="C6508310"/>
    <w:lvl w:ilvl="0" w:tplc="442C9AC4">
      <w:start w:val="9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883458E"/>
    <w:multiLevelType w:val="hybridMultilevel"/>
    <w:tmpl w:val="C1F2EA34"/>
    <w:lvl w:ilvl="0" w:tplc="B31481A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2B84D32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F6A3FD6">
      <w:start w:val="2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0312AD"/>
    <w:multiLevelType w:val="hybridMultilevel"/>
    <w:tmpl w:val="B9129BA2"/>
    <w:lvl w:ilvl="0" w:tplc="6E3A2D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8BC6C396">
      <w:start w:val="1"/>
      <w:numFmt w:val="decimal"/>
      <w:lvlText w:val="%2、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BA26509"/>
    <w:multiLevelType w:val="hybridMultilevel"/>
    <w:tmpl w:val="D9DC8F52"/>
    <w:lvl w:ilvl="0" w:tplc="0FA6D5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6D75946"/>
    <w:multiLevelType w:val="hybridMultilevel"/>
    <w:tmpl w:val="62CEF08C"/>
    <w:lvl w:ilvl="0" w:tplc="ED6A8E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F897FD3"/>
    <w:multiLevelType w:val="hybridMultilevel"/>
    <w:tmpl w:val="31723BA8"/>
    <w:lvl w:ilvl="0" w:tplc="497C7E4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EE7043"/>
    <w:multiLevelType w:val="hybridMultilevel"/>
    <w:tmpl w:val="047E9958"/>
    <w:lvl w:ilvl="0" w:tplc="2E68B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AE4C02"/>
    <w:multiLevelType w:val="hybridMultilevel"/>
    <w:tmpl w:val="2B20C556"/>
    <w:lvl w:ilvl="0" w:tplc="24620B3A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EA73C64"/>
    <w:multiLevelType w:val="hybridMultilevel"/>
    <w:tmpl w:val="567C2570"/>
    <w:lvl w:ilvl="0" w:tplc="DEF86DF8">
      <w:start w:val="1"/>
      <w:numFmt w:val="bullet"/>
      <w:lvlText w:val="□"/>
      <w:lvlJc w:val="left"/>
      <w:pPr>
        <w:tabs>
          <w:tab w:val="num" w:pos="358"/>
        </w:tabs>
        <w:ind w:left="358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5" w15:restartNumberingAfterBreak="0">
    <w:nsid w:val="7C535F90"/>
    <w:multiLevelType w:val="hybridMultilevel"/>
    <w:tmpl w:val="9654AF70"/>
    <w:lvl w:ilvl="0" w:tplc="418AAB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CA278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7"/>
    <w:rsid w:val="00000760"/>
    <w:rsid w:val="00017330"/>
    <w:rsid w:val="00020FEE"/>
    <w:rsid w:val="00021249"/>
    <w:rsid w:val="000217CC"/>
    <w:rsid w:val="000342E6"/>
    <w:rsid w:val="00036C31"/>
    <w:rsid w:val="00040B0B"/>
    <w:rsid w:val="00047460"/>
    <w:rsid w:val="000534FF"/>
    <w:rsid w:val="0005646B"/>
    <w:rsid w:val="000570DC"/>
    <w:rsid w:val="00071393"/>
    <w:rsid w:val="000850E0"/>
    <w:rsid w:val="00090D31"/>
    <w:rsid w:val="0009135D"/>
    <w:rsid w:val="00096403"/>
    <w:rsid w:val="000A0E7D"/>
    <w:rsid w:val="000B616A"/>
    <w:rsid w:val="000B6D71"/>
    <w:rsid w:val="000C0420"/>
    <w:rsid w:val="000C19BA"/>
    <w:rsid w:val="000C4C0C"/>
    <w:rsid w:val="000C52C5"/>
    <w:rsid w:val="000D4F18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071F5"/>
    <w:rsid w:val="001224BC"/>
    <w:rsid w:val="00130FB3"/>
    <w:rsid w:val="00133DB5"/>
    <w:rsid w:val="00151D20"/>
    <w:rsid w:val="00157EA2"/>
    <w:rsid w:val="0016222E"/>
    <w:rsid w:val="001641E0"/>
    <w:rsid w:val="00172591"/>
    <w:rsid w:val="001877B1"/>
    <w:rsid w:val="001D0D0B"/>
    <w:rsid w:val="001D15DF"/>
    <w:rsid w:val="001E4AF9"/>
    <w:rsid w:val="001F4C14"/>
    <w:rsid w:val="0020392E"/>
    <w:rsid w:val="00216EE8"/>
    <w:rsid w:val="0022616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D677B"/>
    <w:rsid w:val="002E7593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54E06"/>
    <w:rsid w:val="00376505"/>
    <w:rsid w:val="00376B2F"/>
    <w:rsid w:val="00381E11"/>
    <w:rsid w:val="00385F13"/>
    <w:rsid w:val="00392FE0"/>
    <w:rsid w:val="003A53BB"/>
    <w:rsid w:val="003A70D8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5E71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27872"/>
    <w:rsid w:val="0043137E"/>
    <w:rsid w:val="00433D53"/>
    <w:rsid w:val="00436966"/>
    <w:rsid w:val="00436D53"/>
    <w:rsid w:val="00450949"/>
    <w:rsid w:val="00462107"/>
    <w:rsid w:val="004641D2"/>
    <w:rsid w:val="00465195"/>
    <w:rsid w:val="0046708E"/>
    <w:rsid w:val="00474BFE"/>
    <w:rsid w:val="004758C4"/>
    <w:rsid w:val="004820FB"/>
    <w:rsid w:val="0048279A"/>
    <w:rsid w:val="004845FF"/>
    <w:rsid w:val="004951B3"/>
    <w:rsid w:val="004952AC"/>
    <w:rsid w:val="004A3751"/>
    <w:rsid w:val="004B1627"/>
    <w:rsid w:val="004B1C85"/>
    <w:rsid w:val="004B3739"/>
    <w:rsid w:val="004B43FC"/>
    <w:rsid w:val="004C12E4"/>
    <w:rsid w:val="004D5D8B"/>
    <w:rsid w:val="004E3EAF"/>
    <w:rsid w:val="004F7080"/>
    <w:rsid w:val="005006EF"/>
    <w:rsid w:val="0050072E"/>
    <w:rsid w:val="0050536A"/>
    <w:rsid w:val="005107BE"/>
    <w:rsid w:val="00526EE8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15C7"/>
    <w:rsid w:val="005D5F2D"/>
    <w:rsid w:val="005E4E09"/>
    <w:rsid w:val="005F15A9"/>
    <w:rsid w:val="005F229B"/>
    <w:rsid w:val="0060389B"/>
    <w:rsid w:val="00612FEE"/>
    <w:rsid w:val="00614381"/>
    <w:rsid w:val="006317A3"/>
    <w:rsid w:val="00632E48"/>
    <w:rsid w:val="00643070"/>
    <w:rsid w:val="0064406A"/>
    <w:rsid w:val="006444E7"/>
    <w:rsid w:val="00651303"/>
    <w:rsid w:val="006529B5"/>
    <w:rsid w:val="00653185"/>
    <w:rsid w:val="006551A1"/>
    <w:rsid w:val="00655CFE"/>
    <w:rsid w:val="00664B9B"/>
    <w:rsid w:val="00672FE9"/>
    <w:rsid w:val="00681B40"/>
    <w:rsid w:val="00696AAE"/>
    <w:rsid w:val="00697323"/>
    <w:rsid w:val="0069776F"/>
    <w:rsid w:val="006B4337"/>
    <w:rsid w:val="006B4B9A"/>
    <w:rsid w:val="006B78C9"/>
    <w:rsid w:val="006C7D25"/>
    <w:rsid w:val="006D3B78"/>
    <w:rsid w:val="006D5C12"/>
    <w:rsid w:val="006E359C"/>
    <w:rsid w:val="006E70A5"/>
    <w:rsid w:val="006F6D59"/>
    <w:rsid w:val="00700F95"/>
    <w:rsid w:val="007013FF"/>
    <w:rsid w:val="00701E0D"/>
    <w:rsid w:val="00701E55"/>
    <w:rsid w:val="00712F26"/>
    <w:rsid w:val="00714657"/>
    <w:rsid w:val="00717CD8"/>
    <w:rsid w:val="007229E7"/>
    <w:rsid w:val="007259C2"/>
    <w:rsid w:val="0073172E"/>
    <w:rsid w:val="00734314"/>
    <w:rsid w:val="00736E19"/>
    <w:rsid w:val="007423AC"/>
    <w:rsid w:val="007459B0"/>
    <w:rsid w:val="00745D47"/>
    <w:rsid w:val="00751CCA"/>
    <w:rsid w:val="00756FD4"/>
    <w:rsid w:val="00760F70"/>
    <w:rsid w:val="00760F78"/>
    <w:rsid w:val="00764C7B"/>
    <w:rsid w:val="00772232"/>
    <w:rsid w:val="007767AC"/>
    <w:rsid w:val="00782B9A"/>
    <w:rsid w:val="007870FF"/>
    <w:rsid w:val="00793416"/>
    <w:rsid w:val="007954EA"/>
    <w:rsid w:val="00797FD1"/>
    <w:rsid w:val="007A438D"/>
    <w:rsid w:val="007A51E5"/>
    <w:rsid w:val="007A56FB"/>
    <w:rsid w:val="007B1D0B"/>
    <w:rsid w:val="007B444F"/>
    <w:rsid w:val="007C7332"/>
    <w:rsid w:val="007D2DDF"/>
    <w:rsid w:val="007E6063"/>
    <w:rsid w:val="007E7E36"/>
    <w:rsid w:val="00803137"/>
    <w:rsid w:val="00814EE5"/>
    <w:rsid w:val="008322D0"/>
    <w:rsid w:val="00832EA1"/>
    <w:rsid w:val="00834BC5"/>
    <w:rsid w:val="00837906"/>
    <w:rsid w:val="00842505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3CF4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0F11"/>
    <w:rsid w:val="009721D7"/>
    <w:rsid w:val="009748A9"/>
    <w:rsid w:val="00975E41"/>
    <w:rsid w:val="00982812"/>
    <w:rsid w:val="00986B61"/>
    <w:rsid w:val="009875A5"/>
    <w:rsid w:val="00994184"/>
    <w:rsid w:val="009A14C0"/>
    <w:rsid w:val="009A7A77"/>
    <w:rsid w:val="009B0CE4"/>
    <w:rsid w:val="009B2449"/>
    <w:rsid w:val="009B3750"/>
    <w:rsid w:val="009B5F9C"/>
    <w:rsid w:val="009C7949"/>
    <w:rsid w:val="009D090F"/>
    <w:rsid w:val="009D16EE"/>
    <w:rsid w:val="009D4ABA"/>
    <w:rsid w:val="009D50AC"/>
    <w:rsid w:val="009D7FF0"/>
    <w:rsid w:val="009F3620"/>
    <w:rsid w:val="00A02CAC"/>
    <w:rsid w:val="00A02E45"/>
    <w:rsid w:val="00A044B3"/>
    <w:rsid w:val="00A10272"/>
    <w:rsid w:val="00A10B2E"/>
    <w:rsid w:val="00A20B7D"/>
    <w:rsid w:val="00A32446"/>
    <w:rsid w:val="00A40573"/>
    <w:rsid w:val="00A462D8"/>
    <w:rsid w:val="00A5453E"/>
    <w:rsid w:val="00A80829"/>
    <w:rsid w:val="00A92284"/>
    <w:rsid w:val="00AB489B"/>
    <w:rsid w:val="00AB49E7"/>
    <w:rsid w:val="00AB4F12"/>
    <w:rsid w:val="00AB70B2"/>
    <w:rsid w:val="00AC1EFF"/>
    <w:rsid w:val="00AC2C31"/>
    <w:rsid w:val="00AC5C1A"/>
    <w:rsid w:val="00AC6D19"/>
    <w:rsid w:val="00AD1147"/>
    <w:rsid w:val="00AD47A5"/>
    <w:rsid w:val="00AF4B2E"/>
    <w:rsid w:val="00AF7AEF"/>
    <w:rsid w:val="00B04AC2"/>
    <w:rsid w:val="00B167A3"/>
    <w:rsid w:val="00B23C25"/>
    <w:rsid w:val="00B273EB"/>
    <w:rsid w:val="00B27F9A"/>
    <w:rsid w:val="00B618D8"/>
    <w:rsid w:val="00B6326B"/>
    <w:rsid w:val="00B756AB"/>
    <w:rsid w:val="00B7749C"/>
    <w:rsid w:val="00B9363C"/>
    <w:rsid w:val="00BB0971"/>
    <w:rsid w:val="00BB28BF"/>
    <w:rsid w:val="00BC2613"/>
    <w:rsid w:val="00BC276E"/>
    <w:rsid w:val="00BC46B8"/>
    <w:rsid w:val="00BD0D22"/>
    <w:rsid w:val="00BD429E"/>
    <w:rsid w:val="00BD5C43"/>
    <w:rsid w:val="00BE4DEC"/>
    <w:rsid w:val="00BE79CF"/>
    <w:rsid w:val="00BF25FB"/>
    <w:rsid w:val="00C234CD"/>
    <w:rsid w:val="00C312C2"/>
    <w:rsid w:val="00C369ED"/>
    <w:rsid w:val="00C44FE4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38AE"/>
    <w:rsid w:val="00CB54C8"/>
    <w:rsid w:val="00CB7E82"/>
    <w:rsid w:val="00CC1F6B"/>
    <w:rsid w:val="00CD0875"/>
    <w:rsid w:val="00CD7725"/>
    <w:rsid w:val="00CE3CCB"/>
    <w:rsid w:val="00CE547C"/>
    <w:rsid w:val="00CE6C8E"/>
    <w:rsid w:val="00CF24AA"/>
    <w:rsid w:val="00D06009"/>
    <w:rsid w:val="00D104FA"/>
    <w:rsid w:val="00D15ABE"/>
    <w:rsid w:val="00D33C3B"/>
    <w:rsid w:val="00D34056"/>
    <w:rsid w:val="00D342D7"/>
    <w:rsid w:val="00D42D1A"/>
    <w:rsid w:val="00D55C69"/>
    <w:rsid w:val="00D5720F"/>
    <w:rsid w:val="00D84A00"/>
    <w:rsid w:val="00D95328"/>
    <w:rsid w:val="00DC0D0B"/>
    <w:rsid w:val="00DC3FD9"/>
    <w:rsid w:val="00DC4EF4"/>
    <w:rsid w:val="00DD5F05"/>
    <w:rsid w:val="00DE1C1C"/>
    <w:rsid w:val="00DE3C2E"/>
    <w:rsid w:val="00DE5254"/>
    <w:rsid w:val="00DF669F"/>
    <w:rsid w:val="00E008AE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307A"/>
    <w:rsid w:val="00EB5CDF"/>
    <w:rsid w:val="00EB6DC9"/>
    <w:rsid w:val="00EE4467"/>
    <w:rsid w:val="00EE681B"/>
    <w:rsid w:val="00EF62A3"/>
    <w:rsid w:val="00F0499A"/>
    <w:rsid w:val="00F17B51"/>
    <w:rsid w:val="00F207DB"/>
    <w:rsid w:val="00F225F9"/>
    <w:rsid w:val="00F22C14"/>
    <w:rsid w:val="00F365B1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B7D3C"/>
    <w:rsid w:val="00FD3542"/>
    <w:rsid w:val="00FD3711"/>
    <w:rsid w:val="00FE0070"/>
    <w:rsid w:val="00FE28FB"/>
    <w:rsid w:val="00FE66FE"/>
    <w:rsid w:val="00FF078A"/>
    <w:rsid w:val="00FF525C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90DF"/>
  <w15:docId w15:val="{BA858A33-FE67-4CB9-B21B-9EAC0AD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21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321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93217"/>
    <w:pPr>
      <w:jc w:val="left"/>
    </w:pPr>
    <w:rPr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893217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932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93217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837906"/>
    <w:rPr>
      <w:b/>
      <w:bCs/>
      <w:szCs w:val="20"/>
    </w:rPr>
  </w:style>
  <w:style w:type="character" w:customStyle="1" w:styleId="Char3">
    <w:name w:val="批注主题 Char"/>
    <w:basedOn w:val="Char1"/>
    <w:link w:val="a8"/>
    <w:uiPriority w:val="99"/>
    <w:semiHidden/>
    <w:rsid w:val="00837906"/>
    <w:rPr>
      <w:rFonts w:ascii="Times New Roman" w:eastAsia="宋体" w:hAnsi="Times New Roman" w:cs="Times New Roman"/>
      <w:b/>
      <w:bCs/>
      <w:szCs w:val="20"/>
    </w:rPr>
  </w:style>
  <w:style w:type="character" w:customStyle="1" w:styleId="ng-binding">
    <w:name w:val="ng-binding"/>
    <w:basedOn w:val="a0"/>
    <w:rsid w:val="002C296A"/>
  </w:style>
  <w:style w:type="paragraph" w:styleId="a9">
    <w:name w:val="List Paragraph"/>
    <w:basedOn w:val="a"/>
    <w:uiPriority w:val="34"/>
    <w:qFormat/>
    <w:rsid w:val="004952AC"/>
    <w:pPr>
      <w:ind w:firstLineChars="200" w:firstLine="420"/>
    </w:pPr>
  </w:style>
  <w:style w:type="paragraph" w:styleId="aa">
    <w:name w:val="Revision"/>
    <w:hidden/>
    <w:uiPriority w:val="99"/>
    <w:semiHidden/>
    <w:rsid w:val="00AD47A5"/>
    <w:rPr>
      <w:rFonts w:ascii="Times New Roman" w:eastAsia="宋体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C57B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27DC-EA26-4EAA-8882-A01B9C6A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FC278-BEBC-42A5-B820-CCD868AC3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8DF68-7BEF-4E9F-A3FC-08FE6909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2D88F-A292-4368-877D-678545CD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王芳[fwang]</dc:creator>
  <cp:lastModifiedBy>gaoke</cp:lastModifiedBy>
  <cp:revision>24</cp:revision>
  <dcterms:created xsi:type="dcterms:W3CDTF">2021-06-01T10:38:00Z</dcterms:created>
  <dcterms:modified xsi:type="dcterms:W3CDTF">2025-11-07T02:03:00Z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</Properties>
</file>