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9CC1" w14:textId="77777777" w:rsidR="002C0696" w:rsidRDefault="00000000">
      <w:pPr>
        <w:pStyle w:val="1"/>
        <w:rPr>
          <w:rFonts w:ascii="宋体" w:eastAsia="宋体" w:hAnsi="宋体" w:cs="宋体" w:hint="eastAsia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>证券代码：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val="en-US"/>
        </w:rPr>
        <w:t xml:space="preserve">605337  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 xml:space="preserve">                               证券简称：李子园</w:t>
      </w:r>
    </w:p>
    <w:p w14:paraId="108AECE4" w14:textId="77777777" w:rsidR="002C0696" w:rsidRDefault="002C0696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0C2D6A2E" w14:textId="77777777" w:rsidR="002C0696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浙江李子园食品股份有限公司投资者关系活动记录表</w:t>
      </w:r>
    </w:p>
    <w:p w14:paraId="7ED55DA1" w14:textId="77777777" w:rsidR="002C0696" w:rsidRDefault="00000000">
      <w:pPr>
        <w:spacing w:line="360" w:lineRule="auto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（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2025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年第三季度业绩说明会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）</w:t>
      </w:r>
    </w:p>
    <w:p w14:paraId="568D0A45" w14:textId="77777777" w:rsidR="002C0696" w:rsidRDefault="00000000">
      <w:pPr>
        <w:spacing w:before="51" w:after="32"/>
        <w:ind w:right="619"/>
        <w:jc w:val="right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val="en-US"/>
        </w:rPr>
        <w:t>2025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val="en-US"/>
        </w:rPr>
        <w:t>00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/>
        </w:rPr>
        <w:t>3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2C0696" w14:paraId="73B27BDC" w14:textId="77777777" w:rsidTr="001104E9">
        <w:trPr>
          <w:trHeight w:val="2801"/>
          <w:jc w:val="center"/>
        </w:trPr>
        <w:tc>
          <w:tcPr>
            <w:tcW w:w="2972" w:type="dxa"/>
            <w:vAlign w:val="center"/>
          </w:tcPr>
          <w:p w14:paraId="76321EEE" w14:textId="77777777" w:rsidR="002C0696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384" w:type="dxa"/>
          </w:tcPr>
          <w:p w14:paraId="31C112A8" w14:textId="77777777" w:rsidR="002C0696" w:rsidRDefault="002C0696">
            <w:pPr>
              <w:pStyle w:val="TableParagraph"/>
              <w:spacing w:before="7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389C897" w14:textId="381679FC" w:rsidR="002C0696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36335D25" w14:textId="77777777" w:rsidR="002C0696" w:rsidRDefault="002C0696">
            <w:pPr>
              <w:pStyle w:val="TableParagraph"/>
              <w:spacing w:before="11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B47DD27" w14:textId="77777777" w:rsidR="002C0696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064C9ED5" w14:textId="77777777" w:rsidR="002C0696" w:rsidRDefault="002C0696">
            <w:pPr>
              <w:pStyle w:val="TableParagraph"/>
              <w:spacing w:before="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E3570C6" w14:textId="77777777" w:rsidR="002C0696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A87E311" w14:textId="77777777" w:rsidR="002C0696" w:rsidRDefault="002C0696">
            <w:pPr>
              <w:pStyle w:val="TableParagraph"/>
              <w:spacing w:before="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CA2F9D0" w14:textId="77777777" w:rsidR="002C0696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2FC2D059" w14:textId="77777777" w:rsidR="002C0696" w:rsidRDefault="002C0696">
            <w:pPr>
              <w:pStyle w:val="TableParagraph"/>
              <w:spacing w:before="11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D79DD03" w14:textId="77777777" w:rsidR="002C0696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2C0696" w14:paraId="1A63F4D1" w14:textId="77777777" w:rsidTr="001104E9">
        <w:trPr>
          <w:trHeight w:val="1120"/>
          <w:jc w:val="center"/>
        </w:trPr>
        <w:tc>
          <w:tcPr>
            <w:tcW w:w="2972" w:type="dxa"/>
            <w:vAlign w:val="center"/>
          </w:tcPr>
          <w:p w14:paraId="46E1BDB5" w14:textId="77777777" w:rsidR="002C0696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384" w:type="dxa"/>
            <w:vAlign w:val="center"/>
          </w:tcPr>
          <w:p w14:paraId="513FC94E" w14:textId="77777777" w:rsidR="002C0696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线上参与公司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2025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年第三季度业绩说明会的全体投资者</w:t>
            </w:r>
          </w:p>
        </w:tc>
      </w:tr>
      <w:tr w:rsidR="002C0696" w14:paraId="481A3256" w14:textId="77777777" w:rsidTr="001104E9">
        <w:trPr>
          <w:trHeight w:val="558"/>
          <w:jc w:val="center"/>
        </w:trPr>
        <w:tc>
          <w:tcPr>
            <w:tcW w:w="2972" w:type="dxa"/>
            <w:vAlign w:val="center"/>
          </w:tcPr>
          <w:p w14:paraId="30C4682A" w14:textId="77777777" w:rsidR="002C0696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384" w:type="dxa"/>
            <w:vAlign w:val="center"/>
          </w:tcPr>
          <w:p w14:paraId="79F08C4F" w14:textId="77777777" w:rsidR="002C0696" w:rsidRDefault="00000000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10:00-11:00</w:t>
            </w:r>
          </w:p>
        </w:tc>
      </w:tr>
      <w:tr w:rsidR="002C0696" w14:paraId="2FF2050B" w14:textId="77777777" w:rsidTr="001104E9">
        <w:trPr>
          <w:trHeight w:val="561"/>
          <w:jc w:val="center"/>
        </w:trPr>
        <w:tc>
          <w:tcPr>
            <w:tcW w:w="2972" w:type="dxa"/>
            <w:vAlign w:val="center"/>
          </w:tcPr>
          <w:p w14:paraId="1D8DC90E" w14:textId="77777777" w:rsidR="002C0696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84" w:type="dxa"/>
            <w:vAlign w:val="center"/>
          </w:tcPr>
          <w:p w14:paraId="760DED1E" w14:textId="77777777" w:rsidR="002C0696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价值在线（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）网络互动</w:t>
            </w:r>
          </w:p>
        </w:tc>
      </w:tr>
      <w:tr w:rsidR="002C0696" w14:paraId="2208E5A7" w14:textId="77777777" w:rsidTr="001104E9">
        <w:trPr>
          <w:trHeight w:val="1381"/>
          <w:jc w:val="center"/>
        </w:trPr>
        <w:tc>
          <w:tcPr>
            <w:tcW w:w="2972" w:type="dxa"/>
            <w:vAlign w:val="center"/>
          </w:tcPr>
          <w:p w14:paraId="51F91C71" w14:textId="77777777" w:rsidR="002C0696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384" w:type="dxa"/>
            <w:vAlign w:val="center"/>
          </w:tcPr>
          <w:p w14:paraId="79B77A2C" w14:textId="77777777" w:rsidR="002C0696" w:rsidRDefault="00000000" w:rsidP="001104E9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董事长（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代行董事会秘书职责）：李国平</w:t>
            </w:r>
          </w:p>
          <w:p w14:paraId="50A5F166" w14:textId="77777777" w:rsidR="002C0696" w:rsidRDefault="00000000" w:rsidP="001104E9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务副总经理：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金函辉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br/>
              <w:t>财务总监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sz w:val="24"/>
                <w:szCs w:val="24"/>
              </w:rPr>
              <w:t>孙旭芬</w:t>
            </w:r>
            <w:r>
              <w:rPr>
                <w:rFonts w:ascii="宋体" w:eastAsia="宋体" w:hAnsi="宋体"/>
                <w:sz w:val="24"/>
                <w:szCs w:val="24"/>
              </w:rPr>
              <w:br/>
              <w:t>独立董事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肖作平</w:t>
            </w:r>
            <w:proofErr w:type="gramEnd"/>
          </w:p>
        </w:tc>
      </w:tr>
      <w:tr w:rsidR="002C0696" w14:paraId="2BA6A211" w14:textId="77777777" w:rsidTr="001104E9">
        <w:trPr>
          <w:trHeight w:val="416"/>
          <w:jc w:val="center"/>
        </w:trPr>
        <w:tc>
          <w:tcPr>
            <w:tcW w:w="2972" w:type="dxa"/>
          </w:tcPr>
          <w:p w14:paraId="63D84B0B" w14:textId="77777777" w:rsidR="002C0696" w:rsidRDefault="002C0696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3A0F4026" w14:textId="77777777" w:rsidR="002C0696" w:rsidRDefault="002C0696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7CB81226" w14:textId="77777777" w:rsidR="002C0696" w:rsidRDefault="002C0696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76E7AE51" w14:textId="77777777" w:rsidR="002C0696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84" w:type="dxa"/>
          </w:tcPr>
          <w:p w14:paraId="31B2D525" w14:textId="77777777" w:rsidR="002C0696" w:rsidRDefault="00000000">
            <w:pPr>
              <w:pStyle w:val="TableParagraph"/>
              <w:spacing w:before="100" w:beforeAutospacing="1" w:line="360" w:lineRule="auto"/>
              <w:ind w:firstLineChars="200" w:firstLine="482"/>
              <w:jc w:val="both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本次说明会，公司就投资者关心的问题给予了答复，并对相关问题进行了梳理，主要问题及答复如下：</w:t>
            </w:r>
            <w:bookmarkStart w:id="0" w:name="OLE_LINK1"/>
          </w:p>
          <w:p w14:paraId="3745579C" w14:textId="2D56DEF0" w:rsidR="002C0696" w:rsidRDefault="00000000">
            <w:pPr>
              <w:pStyle w:val="TableParagraph"/>
              <w:spacing w:before="100" w:beforeAutospacing="1" w:line="360" w:lineRule="auto"/>
              <w:ind w:firstLineChars="200" w:firstLine="482"/>
              <w:jc w:val="both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bookmarkEnd w:id="0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对于公司营</w:t>
            </w:r>
            <w:proofErr w:type="gramStart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收一直</w:t>
            </w:r>
            <w:proofErr w:type="gramEnd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比较关注，公司也想了很多方案，比如增加新产品，提高销售渠道，建设新基地等，对公司来说也是老生常谈了。目标方案都很好，可几年过去营</w:t>
            </w:r>
            <w:proofErr w:type="gramStart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收还是</w:t>
            </w:r>
            <w:proofErr w:type="gramEnd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停滞不前，有没有考虑为什么还是没有业绩增长呢？比如说销售代理商少了，散户会觉得销售渠道少了，实际结果也是如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lastRenderedPageBreak/>
              <w:t>此，那是怎么样做出来的决策？比如说网络销售，</w:t>
            </w:r>
            <w:proofErr w:type="gramStart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抖音有</w:t>
            </w:r>
            <w:proofErr w:type="gramEnd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李子园和VITAYOUNG两个账户在卖货，每次进去看到基本不到50人，不会想办法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加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大流量吗？我看一个小主播的粉丝都比一个</w:t>
            </w:r>
            <w:proofErr w:type="gramStart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李子园多不少</w:t>
            </w:r>
            <w:proofErr w:type="gramEnd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，我不知道是没有考核机制还是没有销售目标，关注半年还是这样，是不是公司管理有很大漏洞？关于新品，娃哈哈作为同行乳业饮料等标杆，处于风口浪尖，李子园就不会抓住机遇抢占市场？市场、销售、研发、生产、财务，这么多部门都是在维持现状，这么多年挖掘不出第二增长点，提高不了市场份额？是不是应该深思、反醒？作为从小喝李子园长大的群众，希望李子园还是能蒸蒸日上的！话糙理</w:t>
            </w:r>
            <w:proofErr w:type="gramStart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糙，有不当之处还望海涵！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关于营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收增长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问题，公司一直在积极探索和努力，在资产、负债和所有者权益等方面均有所调整和布局，以适应市场变化和公司发展需要；关于销售渠道和网络销售的问题，公司一直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重视线上线下渠道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的融合发展。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抖音等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平台的销售情况</w:t>
            </w:r>
            <w:r w:rsidRPr="00096C5E">
              <w:rPr>
                <w:rFonts w:asciiTheme="minorEastAsia" w:eastAsiaTheme="minorEastAsia" w:hAnsiTheme="minorEastAsia" w:cs="宋体"/>
                <w:sz w:val="24"/>
                <w:szCs w:val="24"/>
              </w:rPr>
              <w:t>，公司会持续关注并优化运营策略，力争吸引更多流量和客户。</w:t>
            </w:r>
            <w:r w:rsidRPr="00096C5E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未来</w:t>
            </w:r>
            <w:r w:rsidRPr="00096C5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096C5E">
              <w:rPr>
                <w:rFonts w:asciiTheme="minorEastAsia" w:eastAsiaTheme="minorEastAsia" w:hAnsiTheme="minorEastAsia" w:cs="宋体"/>
                <w:sz w:val="24"/>
                <w:szCs w:val="24"/>
              </w:rPr>
              <w:t>公司也会加强与销售代理商的合作，扩大销售网络覆盖；面对激烈的市场竞争，公司也在不断推出新产品，以满足消费者需求和抢占市场份额。</w:t>
            </w:r>
            <w:r w:rsidRPr="00096C5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同时，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公司也在加强内部管理，优化市场、销售、研发、生产、财务等部门的协同，以提高效率和业绩。公司将持续优化管理，加大创新和市场开拓力度，努力实现业绩增长和市场突破。感谢您对公司的关注和建议。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Q2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proofErr w:type="gramStart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扣非归母净</w:t>
            </w:r>
            <w:proofErr w:type="gramEnd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利润</w:t>
            </w:r>
            <w:proofErr w:type="gramStart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降幅比净利润</w:t>
            </w:r>
            <w:proofErr w:type="gramEnd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大很多，后续会怎么改善这个情况？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针对您提到的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扣非归母净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利润降幅问题，公司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确实面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临了一些挑战。公司在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2024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年加大了产品的开发力度，针对不同渠道开发不同规格的产品，丰富了公司产品结构和产品口味，以适应渠道多元化和满足消费者个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性化、多样化的需求。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年，公司推出符合消费者健康需求的创新产品，优化产品结构，提升产品竞争力。特别是公司推出的“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VitaYoung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活力维他命”维生素水，采用突破性的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六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零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极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简配方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，满足消费者对健康饮品的高标准需求。公司管理层始终高度重视全体股东利益，对股价表现保持密切关注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并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积极采取措施，包括但不限于产品创新、市场拓展、成本控制和运营效率提升等，以期改善经营业绩。感谢您对公司的关注和支持。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量贩零食店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现在销售产品的大趋势，去赵一鸣等零食店，只能看到贵公司的一款产品，并且没有小包装的，近期哇哈哈内部问题许多，贵公司是否将李子园AD钙奶系列，进一步铺满零食店？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将根据市场需求和竞争态势，不断优化产品结构和销售渠道，以满足消费者的多元化需求。我们会继续关注市场动态，积极应对行业竞争，并通过产品创新、市场拓展和品牌建设，推动公司业务的持续发展。感谢您对公司的关注和建议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我关注到公司近期聘任了具有券商背景的高管，请问后续对市值管理这块有没有什么举措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始终重视投资者交流，并持续增强投资者沟通质效，不断加强市值管理，维护广大投资者权益。未来，公司将强化与资本市场的双向沟通机制，重视资本市场表现和投资者意见反馈，提升投资者服务质量和沟通质效，积极探索各种方式推动公司合理估值，并根据市场变化和公司实际情况进行相应的调整和优化。感谢您对公司的关注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Q5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研发费用下降了，后续在产品创新上还会有新动作吗？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bookmarkStart w:id="1" w:name="OLE_LINK2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bookmarkEnd w:id="1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公司积极推进产品创新且紧密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关注市场和消费者需求变化，开发不同规格、口味的产品，拓展产品品类，以满足消费者个性化、多样化的需求。感谢您对公司的关注。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Q6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贵公司是否有加大其他产品在赵一鸣零食店的铺货？是否有加大分红，进一步吸引投资者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不断丰富产品矩阵，以适应当前渠道多元化的发展趋势和满足消费者个性化、多样化的需求。公司非常重视投资者回报，通过持续稳定的分红政策，进一步吸引和维护投资者关系。感谢您对公司的关注和建议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Q7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宁夏李子</w:t>
            </w:r>
            <w:proofErr w:type="gramStart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园什么</w:t>
            </w:r>
            <w:proofErr w:type="gramEnd"/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时候可以投产？一期预计会增加多少营收？销售有相应的市场开拓吗？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基于公司目前的工程进度，我们预计项目将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年第二季度完工并进入试生产。关于项目达产后的营收预期，税后内部收益率预计为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20.46%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但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实际营收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将根据投产后产能利用率和市场状况而定。感谢您对公司的关注。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饮料行业竞争越来越激烈，公司接下来的核心竞争力会放在哪里？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公司接下来的核心竞争力将集中在品牌优势、产品创新与结构优化、产业布局与市场拓展等方面，感谢您对公司的关注。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Q9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贵公司股价处于历史低位，贵公司是否打算采取相关措施进行回购，并加大分红呢？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公司会根据未来发展需求和投资者回报等多方面因素综合考虑，如有相关计划公司将及时公告。感谢您对公司的关注。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Q10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除了现有产品，未来会推出新口味或新品类的饮品吗？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公司将继续通过产品创新、市场拓展和品牌建设，不断丰富产品矩阵，满足消费者多元化需求。如公司推出了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VitaYoung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活力维他命</w:t>
            </w:r>
            <w:r w:rsidRPr="007C0CC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维生素水，该产品采用突破性的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六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零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极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简配方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，即</w:t>
            </w:r>
            <w:r w:rsidRPr="007C0CC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糖、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脂、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卡、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防腐剂、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香精、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添加色素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，以满足消费者对健康饮品的高标准需求。感谢您对公司的关注。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Q11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公司在三四线城市布局多，之后会向一线城市拓展吗？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在全国范围内均有业务布局，包括华东、华中、西南、华北、华南、东北、西北等地区，以及电子商务渠道。公司将不断改进和完善技术及服务体系，扩大销售渠道和服务网络的覆盖面，从而优化公司在市场的战略布局，同时加速全国市场开拓力度，提升产品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铺市率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，提高产品陈列辨识度。感谢您对公司的关注和建议。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Q12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原材料价格波动对成本影响大吗？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目前，公司主要原材料（包括奶粉、生牛乳、白砂糖及高密度聚乙烯包装材料等）的价格整体保持稳定。这些原材料的价格会受到自然环境、市场供求关系等多种因素的影响。为应对潜在的价格波动风险，公司通过集中采购、签订远期合同锁定价格、提高国产奶粉比例、在宁夏建设生产基地构建灵活供应链等措施增强抗风险能力，为原材料供应的稳定性提供了更强保障。感谢您对公司的关注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Q13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未来有没有拓展线上销售渠道的打算，比如加强直播电商布局？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A13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公司注重线上品牌宣传和营销，通过多种媒体渠道软硬广告结合投放，提高品牌知名度和美誉度。公司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布局电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商渠道，精细化运营传统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货架电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商，以适应新兴的市场趋势和消费者习惯。感谢您对公司的关注和建议。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Q14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年员工持股计划后续会有新增或调整吗？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具体内容关注公司披露的相关公告。感谢您对公司的关注。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Q15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有无新项目，并购重组等想法，带动公司业绩第二增长曲线，如养元饮品等带动公司市值？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尊敬的投资者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您好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!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公司在持续关注优秀的相关项目以促进公司整体发展，未来将根据发展需求和市值管理等多方面因素综合考虑，如有相关计划公司将及时公告。感谢您对公司的关注。</w:t>
            </w:r>
          </w:p>
        </w:tc>
      </w:tr>
      <w:tr w:rsidR="002C0696" w14:paraId="2DFBA323" w14:textId="77777777" w:rsidTr="001104E9">
        <w:trPr>
          <w:trHeight w:val="958"/>
          <w:jc w:val="center"/>
        </w:trPr>
        <w:tc>
          <w:tcPr>
            <w:tcW w:w="2972" w:type="dxa"/>
            <w:vAlign w:val="center"/>
          </w:tcPr>
          <w:p w14:paraId="59DEA567" w14:textId="77777777" w:rsidR="002C0696" w:rsidRDefault="00000000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84" w:type="dxa"/>
            <w:vAlign w:val="center"/>
          </w:tcPr>
          <w:p w14:paraId="5602EB8D" w14:textId="77777777" w:rsidR="002C0696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本次活动不涉及未公开披露的重大信息。</w:t>
            </w:r>
          </w:p>
        </w:tc>
      </w:tr>
      <w:tr w:rsidR="002C0696" w14:paraId="4EF7A37A" w14:textId="77777777" w:rsidTr="001104E9">
        <w:trPr>
          <w:trHeight w:val="600"/>
          <w:jc w:val="center"/>
        </w:trPr>
        <w:tc>
          <w:tcPr>
            <w:tcW w:w="2972" w:type="dxa"/>
            <w:vAlign w:val="center"/>
          </w:tcPr>
          <w:p w14:paraId="0ED2A656" w14:textId="77777777" w:rsidR="002C0696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384" w:type="dxa"/>
            <w:vAlign w:val="center"/>
          </w:tcPr>
          <w:p w14:paraId="65BF445A" w14:textId="77777777" w:rsidR="002C0696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无</w:t>
            </w:r>
          </w:p>
        </w:tc>
      </w:tr>
      <w:tr w:rsidR="002C0696" w14:paraId="5F94F83E" w14:textId="77777777" w:rsidTr="001104E9">
        <w:trPr>
          <w:trHeight w:val="558"/>
          <w:jc w:val="center"/>
        </w:trPr>
        <w:tc>
          <w:tcPr>
            <w:tcW w:w="2972" w:type="dxa"/>
            <w:vAlign w:val="center"/>
          </w:tcPr>
          <w:p w14:paraId="1623DBE7" w14:textId="77777777" w:rsidR="002C0696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384" w:type="dxa"/>
            <w:vAlign w:val="center"/>
          </w:tcPr>
          <w:p w14:paraId="4E1ADD47" w14:textId="77777777" w:rsidR="002C0696" w:rsidRDefault="00000000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03C1A6DB" w14:textId="77777777" w:rsidR="002C0696" w:rsidRDefault="002C0696">
      <w:pPr>
        <w:rPr>
          <w:rFonts w:ascii="宋体" w:eastAsia="宋体" w:hAnsi="宋体" w:cs="宋体" w:hint="eastAsia"/>
          <w:sz w:val="28"/>
          <w:szCs w:val="36"/>
        </w:rPr>
      </w:pPr>
    </w:p>
    <w:sectPr w:rsidR="002C0696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081C" w14:textId="77777777" w:rsidR="00BC07F0" w:rsidRDefault="00BC07F0" w:rsidP="001104E9">
      <w:pPr>
        <w:rPr>
          <w:rFonts w:hint="eastAsia"/>
        </w:rPr>
      </w:pPr>
      <w:r>
        <w:separator/>
      </w:r>
    </w:p>
  </w:endnote>
  <w:endnote w:type="continuationSeparator" w:id="0">
    <w:p w14:paraId="2982663C" w14:textId="77777777" w:rsidR="00BC07F0" w:rsidRDefault="00BC07F0" w:rsidP="001104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A3C6" w14:textId="77777777" w:rsidR="00BC07F0" w:rsidRDefault="00BC07F0" w:rsidP="001104E9">
      <w:pPr>
        <w:rPr>
          <w:rFonts w:hint="eastAsia"/>
        </w:rPr>
      </w:pPr>
      <w:r>
        <w:separator/>
      </w:r>
    </w:p>
  </w:footnote>
  <w:footnote w:type="continuationSeparator" w:id="0">
    <w:p w14:paraId="1989C044" w14:textId="77777777" w:rsidR="00BC07F0" w:rsidRDefault="00BC07F0" w:rsidP="001104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0F00"/>
    <w:rsid w:val="000877AB"/>
    <w:rsid w:val="00096C5E"/>
    <w:rsid w:val="000B7C08"/>
    <w:rsid w:val="000C6E2A"/>
    <w:rsid w:val="000D12CF"/>
    <w:rsid w:val="000D2D88"/>
    <w:rsid w:val="000E4B20"/>
    <w:rsid w:val="000F137D"/>
    <w:rsid w:val="00105CA4"/>
    <w:rsid w:val="001104E9"/>
    <w:rsid w:val="0011418F"/>
    <w:rsid w:val="00171644"/>
    <w:rsid w:val="00172C24"/>
    <w:rsid w:val="00184654"/>
    <w:rsid w:val="001C6A7E"/>
    <w:rsid w:val="001E59D1"/>
    <w:rsid w:val="001E5EA4"/>
    <w:rsid w:val="002042A7"/>
    <w:rsid w:val="00205911"/>
    <w:rsid w:val="002146AD"/>
    <w:rsid w:val="00234DBE"/>
    <w:rsid w:val="00275CB6"/>
    <w:rsid w:val="002800B5"/>
    <w:rsid w:val="00295B29"/>
    <w:rsid w:val="002C0696"/>
    <w:rsid w:val="002D4073"/>
    <w:rsid w:val="002E7098"/>
    <w:rsid w:val="00301D32"/>
    <w:rsid w:val="00307AEC"/>
    <w:rsid w:val="00323FC6"/>
    <w:rsid w:val="0033378B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06601"/>
    <w:rsid w:val="00506658"/>
    <w:rsid w:val="00525C12"/>
    <w:rsid w:val="005539DA"/>
    <w:rsid w:val="00571B49"/>
    <w:rsid w:val="005743AE"/>
    <w:rsid w:val="00576F53"/>
    <w:rsid w:val="005C5181"/>
    <w:rsid w:val="005D64CA"/>
    <w:rsid w:val="005E5717"/>
    <w:rsid w:val="005E6DB2"/>
    <w:rsid w:val="005F6A43"/>
    <w:rsid w:val="0061433E"/>
    <w:rsid w:val="0062751D"/>
    <w:rsid w:val="006354AA"/>
    <w:rsid w:val="00656D7A"/>
    <w:rsid w:val="00661AFA"/>
    <w:rsid w:val="006726BF"/>
    <w:rsid w:val="00677B77"/>
    <w:rsid w:val="00682F1C"/>
    <w:rsid w:val="0068718A"/>
    <w:rsid w:val="006A2739"/>
    <w:rsid w:val="006B26A2"/>
    <w:rsid w:val="006B5C95"/>
    <w:rsid w:val="006C1205"/>
    <w:rsid w:val="006E14B0"/>
    <w:rsid w:val="006F0108"/>
    <w:rsid w:val="006F63E9"/>
    <w:rsid w:val="00704AE6"/>
    <w:rsid w:val="00706A3B"/>
    <w:rsid w:val="00711950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C0CC7"/>
    <w:rsid w:val="007D0A69"/>
    <w:rsid w:val="007D6DC4"/>
    <w:rsid w:val="00802446"/>
    <w:rsid w:val="00853463"/>
    <w:rsid w:val="00893F25"/>
    <w:rsid w:val="00895035"/>
    <w:rsid w:val="008B2B14"/>
    <w:rsid w:val="008C6AED"/>
    <w:rsid w:val="008C7604"/>
    <w:rsid w:val="008E1B27"/>
    <w:rsid w:val="00903379"/>
    <w:rsid w:val="0090439A"/>
    <w:rsid w:val="00906975"/>
    <w:rsid w:val="00914686"/>
    <w:rsid w:val="00917F0B"/>
    <w:rsid w:val="00917F8B"/>
    <w:rsid w:val="00955DCC"/>
    <w:rsid w:val="00960964"/>
    <w:rsid w:val="00963723"/>
    <w:rsid w:val="00965E4D"/>
    <w:rsid w:val="009B1D5C"/>
    <w:rsid w:val="009C2E31"/>
    <w:rsid w:val="009E1955"/>
    <w:rsid w:val="00A507B8"/>
    <w:rsid w:val="00A527AA"/>
    <w:rsid w:val="00A5684D"/>
    <w:rsid w:val="00A64824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4BE4"/>
    <w:rsid w:val="00B671A4"/>
    <w:rsid w:val="00B72CD4"/>
    <w:rsid w:val="00B85B00"/>
    <w:rsid w:val="00BC07F0"/>
    <w:rsid w:val="00BF132F"/>
    <w:rsid w:val="00C13878"/>
    <w:rsid w:val="00C86C21"/>
    <w:rsid w:val="00CA1705"/>
    <w:rsid w:val="00CA47A2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DE24C7"/>
    <w:rsid w:val="00E16FDA"/>
    <w:rsid w:val="00E35F58"/>
    <w:rsid w:val="00E36DFA"/>
    <w:rsid w:val="00E45BD9"/>
    <w:rsid w:val="00E66FFC"/>
    <w:rsid w:val="00E759D6"/>
    <w:rsid w:val="00E777B0"/>
    <w:rsid w:val="00E815F6"/>
    <w:rsid w:val="00E84A8C"/>
    <w:rsid w:val="00E976DE"/>
    <w:rsid w:val="00EA44CA"/>
    <w:rsid w:val="00EA7CF3"/>
    <w:rsid w:val="00EC0F83"/>
    <w:rsid w:val="00EE2CE2"/>
    <w:rsid w:val="00EE3187"/>
    <w:rsid w:val="00EF499B"/>
    <w:rsid w:val="00F14977"/>
    <w:rsid w:val="00F343BD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8BE0C22"/>
    <w:rsid w:val="39BC78F4"/>
    <w:rsid w:val="3B35486F"/>
    <w:rsid w:val="3EF1250A"/>
    <w:rsid w:val="40567DB0"/>
    <w:rsid w:val="40FF5CD2"/>
    <w:rsid w:val="42DB40B0"/>
    <w:rsid w:val="43B71B0A"/>
    <w:rsid w:val="44DC3144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2433F0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586F2"/>
  <w15:docId w15:val="{C4B6ED88-BF6A-4E30-84D8-CDB94A35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unhideWhenUsed/>
    <w:rPr>
      <w:rFonts w:ascii="仿宋" w:eastAsia="仿宋" w:hAnsi="仿宋" w:cs="仿宋"/>
      <w:sz w:val="22"/>
      <w:szCs w:val="22"/>
      <w:lang w:val="zh-CN" w:bidi="zh-CN"/>
    </w:rPr>
  </w:style>
  <w:style w:type="paragraph" w:styleId="af">
    <w:name w:val="Revision"/>
    <w:hidden/>
    <w:uiPriority w:val="99"/>
    <w:unhideWhenUsed/>
    <w:rsid w:val="001104E9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Du</cp:lastModifiedBy>
  <cp:revision>8</cp:revision>
  <dcterms:created xsi:type="dcterms:W3CDTF">2025-11-11T06:45:00Z</dcterms:created>
  <dcterms:modified xsi:type="dcterms:W3CDTF">2025-11-12T06:34:00Z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274ED63A4357461DA41656F2E3060D12_13</vt:lpwstr>
  </property>
  <property fmtid="{D5CDD505-2E9C-101B-9397-08002B2CF9AE}" pid="4" name="KSOTemplateDocerSaveRecord">
    <vt:lpwstr>eyJoZGlkIjoiYzg2MGRmNGE5NGVjZWExN2Y0YmVkNzdjNzkwZjA4ZWMiLCJ1c2VySWQiOiI3MTkzMzM2NTYifQ==</vt:lpwstr>
  </property>
</Properties>
</file>