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151" w:rsidRDefault="004F5924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601366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 w:rsidR="0091280B"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利群股份</w:t>
      </w:r>
    </w:p>
    <w:p w:rsidR="00666151" w:rsidRDefault="004F592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利群商业集团股份有限公司</w:t>
      </w:r>
    </w:p>
    <w:p w:rsidR="00666151" w:rsidRDefault="004F592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666151" w:rsidRDefault="00666151">
      <w:pPr>
        <w:ind w:right="720"/>
        <w:jc w:val="right"/>
        <w:rPr>
          <w:rFonts w:ascii="黑体" w:eastAsia="黑体" w:hAnsi="黑体"/>
          <w:sz w:val="24"/>
          <w:szCs w:val="24"/>
        </w:rPr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666151" w:rsidTr="004F592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666151" w:rsidRPr="004F5924" w:rsidRDefault="004F5924" w:rsidP="004F5924">
            <w:pPr>
              <w:spacing w:line="360" w:lineRule="auto"/>
              <w:rPr>
                <w:sz w:val="24"/>
                <w:szCs w:val="24"/>
              </w:rPr>
            </w:pPr>
            <w:r w:rsidRPr="004F5924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666151" w:rsidTr="004F592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利群股份2025年第三季度业绩说明会</w:t>
            </w:r>
          </w:p>
        </w:tc>
      </w:tr>
      <w:tr w:rsidR="00666151" w:rsidTr="004F5924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2025-11-12 - 16:00-17:00</w:t>
            </w:r>
          </w:p>
        </w:tc>
      </w:tr>
      <w:tr w:rsidR="00666151" w:rsidTr="004F592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hint="eastAsia"/>
                <w:sz w:val="24"/>
                <w:szCs w:val="24"/>
              </w:rPr>
              <w:t>地点</w:t>
            </w:r>
            <w:r w:rsidRPr="004F5924">
              <w:rPr>
                <w:rFonts w:ascii="宋体" w:hAnsi="宋体" w:hint="eastAsia"/>
                <w:sz w:val="24"/>
                <w:szCs w:val="24"/>
              </w:rPr>
              <w:t>/</w:t>
            </w:r>
            <w:r w:rsidRPr="004F5924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:rsidR="00666151" w:rsidRPr="004F5924" w:rsidRDefault="004F5924">
            <w:pPr>
              <w:rPr>
                <w:rFonts w:ascii="宋体" w:hAnsi="宋体"/>
                <w:bCs/>
                <w:sz w:val="24"/>
              </w:rPr>
            </w:pPr>
            <w:r w:rsidRPr="004F5924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4F5924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4F5924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4F5924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666151" w:rsidTr="004F592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:rsidR="002849A7" w:rsidRPr="004F5924" w:rsidRDefault="004F5924" w:rsidP="004F592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5924">
              <w:rPr>
                <w:rFonts w:ascii="宋体" w:hAnsi="宋体" w:cs="宋体" w:hint="eastAsia"/>
                <w:sz w:val="24"/>
                <w:szCs w:val="24"/>
              </w:rPr>
              <w:t>利群商业集团股份有限公司董事长：徐瑞泽</w:t>
            </w:r>
          </w:p>
          <w:p w:rsidR="002849A7" w:rsidRPr="004F5924" w:rsidRDefault="004F5924" w:rsidP="004F592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5924">
              <w:rPr>
                <w:rFonts w:ascii="宋体" w:hAnsi="宋体" w:cs="宋体" w:hint="eastAsia"/>
                <w:sz w:val="24"/>
                <w:szCs w:val="24"/>
              </w:rPr>
              <w:t>利群商业集团股份有限公司独立董事：姜晖</w:t>
            </w:r>
          </w:p>
          <w:p w:rsidR="002849A7" w:rsidRPr="004F5924" w:rsidRDefault="004F5924" w:rsidP="004F592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5924">
              <w:rPr>
                <w:rFonts w:ascii="宋体" w:hAnsi="宋体" w:cs="宋体" w:hint="eastAsia"/>
                <w:sz w:val="24"/>
                <w:szCs w:val="24"/>
              </w:rPr>
              <w:t>利群商业集团股份有限公司董事、财务总监：</w:t>
            </w:r>
            <w:proofErr w:type="gramStart"/>
            <w:r w:rsidRPr="004F5924">
              <w:rPr>
                <w:rFonts w:ascii="宋体" w:hAnsi="宋体" w:cs="宋体" w:hint="eastAsia"/>
                <w:sz w:val="24"/>
                <w:szCs w:val="24"/>
              </w:rPr>
              <w:t>胥</w:t>
            </w:r>
            <w:proofErr w:type="gramEnd"/>
            <w:r w:rsidRPr="004F5924">
              <w:rPr>
                <w:rFonts w:ascii="宋体" w:hAnsi="宋体" w:cs="宋体" w:hint="eastAsia"/>
                <w:sz w:val="24"/>
                <w:szCs w:val="24"/>
              </w:rPr>
              <w:t>德才</w:t>
            </w:r>
          </w:p>
          <w:p w:rsidR="00666151" w:rsidRPr="004F5924" w:rsidRDefault="004F5924" w:rsidP="004F5924">
            <w:pPr>
              <w:spacing w:line="360" w:lineRule="auto"/>
              <w:rPr>
                <w:sz w:val="24"/>
                <w:szCs w:val="24"/>
              </w:rPr>
            </w:pPr>
            <w:r w:rsidRPr="004F5924">
              <w:rPr>
                <w:rFonts w:ascii="宋体" w:hAnsi="宋体" w:cs="宋体" w:hint="eastAsia"/>
                <w:sz w:val="24"/>
                <w:szCs w:val="24"/>
              </w:rPr>
              <w:t>利群商业集团股份有限公司董事会秘书：吴磊</w:t>
            </w:r>
          </w:p>
        </w:tc>
      </w:tr>
      <w:tr w:rsidR="00666151" w:rsidTr="004F5924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:rsidR="00666151" w:rsidRPr="004F5924" w:rsidRDefault="004F5924">
            <w:pPr>
              <w:rPr>
                <w:sz w:val="24"/>
                <w:szCs w:val="24"/>
              </w:rPr>
            </w:pPr>
            <w:r w:rsidRPr="004F5924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:rsidR="00666151" w:rsidRPr="004F5924" w:rsidRDefault="004F5924" w:rsidP="00DA16AF">
            <w:pPr>
              <w:spacing w:beforeLines="50" w:before="156" w:after="240"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4F5924"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666151" w:rsidRPr="00DA16AF" w:rsidRDefault="004F5924">
            <w:r w:rsidRPr="00DA16AF">
              <w:rPr>
                <w:rFonts w:ascii="宋体"/>
                <w:sz w:val="24"/>
              </w:rPr>
              <w:t>1、</w:t>
            </w:r>
            <w:bookmarkStart w:id="0" w:name="_GoBack"/>
            <w:bookmarkEnd w:id="0"/>
            <w:r w:rsidRPr="00DA16AF">
              <w:rPr>
                <w:rFonts w:ascii="宋体"/>
                <w:sz w:val="24"/>
              </w:rPr>
              <w:t>公司食品工业销售盈利情况如何？</w:t>
            </w:r>
          </w:p>
          <w:p w:rsidR="00FA00B7" w:rsidRDefault="004F5924" w:rsidP="00DA16A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DA16AF">
              <w:rPr>
                <w:rFonts w:ascii="宋体"/>
                <w:sz w:val="24"/>
              </w:rPr>
              <w:t>答</w:t>
            </w:r>
            <w:r w:rsidRPr="004F5924">
              <w:rPr>
                <w:rFonts w:ascii="宋体"/>
                <w:b/>
                <w:sz w:val="24"/>
              </w:rPr>
              <w:t>:</w:t>
            </w:r>
            <w:r w:rsidRPr="004F5924">
              <w:rPr>
                <w:rFonts w:ascii="宋体"/>
                <w:sz w:val="24"/>
              </w:rPr>
              <w:t>尊敬的投资者，您好。食品工业板块方面，公司下设青岛福昌科技、淮安福昌科技、福盛加食品厂、</w:t>
            </w:r>
            <w:proofErr w:type="gramStart"/>
            <w:r w:rsidRPr="004F5924">
              <w:rPr>
                <w:rFonts w:ascii="宋体"/>
                <w:sz w:val="24"/>
              </w:rPr>
              <w:t>福满兴食品厂</w:t>
            </w:r>
            <w:proofErr w:type="gramEnd"/>
            <w:r w:rsidRPr="004F5924">
              <w:rPr>
                <w:rFonts w:ascii="宋体"/>
                <w:sz w:val="24"/>
              </w:rPr>
              <w:t>等食品生产加工运营公司，建设了总面积超11万平米的食品生产加工车间。公司生产产品以民生产品为主，严格把控原材料采购，加强品质监管，目前已研发产品包含豆制品、鲜米面制品、速冻米面制品、烘焙面包、中式面点、酱卤熟食、腌制调理制品、盒饭寿司、预制菜、海参等500余种，拥有自有品牌包含福兴、麦谷</w:t>
            </w:r>
            <w:proofErr w:type="gramStart"/>
            <w:r w:rsidRPr="004F5924">
              <w:rPr>
                <w:rFonts w:ascii="宋体"/>
                <w:sz w:val="24"/>
              </w:rPr>
              <w:t>仟仟</w:t>
            </w:r>
            <w:proofErr w:type="gramEnd"/>
            <w:r w:rsidRPr="004F5924">
              <w:rPr>
                <w:rFonts w:ascii="宋体"/>
                <w:sz w:val="24"/>
              </w:rPr>
              <w:t xml:space="preserve">、郦可麦、禛禛有、祥悠、仟福臻、谷仁庄等。 </w:t>
            </w:r>
          </w:p>
          <w:p w:rsidR="00DA16AF" w:rsidRDefault="004F5924" w:rsidP="00DA16A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4F5924">
              <w:rPr>
                <w:rFonts w:ascii="宋体"/>
                <w:sz w:val="24"/>
              </w:rPr>
              <w:t>公司生产产品销售渠道分为对内和对外，对内供应</w:t>
            </w:r>
            <w:proofErr w:type="gramStart"/>
            <w:r w:rsidRPr="004F5924">
              <w:rPr>
                <w:rFonts w:ascii="宋体"/>
                <w:sz w:val="24"/>
              </w:rPr>
              <w:t>公司旗下商</w:t>
            </w:r>
            <w:r w:rsidRPr="004F5924">
              <w:rPr>
                <w:rFonts w:ascii="宋体"/>
                <w:sz w:val="24"/>
              </w:rPr>
              <w:lastRenderedPageBreak/>
              <w:t>超</w:t>
            </w:r>
            <w:proofErr w:type="gramEnd"/>
            <w:r w:rsidRPr="004F5924">
              <w:rPr>
                <w:rFonts w:ascii="宋体"/>
                <w:sz w:val="24"/>
              </w:rPr>
              <w:t>，满足消费者对品质食品的需求，保障民生供应。对外已经向酒店、餐饮、食堂、农贸市场等渠道销售，产品品质得到了客户的一致认可，公司还积极开拓出口业务，目前粉丝产品已稳定出口日本，粉丝的生产工艺和品质得到了日本客户的高度认可。薯条产品已出口至欧洲、中亚、东亚、南美洲等地区，出口业务快速发展，产品竞争力不断提升。2025</w:t>
            </w:r>
            <w:r w:rsidR="00FA00B7">
              <w:rPr>
                <w:rFonts w:ascii="宋体" w:hint="eastAsia"/>
                <w:sz w:val="24"/>
              </w:rPr>
              <w:t>年</w:t>
            </w:r>
            <w:r w:rsidRPr="004F5924">
              <w:rPr>
                <w:rFonts w:ascii="宋体"/>
                <w:sz w:val="24"/>
              </w:rPr>
              <w:t>前三季度，公司食品生产加工车间合计出库量超15,000吨，实现销售收入9837万元，同比增长54%；其中外销销量超12,000吨，实现外销业务收入超7000万元，同比增长约120%。</w:t>
            </w:r>
          </w:p>
          <w:p w:rsidR="00666151" w:rsidRPr="00DA16AF" w:rsidRDefault="00DA16AF" w:rsidP="00DA16AF">
            <w:pPr>
              <w:spacing w:line="460" w:lineRule="auto"/>
            </w:pPr>
            <w:r w:rsidRPr="00DA16AF">
              <w:rPr>
                <w:rFonts w:ascii="宋体"/>
                <w:sz w:val="24"/>
              </w:rPr>
              <w:t>2</w:t>
            </w:r>
            <w:r w:rsidR="004F5924" w:rsidRPr="00DA16AF">
              <w:rPr>
                <w:rFonts w:ascii="宋体"/>
                <w:sz w:val="24"/>
              </w:rPr>
              <w:t>、公司今年下半年还有调改计划吗，以及调改过的门</w:t>
            </w:r>
            <w:proofErr w:type="gramStart"/>
            <w:r w:rsidR="004F5924" w:rsidRPr="00DA16AF">
              <w:rPr>
                <w:rFonts w:ascii="宋体"/>
                <w:sz w:val="24"/>
              </w:rPr>
              <w:t>店最终</w:t>
            </w:r>
            <w:proofErr w:type="gramEnd"/>
            <w:r w:rsidR="004F5924" w:rsidRPr="00DA16AF">
              <w:rPr>
                <w:rFonts w:ascii="宋体"/>
                <w:sz w:val="24"/>
              </w:rPr>
              <w:t>效果如何？</w:t>
            </w:r>
          </w:p>
          <w:p w:rsidR="00DA16AF" w:rsidRDefault="004F5924" w:rsidP="00DA16A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DA16AF">
              <w:rPr>
                <w:rFonts w:ascii="宋体"/>
                <w:sz w:val="24"/>
              </w:rPr>
              <w:t>答:</w:t>
            </w:r>
            <w:r w:rsidRPr="004F5924">
              <w:rPr>
                <w:rFonts w:ascii="宋体"/>
                <w:sz w:val="24"/>
              </w:rPr>
              <w:t>尊敬的投资者，您好。面对行业竞争加剧以及消费者需求的变化，公司结合自身经营特点继续加大门店调改力度，提升门店经营质量，从</w:t>
            </w:r>
            <w:proofErr w:type="gramStart"/>
            <w:r w:rsidRPr="004F5924">
              <w:rPr>
                <w:rFonts w:ascii="宋体"/>
                <w:sz w:val="24"/>
              </w:rPr>
              <w:t>丰富经</w:t>
            </w:r>
            <w:proofErr w:type="gramEnd"/>
            <w:r w:rsidRPr="004F5924">
              <w:rPr>
                <w:rFonts w:ascii="宋体"/>
                <w:sz w:val="24"/>
              </w:rPr>
              <w:t>营业态、打造区域首发经济、加大新品牌引进、优化品类结构、提升商品力、提升服务质量等方面进行综合调整，构建</w:t>
            </w:r>
            <w:r w:rsidRPr="004F5924">
              <w:rPr>
                <w:rFonts w:ascii="宋体"/>
                <w:sz w:val="24"/>
              </w:rPr>
              <w:t>“</w:t>
            </w:r>
            <w:r w:rsidRPr="004F5924">
              <w:rPr>
                <w:rFonts w:ascii="宋体"/>
                <w:sz w:val="24"/>
              </w:rPr>
              <w:t>购物+社交+生活</w:t>
            </w:r>
            <w:r w:rsidRPr="004F5924">
              <w:rPr>
                <w:rFonts w:ascii="宋体"/>
                <w:sz w:val="24"/>
              </w:rPr>
              <w:t>”</w:t>
            </w:r>
            <w:r w:rsidRPr="004F5924">
              <w:rPr>
                <w:rFonts w:ascii="宋体"/>
                <w:sz w:val="24"/>
              </w:rPr>
              <w:t>一站式消费空间，增强门店聚集力，打造更多体验式、场景式购物场所。以胶州广场调改项目为例，重装开业后，商场客流同比提升20%左右。</w:t>
            </w:r>
          </w:p>
          <w:p w:rsidR="00666151" w:rsidRPr="00DA16AF" w:rsidRDefault="00DA16AF" w:rsidP="00DA16AF">
            <w:pPr>
              <w:spacing w:line="460" w:lineRule="auto"/>
            </w:pPr>
            <w:r w:rsidRPr="00DA16AF">
              <w:rPr>
                <w:rFonts w:ascii="宋体"/>
                <w:sz w:val="24"/>
              </w:rPr>
              <w:t>3</w:t>
            </w:r>
            <w:r w:rsidR="004F5924" w:rsidRPr="00DA16AF">
              <w:rPr>
                <w:rFonts w:ascii="宋体"/>
                <w:sz w:val="24"/>
              </w:rPr>
              <w:t>、徐总，您好。我看公司旗下的子公司有一些是物流配送公司，这个物流配送公司就是只服务于集团的整个生产、配送体系吗？</w:t>
            </w:r>
          </w:p>
          <w:p w:rsidR="00DA16AF" w:rsidRDefault="004F5924" w:rsidP="00DA16A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DA16AF">
              <w:rPr>
                <w:rFonts w:ascii="宋体"/>
                <w:sz w:val="24"/>
              </w:rPr>
              <w:t>答:</w:t>
            </w:r>
            <w:r w:rsidRPr="004F5924">
              <w:rPr>
                <w:rFonts w:ascii="宋体"/>
                <w:sz w:val="24"/>
              </w:rPr>
              <w:t>尊敬的投资者，您好。利群股份物流供应</w:t>
            </w:r>
            <w:proofErr w:type="gramStart"/>
            <w:r w:rsidRPr="004F5924">
              <w:rPr>
                <w:rFonts w:ascii="宋体"/>
                <w:sz w:val="24"/>
              </w:rPr>
              <w:t>链战略</w:t>
            </w:r>
            <w:proofErr w:type="gramEnd"/>
            <w:r w:rsidRPr="004F5924">
              <w:rPr>
                <w:rFonts w:ascii="宋体"/>
                <w:sz w:val="24"/>
              </w:rPr>
              <w:t>定位为第三方物流供应</w:t>
            </w:r>
            <w:proofErr w:type="gramStart"/>
            <w:r w:rsidRPr="004F5924">
              <w:rPr>
                <w:rFonts w:ascii="宋体"/>
                <w:sz w:val="24"/>
              </w:rPr>
              <w:t>链服</w:t>
            </w:r>
            <w:proofErr w:type="gramEnd"/>
            <w:r w:rsidRPr="004F5924">
              <w:rPr>
                <w:rFonts w:ascii="宋体"/>
                <w:sz w:val="24"/>
              </w:rPr>
              <w:t>务提供商，公司持续推进智慧供应链建设，持续加强采购端、物流仓储端和渠道终端体系建设。目前，公司旗下拥有</w:t>
            </w:r>
            <w:r w:rsidRPr="004F5924">
              <w:rPr>
                <w:rFonts w:ascii="宋体"/>
                <w:sz w:val="24"/>
              </w:rPr>
              <w:lastRenderedPageBreak/>
              <w:t>超60万平米的智慧物流中心，拥有各品类品牌运营公司以及成熟的买手团队，与全国5000余家品牌商建立合作，坚持厂商直供、源头直采，减少中间环节，降低采购成本，将公司各业务板块有效衔接、全面贯通。作为第三方物流配送中心，在保障公司门</w:t>
            </w:r>
            <w:proofErr w:type="gramStart"/>
            <w:r w:rsidRPr="004F5924">
              <w:rPr>
                <w:rFonts w:ascii="宋体"/>
                <w:sz w:val="24"/>
              </w:rPr>
              <w:t>店供应</w:t>
            </w:r>
            <w:proofErr w:type="gramEnd"/>
            <w:r w:rsidRPr="004F5924">
              <w:rPr>
                <w:rFonts w:ascii="宋体"/>
                <w:sz w:val="24"/>
              </w:rPr>
              <w:t>的基础上，还为全国及区域连锁、商业企业、政府、部队、学校、企事业单位、便利店等渠道提供商品配送服务。</w:t>
            </w:r>
          </w:p>
          <w:p w:rsidR="00DA16AF" w:rsidRPr="00DA16AF" w:rsidRDefault="00DA16AF" w:rsidP="00DA16AF">
            <w:pPr>
              <w:spacing w:line="460" w:lineRule="auto"/>
            </w:pPr>
            <w:r>
              <w:rPr>
                <w:rFonts w:ascii="宋体"/>
                <w:sz w:val="24"/>
              </w:rPr>
              <w:t>4</w:t>
            </w:r>
            <w:r w:rsidRPr="00DA16AF">
              <w:rPr>
                <w:rFonts w:ascii="宋体"/>
                <w:sz w:val="24"/>
              </w:rPr>
              <w:t>、公司除主营业务外，在跨界新兴项目上有</w:t>
            </w:r>
            <w:proofErr w:type="gramStart"/>
            <w:r w:rsidRPr="00DA16AF">
              <w:rPr>
                <w:rFonts w:ascii="宋体"/>
                <w:sz w:val="24"/>
              </w:rPr>
              <w:t>哪些关注</w:t>
            </w:r>
            <w:proofErr w:type="gramEnd"/>
            <w:r w:rsidRPr="00DA16AF">
              <w:rPr>
                <w:rFonts w:ascii="宋体"/>
                <w:sz w:val="24"/>
              </w:rPr>
              <w:t>和投资？</w:t>
            </w:r>
          </w:p>
          <w:p w:rsidR="00DA16AF" w:rsidRDefault="00DA16AF" w:rsidP="00DA16A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DA16AF">
              <w:rPr>
                <w:rFonts w:ascii="宋体"/>
                <w:sz w:val="24"/>
              </w:rPr>
              <w:t>答:</w:t>
            </w:r>
            <w:r w:rsidRPr="004F5924">
              <w:rPr>
                <w:rFonts w:ascii="宋体"/>
                <w:sz w:val="24"/>
              </w:rPr>
              <w:t>尊敬的投资者，您好。公司在做好主营业务的同时，也积极关注其他领域优秀项目的投资机会，提升公司投资收益。此前，公司作为嘉兴安通纳股权投资合伙企业（有限合伙）的有限合伙人，间接参与投资了</w:t>
            </w:r>
            <w:proofErr w:type="gramStart"/>
            <w:r w:rsidRPr="004F5924">
              <w:rPr>
                <w:rFonts w:ascii="宋体"/>
                <w:sz w:val="24"/>
              </w:rPr>
              <w:t>北京智芯微电子</w:t>
            </w:r>
            <w:proofErr w:type="gramEnd"/>
            <w:r w:rsidRPr="004F5924">
              <w:rPr>
                <w:rFonts w:ascii="宋体"/>
                <w:sz w:val="24"/>
              </w:rPr>
              <w:t>科技有限公司。</w:t>
            </w:r>
          </w:p>
          <w:p w:rsidR="00DA16AF" w:rsidRDefault="00DA16AF" w:rsidP="00DA16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</w:t>
            </w:r>
            <w:r>
              <w:rPr>
                <w:rFonts w:ascii="宋体"/>
                <w:sz w:val="24"/>
              </w:rPr>
              <w:t>董秘，您好！公司财务投资</w:t>
            </w:r>
            <w:proofErr w:type="gramStart"/>
            <w:r>
              <w:rPr>
                <w:rFonts w:ascii="宋体"/>
                <w:sz w:val="24"/>
              </w:rPr>
              <w:t>北京智芯微电子</w:t>
            </w:r>
            <w:proofErr w:type="gramEnd"/>
            <w:r>
              <w:rPr>
                <w:rFonts w:ascii="宋体"/>
                <w:sz w:val="24"/>
              </w:rPr>
              <w:t>科技有限公司，是看好公司半导体汽车芯片的发展前景吗，以后有机会会不会加大对北京</w:t>
            </w:r>
            <w:proofErr w:type="gramStart"/>
            <w:r>
              <w:rPr>
                <w:rFonts w:ascii="宋体"/>
                <w:sz w:val="24"/>
              </w:rPr>
              <w:t>智芯</w:t>
            </w:r>
            <w:proofErr w:type="gramEnd"/>
            <w:r>
              <w:rPr>
                <w:rFonts w:ascii="宋体"/>
                <w:sz w:val="24"/>
              </w:rPr>
              <w:t>微的投资力度？</w:t>
            </w:r>
          </w:p>
          <w:p w:rsidR="00DA16AF" w:rsidRDefault="00DA16AF" w:rsidP="00DA16A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答:尊敬的投资者，您好。公司财务投资</w:t>
            </w:r>
            <w:proofErr w:type="gramStart"/>
            <w:r>
              <w:rPr>
                <w:rFonts w:ascii="宋体"/>
                <w:sz w:val="24"/>
              </w:rPr>
              <w:t>北京智芯微电子</w:t>
            </w:r>
            <w:proofErr w:type="gramEnd"/>
            <w:r>
              <w:rPr>
                <w:rFonts w:ascii="宋体"/>
                <w:sz w:val="24"/>
              </w:rPr>
              <w:t>科技有限公司经过了审慎评估，是出于对该项目发展前景的认可，目前暂无追加投资的计划，</w:t>
            </w:r>
            <w:r w:rsidRPr="00DA16AF">
              <w:rPr>
                <w:rFonts w:ascii="宋体" w:hint="eastAsia"/>
                <w:sz w:val="24"/>
              </w:rPr>
              <w:t>公司未来也会根据自身实际情况筛选可投资标的，</w:t>
            </w:r>
            <w:r>
              <w:rPr>
                <w:rFonts w:ascii="宋体"/>
                <w:sz w:val="24"/>
              </w:rPr>
              <w:t>感谢您的关注。</w:t>
            </w:r>
          </w:p>
          <w:p w:rsidR="00DA16AF" w:rsidRDefault="00DA16AF" w:rsidP="00DA16AF">
            <w:pPr>
              <w:spacing w:line="4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/>
                <w:sz w:val="24"/>
              </w:rPr>
              <w:t>董事长，您好！公司还有将近13个亿的可转</w:t>
            </w:r>
            <w:proofErr w:type="gramStart"/>
            <w:r>
              <w:rPr>
                <w:rFonts w:ascii="宋体"/>
                <w:sz w:val="24"/>
              </w:rPr>
              <w:t>债没有</w:t>
            </w:r>
            <w:proofErr w:type="gramEnd"/>
            <w:r>
              <w:rPr>
                <w:rFonts w:ascii="宋体"/>
                <w:sz w:val="24"/>
              </w:rPr>
              <w:t>解决，目前公司的股价上涨乏力，请问下公司怎么解决这13个亿的可转债？</w:t>
            </w:r>
          </w:p>
          <w:p w:rsidR="00DA16AF" w:rsidRDefault="00DA16AF" w:rsidP="00DA16A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答:尊敬的投资者，您好。公司将继续锚定战略目标，聚焦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商业连锁、物流供应链及食品工业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三大主营业务，持续深化全产业链运营，全面提升内需市场服务能力，进一步提升精细化管理水平，</w:t>
            </w:r>
            <w:r>
              <w:rPr>
                <w:rFonts w:ascii="宋体"/>
                <w:sz w:val="24"/>
              </w:rPr>
              <w:lastRenderedPageBreak/>
              <w:t>降本增效，着力提升盈利能力，提升公司市场价值，促进转股。同时，公司现金</w:t>
            </w:r>
            <w:proofErr w:type="gramStart"/>
            <w:r>
              <w:rPr>
                <w:rFonts w:ascii="宋体"/>
                <w:sz w:val="24"/>
              </w:rPr>
              <w:t>流较为</w:t>
            </w:r>
            <w:proofErr w:type="gramEnd"/>
            <w:r>
              <w:rPr>
                <w:rFonts w:ascii="宋体"/>
                <w:sz w:val="24"/>
              </w:rPr>
              <w:t>充裕，银行授信额度充足，具备较强的偿债能力，即使可转债到期尚有部分无法转股，公司也为到期偿付做了充足准备。</w:t>
            </w:r>
          </w:p>
          <w:p w:rsidR="00DA16AF" w:rsidRPr="00DA16AF" w:rsidRDefault="00DA16AF" w:rsidP="00DA16AF">
            <w:pPr>
              <w:spacing w:line="460" w:lineRule="auto"/>
              <w:rPr>
                <w:rFonts w:ascii="宋体" w:hAnsi="宋体"/>
                <w:sz w:val="24"/>
                <w:szCs w:val="24"/>
              </w:rPr>
            </w:pPr>
            <w:r w:rsidRPr="00DA16AF">
              <w:rPr>
                <w:rFonts w:ascii="宋体" w:hAnsi="宋体" w:hint="eastAsia"/>
                <w:sz w:val="24"/>
                <w:szCs w:val="24"/>
              </w:rPr>
              <w:t>7、</w:t>
            </w:r>
            <w:r w:rsidRPr="00DA16AF">
              <w:rPr>
                <w:rFonts w:ascii="宋体" w:hAnsi="宋体"/>
                <w:sz w:val="24"/>
                <w:szCs w:val="24"/>
              </w:rPr>
              <w:t>董事长，您好！感觉公司一点也不注重上证</w:t>
            </w:r>
            <w:proofErr w:type="gramStart"/>
            <w:r w:rsidRPr="00DA16AF">
              <w:rPr>
                <w:rFonts w:ascii="宋体" w:hAnsi="宋体"/>
                <w:sz w:val="24"/>
                <w:szCs w:val="24"/>
              </w:rPr>
              <w:t>互动易</w:t>
            </w:r>
            <w:proofErr w:type="gramEnd"/>
            <w:r w:rsidRPr="00DA16AF">
              <w:rPr>
                <w:rFonts w:ascii="宋体" w:hAnsi="宋体"/>
                <w:sz w:val="24"/>
                <w:szCs w:val="24"/>
              </w:rPr>
              <w:t>平台投资者提问的回复，现在上面的问题回复还停留在今年5月份，希望公司尽快回复上面的问题，让市场及时知道公司的经营进展？</w:t>
            </w:r>
          </w:p>
          <w:p w:rsidR="00DA16AF" w:rsidRPr="004F5924" w:rsidRDefault="00DA16AF" w:rsidP="00DA16AF">
            <w:pPr>
              <w:spacing w:line="4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A16AF">
              <w:rPr>
                <w:rFonts w:ascii="宋体" w:hAnsi="宋体"/>
                <w:sz w:val="24"/>
                <w:szCs w:val="24"/>
              </w:rPr>
              <w:t>答:尊敬的投资者，您好，感谢您的关注和建议，公司会进一步加强投资者关系管理工作，及时回复投资者的关切。</w:t>
            </w:r>
          </w:p>
        </w:tc>
      </w:tr>
    </w:tbl>
    <w:p w:rsidR="00666151" w:rsidRDefault="00666151"/>
    <w:p w:rsidR="00666151" w:rsidRDefault="00666151"/>
    <w:sectPr w:rsidR="0066615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729" w:rsidRDefault="00322729">
      <w:r>
        <w:separator/>
      </w:r>
    </w:p>
  </w:endnote>
  <w:endnote w:type="continuationSeparator" w:id="0">
    <w:p w:rsidR="00322729" w:rsidRDefault="0032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0B7" w:rsidRDefault="00FA00B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FA00B7" w:rsidRDefault="00FA00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729" w:rsidRDefault="00322729">
      <w:r>
        <w:separator/>
      </w:r>
    </w:p>
  </w:footnote>
  <w:footnote w:type="continuationSeparator" w:id="0">
    <w:p w:rsidR="00322729" w:rsidRDefault="0032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151" w:rsidRDefault="004F5924">
    <w:pPr>
      <w:pStyle w:val="a3"/>
      <w:tabs>
        <w:tab w:val="clear" w:pos="4153"/>
      </w:tabs>
      <w:jc w:val="right"/>
    </w:pPr>
    <w:r>
      <w:rPr>
        <w:rFonts w:hint="eastAsia"/>
      </w:rPr>
      <w:t>利群商业集团股份有限公司投资者关系活动记录表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666151"/>
    <w:rsid w:val="00181BCD"/>
    <w:rsid w:val="00273730"/>
    <w:rsid w:val="002849A7"/>
    <w:rsid w:val="00322729"/>
    <w:rsid w:val="004F5924"/>
    <w:rsid w:val="00666151"/>
    <w:rsid w:val="00785042"/>
    <w:rsid w:val="0091280B"/>
    <w:rsid w:val="00B6058D"/>
    <w:rsid w:val="00BD3B0E"/>
    <w:rsid w:val="00C90F55"/>
    <w:rsid w:val="00DA16AF"/>
    <w:rsid w:val="00FA00B7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E2F89"/>
  <w15:docId w15:val="{2F8E53CB-660F-4C94-BC9A-48CDF115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uiPriority w:val="99"/>
    <w:rsid w:val="00FA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A00B7"/>
    <w:rPr>
      <w:kern w:val="2"/>
      <w:sz w:val="18"/>
      <w:szCs w:val="18"/>
    </w:rPr>
  </w:style>
  <w:style w:type="paragraph" w:styleId="a8">
    <w:name w:val="Balloon Text"/>
    <w:basedOn w:val="a"/>
    <w:link w:val="a9"/>
    <w:rsid w:val="0091280B"/>
    <w:rPr>
      <w:sz w:val="18"/>
      <w:szCs w:val="18"/>
    </w:rPr>
  </w:style>
  <w:style w:type="character" w:customStyle="1" w:styleId="a9">
    <w:name w:val="批注框文本 字符"/>
    <w:link w:val="a8"/>
    <w:rsid w:val="009128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</cp:lastModifiedBy>
  <cp:revision>5</cp:revision>
  <cp:lastPrinted>2025-11-12T09:32:00Z</cp:lastPrinted>
  <dcterms:created xsi:type="dcterms:W3CDTF">2025-11-12T09:24:00Z</dcterms:created>
  <dcterms:modified xsi:type="dcterms:W3CDTF">2025-11-13T08:57:00Z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