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39236">
      <w:pPr>
        <w:spacing w:before="156" w:beforeLines="50" w:after="312" w:afterLines="100" w:line="400" w:lineRule="exact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b/>
          <w:iCs/>
          <w:sz w:val="24"/>
        </w:rPr>
        <w:t>证券代码</w:t>
      </w:r>
      <w:r>
        <w:rPr>
          <w:rFonts w:eastAsia="楷体_GB2312"/>
          <w:b/>
          <w:iCs/>
          <w:sz w:val="24"/>
        </w:rPr>
        <w:t>：</w:t>
      </w:r>
      <w:r>
        <w:rPr>
          <w:rFonts w:hint="eastAsia" w:eastAsia="楷体_GB2312"/>
          <w:b/>
          <w:iCs/>
          <w:sz w:val="24"/>
        </w:rPr>
        <w:t xml:space="preserve">603150                  </w:t>
      </w:r>
      <w:r>
        <w:rPr>
          <w:rFonts w:hint="eastAsia" w:eastAsia="楷体_GB2312"/>
          <w:b/>
          <w:iCs/>
          <w:sz w:val="24"/>
          <w:lang w:val="en-US" w:eastAsia="zh-CN"/>
        </w:rPr>
        <w:t xml:space="preserve">  </w:t>
      </w:r>
      <w:r>
        <w:rPr>
          <w:rFonts w:hint="eastAsia" w:eastAsia="楷体_GB2312"/>
          <w:b/>
          <w:iCs/>
          <w:sz w:val="24"/>
        </w:rPr>
        <w:t xml:space="preserve">          </w:t>
      </w:r>
      <w:r>
        <w:rPr>
          <w:b/>
          <w:iCs/>
          <w:sz w:val="24"/>
        </w:rPr>
        <w:t>证券简称：</w:t>
      </w:r>
      <w:r>
        <w:rPr>
          <w:rFonts w:hint="eastAsia"/>
          <w:b/>
          <w:iCs/>
          <w:sz w:val="24"/>
        </w:rPr>
        <w:t>万朗磁塑</w:t>
      </w:r>
    </w:p>
    <w:p w14:paraId="7B75A1BF">
      <w:pPr>
        <w:spacing w:after="312" w:afterLines="100" w:line="360" w:lineRule="auto"/>
        <w:jc w:val="center"/>
        <w:rPr>
          <w:rFonts w:asciiTheme="minorEastAsia" w:hAnsiTheme="minorEastAsia" w:eastAsiaTheme="minorEastAsia"/>
          <w:b/>
          <w:i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iCs/>
          <w:color w:val="000000"/>
          <w:sz w:val="30"/>
          <w:szCs w:val="30"/>
        </w:rPr>
        <w:t>安徽万朗磁塑股份有限公司投资者关系活动记录表</w:t>
      </w:r>
    </w:p>
    <w:p w14:paraId="46FEBE45">
      <w:pPr>
        <w:spacing w:line="360" w:lineRule="auto"/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 </w:t>
      </w:r>
      <w:r>
        <w:rPr>
          <w:rFonts w:asciiTheme="minorEastAsia" w:hAnsiTheme="minorEastAsia" w:eastAsiaTheme="minorEastAsia"/>
          <w:bCs/>
          <w:iCs/>
          <w:color w:val="000000"/>
          <w:sz w:val="24"/>
          <w:szCs w:val="24"/>
        </w:rPr>
        <w:t xml:space="preserve">    编号：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</w:rPr>
        <w:t>-00</w:t>
      </w:r>
      <w:r>
        <w:rPr>
          <w:rFonts w:hint="eastAsia" w:asciiTheme="minorEastAsia" w:hAnsiTheme="minorEastAsia" w:eastAsiaTheme="minorEastAsia"/>
          <w:bCs/>
          <w:iCs/>
          <w:color w:val="000000"/>
          <w:sz w:val="24"/>
          <w:szCs w:val="24"/>
          <w:lang w:val="en-US" w:eastAsia="zh-CN"/>
        </w:rPr>
        <w:t>4</w:t>
      </w:r>
    </w:p>
    <w:tbl>
      <w:tblPr>
        <w:tblStyle w:val="8"/>
        <w:tblW w:w="898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6938"/>
      </w:tblGrid>
      <w:tr w14:paraId="583C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1FD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投资者关系</w:t>
            </w:r>
          </w:p>
          <w:p w14:paraId="0BC87E91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49041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分析师会议</w:t>
            </w:r>
          </w:p>
          <w:p w14:paraId="66CB3111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业绩说明会</w:t>
            </w:r>
          </w:p>
          <w:p w14:paraId="1BCFD7E5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路演活动</w:t>
            </w:r>
          </w:p>
          <w:p w14:paraId="55C6D53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611E953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    </w:t>
            </w:r>
          </w:p>
        </w:tc>
      </w:tr>
      <w:tr w14:paraId="0712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B4F7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3F10">
            <w:pPr>
              <w:spacing w:line="360" w:lineRule="auto"/>
              <w:rPr>
                <w:rFonts w:hint="default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陆家嘴信托、方御投资、汪友宝、胡悦、李荣跃、中金公司、东吴基金、招商证券、西部利得基金、长城基金、处厚私募、国泰海通、中信建投证券、天风证券、华西证券、东方证券、耕霁投资、</w:t>
            </w:r>
            <w:bookmarkStart w:id="0" w:name="_GoBack"/>
            <w:bookmarkEnd w:id="0"/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陆家嘴国泰人寿保险、西部利得、东吴基金、中银资管、万家基金、华泰证券、陆家嘴信托、耕霁资产、博普资产</w:t>
            </w:r>
          </w:p>
        </w:tc>
      </w:tr>
      <w:tr w14:paraId="60F5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13D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6CDF5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  <w:t>2025年10月7日-2025年10月31日</w:t>
            </w:r>
          </w:p>
        </w:tc>
      </w:tr>
      <w:tr w14:paraId="753A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3AB1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F5117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/>
                <w:lang w:eastAsia="zh-CN"/>
              </w:rPr>
              <w:t>（按会议时间排序）</w:t>
            </w:r>
            <w:r>
              <w:rPr>
                <w:rFonts w:hint="eastAsia" w:cs="Times New Roman" w:asciiTheme="minorEastAsia" w:hAnsiTheme="minorEastAsia" w:eastAsiaTheme="minorEastAsia"/>
                <w:bCs/>
                <w:i w:val="0"/>
                <w:iCs/>
                <w:caps w:val="0"/>
                <w:color w:val="000000"/>
                <w:spacing w:val="0"/>
                <w:sz w:val="24"/>
                <w:szCs w:val="24"/>
                <w:shd w:val="clear"/>
                <w:lang w:val="en-US" w:eastAsia="zh-CN"/>
              </w:rPr>
              <w:t>公司会议室</w:t>
            </w:r>
          </w:p>
        </w:tc>
      </w:tr>
      <w:tr w14:paraId="2EFE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6DC1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上市公司</w:t>
            </w:r>
          </w:p>
          <w:p w14:paraId="41BB209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接待人员姓名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7569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董事会秘书：张小梅</w:t>
            </w:r>
          </w:p>
        </w:tc>
      </w:tr>
      <w:tr w14:paraId="3445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1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投资者关系活动</w:t>
            </w:r>
          </w:p>
          <w:p w14:paraId="7592580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A67B4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公司与美的在小家电方面合作，主要产品是什么，对公司未来有何影响？</w:t>
            </w:r>
          </w:p>
          <w:p w14:paraId="007D617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公司与美的的小家电项目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品类为</w:t>
            </w:r>
            <w:r>
              <w:rPr>
                <w:rFonts w:hint="eastAsia" w:ascii="宋体" w:hAnsi="宋体" w:cs="宋体"/>
                <w:sz w:val="24"/>
                <w:szCs w:val="24"/>
              </w:rPr>
              <w:t>为风扇、暖风机、油汀、净化器、加湿器、挂烫机、煎烤机等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2A1B6C92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万朗具有优质的家电零部件产业链配套能力，近年来，万朗不断增强技术研发、制造升级投入，增强规模成本优势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建立了小家电整机制造产业基础，具备扎实小家电 OEM\ODM配套能力，通过本次与美的合作，可扩展小家电产业品类、渠道和规模，形成新的业务增长点，并利用万朗已有的国际化布局，协同美的等客户更好地推动国际化市场发展，推进公司零部件在小家电产业规模应用，符合公司长期战略布局。</w:t>
            </w:r>
          </w:p>
          <w:p w14:paraId="6F295099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EPS产品客户拓展进展？</w:t>
            </w:r>
          </w:p>
          <w:p w14:paraId="38DA79E5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公司EPS产品客户主要为奇瑞、东风、上通用五菱、北汽福田等，订单量逐步增加。</w:t>
            </w:r>
          </w:p>
          <w:p w14:paraId="79968E2D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公司合金材料的研发方向及进展？</w:t>
            </w:r>
          </w:p>
          <w:p w14:paraId="74C86400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基础合金材料目前在做研发中试测试阶段，该项目研发起始面向汽车零部件，基于材料本身的优势，公司正在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探索新材料技术在新兴领域的应用可能，并布局了“一种高韧高阻隔性PA6/MXD6/POK合金材料的制备方法及应用”和“一种高性能PPO/POK合金材料及其制备方法和应用”两项专利，公司会不断推进技术的落地转化，感谢您的关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55769458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公司近年来，公司投资较多，现金流情况如何?</w:t>
            </w:r>
          </w:p>
          <w:p w14:paraId="4D5377A2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公司客户主要为主流家电客户</w:t>
            </w:r>
            <w:r>
              <w:rPr>
                <w:rFonts w:hint="eastAsia" w:ascii="宋体" w:hAnsi="宋体" w:cs="宋体"/>
                <w:sz w:val="24"/>
                <w:szCs w:val="24"/>
              </w:rPr>
              <w:t>，客户账期、信用政策以及公司回款一直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很</w:t>
            </w:r>
            <w:r>
              <w:rPr>
                <w:rFonts w:hint="eastAsia" w:ascii="宋体" w:hAnsi="宋体" w:cs="宋体"/>
                <w:sz w:val="24"/>
                <w:szCs w:val="24"/>
              </w:rPr>
              <w:t>稳定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经营稳健，保持了良好的营运资金规模及流动性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，</w:t>
            </w:r>
            <w:r>
              <w:rPr>
                <w:rFonts w:hint="default" w:ascii="宋体" w:hAnsi="宋体" w:cs="宋体"/>
                <w:sz w:val="24"/>
                <w:szCs w:val="24"/>
              </w:rPr>
              <w:t>尽管公司有投资需要，但总体资金保持着良好的平衡状态。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感谢您的关注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1BB9BD80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公司第三季度计提的减值主要有哪些？</w:t>
            </w:r>
          </w:p>
          <w:p w14:paraId="137DC0E3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减值准备主要为应收账款增加和存货业务规模增加。</w:t>
            </w:r>
            <w:r>
              <w:rPr>
                <w:rFonts w:hint="default" w:ascii="宋体" w:hAnsi="宋体" w:cs="宋体"/>
                <w:sz w:val="24"/>
                <w:szCs w:val="24"/>
              </w:rPr>
              <w:t>从实质来看，公司各项资产质量保持良性状态：应收账款无坏账风险，回收预期良好；存货周转正常，不存在减值损失隐患，此次减值计提为符合会计准则的程序性操作。</w:t>
            </w:r>
          </w:p>
          <w:p w14:paraId="653F22DE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公司毛利率波动的主要原因？</w:t>
            </w:r>
          </w:p>
          <w:p w14:paraId="4EBD6001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主要受家电行业整体竞争格局影响。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同时部分新业务</w:t>
            </w:r>
            <w:r>
              <w:rPr>
                <w:rFonts w:hint="eastAsia" w:ascii="宋体" w:hAnsi="宋体" w:cs="宋体"/>
                <w:sz w:val="24"/>
                <w:szCs w:val="24"/>
              </w:rPr>
              <w:t>尚处于起步阶段，盈利模式仍在逐步磨合，暂未形成稳定的利润贡献，综合导致整体毛利率出现阶段性小幅波动。</w:t>
            </w:r>
          </w:p>
          <w:p w14:paraId="7CD06554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公司还有继续做股权激励的计划吗？</w:t>
            </w:r>
          </w:p>
          <w:p w14:paraId="1BB370B7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公司目前暂无相关计划的安排。未来，公司将结合业务发展阶段、团队建设需求及战略规划，适时研究相关激励机制，若有进展将严格按照信息披露要求及时公告。</w:t>
            </w:r>
          </w:p>
          <w:p w14:paraId="7E9903C7">
            <w:pPr>
              <w:numPr>
                <w:ilvl w:val="-1"/>
                <w:numId w:val="0"/>
              </w:numPr>
              <w:spacing w:line="360" w:lineRule="auto"/>
              <w:ind w:firstLine="0" w:firstLineChars="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8BE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68F0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9EA06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2D8E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2B3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7B46AB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583F9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A8554"/>
    <w:multiLevelType w:val="singleLevel"/>
    <w:tmpl w:val="897A85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ZmMwOGU4ZTM0ZWQyNDQyNDc3MzkzY2VlNzhhZjQifQ=="/>
    <w:docVar w:name="KSO_WPS_MARK_KEY" w:val="232fd93d-6816-4124-b19d-64006ffbba8f"/>
  </w:docVars>
  <w:rsids>
    <w:rsidRoot w:val="4832659F"/>
    <w:rsid w:val="0012365C"/>
    <w:rsid w:val="002E2C9B"/>
    <w:rsid w:val="003143D5"/>
    <w:rsid w:val="00350524"/>
    <w:rsid w:val="00467149"/>
    <w:rsid w:val="00470F63"/>
    <w:rsid w:val="00582A54"/>
    <w:rsid w:val="00682EDC"/>
    <w:rsid w:val="00790A93"/>
    <w:rsid w:val="00826230"/>
    <w:rsid w:val="00927B95"/>
    <w:rsid w:val="009A0EE5"/>
    <w:rsid w:val="00B07329"/>
    <w:rsid w:val="00B47BA3"/>
    <w:rsid w:val="00B62DF1"/>
    <w:rsid w:val="00C036E0"/>
    <w:rsid w:val="00C558CA"/>
    <w:rsid w:val="00CA0D84"/>
    <w:rsid w:val="00DD5494"/>
    <w:rsid w:val="00E4170F"/>
    <w:rsid w:val="00E73E3B"/>
    <w:rsid w:val="00E9213B"/>
    <w:rsid w:val="01892DBF"/>
    <w:rsid w:val="02A72159"/>
    <w:rsid w:val="032955E8"/>
    <w:rsid w:val="03811033"/>
    <w:rsid w:val="03A85425"/>
    <w:rsid w:val="06521820"/>
    <w:rsid w:val="080A69CA"/>
    <w:rsid w:val="092C54F6"/>
    <w:rsid w:val="096B3EFB"/>
    <w:rsid w:val="098B2462"/>
    <w:rsid w:val="0C0A7D7F"/>
    <w:rsid w:val="0C474148"/>
    <w:rsid w:val="0C480560"/>
    <w:rsid w:val="0D3832E2"/>
    <w:rsid w:val="0E723A52"/>
    <w:rsid w:val="107E3331"/>
    <w:rsid w:val="11401B02"/>
    <w:rsid w:val="11B42641"/>
    <w:rsid w:val="12A85AF3"/>
    <w:rsid w:val="1542063E"/>
    <w:rsid w:val="15A32223"/>
    <w:rsid w:val="15CC380C"/>
    <w:rsid w:val="16F2086E"/>
    <w:rsid w:val="18680E8B"/>
    <w:rsid w:val="1B58445D"/>
    <w:rsid w:val="1BFC6750"/>
    <w:rsid w:val="1D795467"/>
    <w:rsid w:val="1E501C47"/>
    <w:rsid w:val="1FEA75E9"/>
    <w:rsid w:val="234376DB"/>
    <w:rsid w:val="24087836"/>
    <w:rsid w:val="247E20E7"/>
    <w:rsid w:val="27392065"/>
    <w:rsid w:val="288C1F91"/>
    <w:rsid w:val="289C7CAD"/>
    <w:rsid w:val="28E33806"/>
    <w:rsid w:val="297728A6"/>
    <w:rsid w:val="298C7903"/>
    <w:rsid w:val="2B7C6EB4"/>
    <w:rsid w:val="2BBA3D30"/>
    <w:rsid w:val="2C36153F"/>
    <w:rsid w:val="2ED80007"/>
    <w:rsid w:val="2F8166FA"/>
    <w:rsid w:val="31BF4323"/>
    <w:rsid w:val="321E1594"/>
    <w:rsid w:val="32962052"/>
    <w:rsid w:val="33891202"/>
    <w:rsid w:val="33D3177D"/>
    <w:rsid w:val="35604526"/>
    <w:rsid w:val="3579416E"/>
    <w:rsid w:val="362949FA"/>
    <w:rsid w:val="362F0D66"/>
    <w:rsid w:val="365E3A65"/>
    <w:rsid w:val="378D33CA"/>
    <w:rsid w:val="388166EA"/>
    <w:rsid w:val="38D162E7"/>
    <w:rsid w:val="390D4C60"/>
    <w:rsid w:val="394F0285"/>
    <w:rsid w:val="39FA615A"/>
    <w:rsid w:val="3A626E2A"/>
    <w:rsid w:val="3A716B68"/>
    <w:rsid w:val="3AE24BAA"/>
    <w:rsid w:val="3AF01E3A"/>
    <w:rsid w:val="3B8C2286"/>
    <w:rsid w:val="40520794"/>
    <w:rsid w:val="406377FC"/>
    <w:rsid w:val="40B448A5"/>
    <w:rsid w:val="41A55F80"/>
    <w:rsid w:val="42137F30"/>
    <w:rsid w:val="42480385"/>
    <w:rsid w:val="437D7E59"/>
    <w:rsid w:val="44262B45"/>
    <w:rsid w:val="45AD45AD"/>
    <w:rsid w:val="46054AED"/>
    <w:rsid w:val="46464E24"/>
    <w:rsid w:val="46466974"/>
    <w:rsid w:val="47F768FB"/>
    <w:rsid w:val="483052A4"/>
    <w:rsid w:val="4832149E"/>
    <w:rsid w:val="4832659F"/>
    <w:rsid w:val="4972708D"/>
    <w:rsid w:val="498719BE"/>
    <w:rsid w:val="4A253068"/>
    <w:rsid w:val="4A732E35"/>
    <w:rsid w:val="4C175619"/>
    <w:rsid w:val="4CB85809"/>
    <w:rsid w:val="4CE000E4"/>
    <w:rsid w:val="4DF27420"/>
    <w:rsid w:val="4E9C1B4B"/>
    <w:rsid w:val="4F796D30"/>
    <w:rsid w:val="4F9464B9"/>
    <w:rsid w:val="506F6AFA"/>
    <w:rsid w:val="53077A03"/>
    <w:rsid w:val="543B0BDF"/>
    <w:rsid w:val="555B4975"/>
    <w:rsid w:val="55E4432E"/>
    <w:rsid w:val="55F54D13"/>
    <w:rsid w:val="580D2D0A"/>
    <w:rsid w:val="59D062E8"/>
    <w:rsid w:val="5B414448"/>
    <w:rsid w:val="5BE0024D"/>
    <w:rsid w:val="5D3B2012"/>
    <w:rsid w:val="5E8C3858"/>
    <w:rsid w:val="5F41229A"/>
    <w:rsid w:val="5F727C38"/>
    <w:rsid w:val="604103BE"/>
    <w:rsid w:val="60AF55FF"/>
    <w:rsid w:val="60BE089C"/>
    <w:rsid w:val="62A03D40"/>
    <w:rsid w:val="63C20E58"/>
    <w:rsid w:val="63F47DD9"/>
    <w:rsid w:val="64DA7669"/>
    <w:rsid w:val="65871A13"/>
    <w:rsid w:val="6624407A"/>
    <w:rsid w:val="66B904B4"/>
    <w:rsid w:val="6758161D"/>
    <w:rsid w:val="679C6BCD"/>
    <w:rsid w:val="68727A48"/>
    <w:rsid w:val="6C2A529D"/>
    <w:rsid w:val="6D9A0E07"/>
    <w:rsid w:val="6DAB276F"/>
    <w:rsid w:val="6F590FC7"/>
    <w:rsid w:val="6F792572"/>
    <w:rsid w:val="6FCC7FFC"/>
    <w:rsid w:val="71127CFF"/>
    <w:rsid w:val="7343262D"/>
    <w:rsid w:val="737869DF"/>
    <w:rsid w:val="73DB710C"/>
    <w:rsid w:val="746863A8"/>
    <w:rsid w:val="77CF5D00"/>
    <w:rsid w:val="781047D4"/>
    <w:rsid w:val="794527BE"/>
    <w:rsid w:val="7A146390"/>
    <w:rsid w:val="7ACD7534"/>
    <w:rsid w:val="7C61105B"/>
    <w:rsid w:val="7CB77A73"/>
    <w:rsid w:val="7D3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1404</Words>
  <Characters>1462</Characters>
  <Lines>9</Lines>
  <Paragraphs>2</Paragraphs>
  <TotalTime>59</TotalTime>
  <ScaleCrop>false</ScaleCrop>
  <LinksUpToDate>false</LinksUpToDate>
  <CharactersWithSpaces>2671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2022-12-06T08:33:00Z</dcterms:created>
  <dc:creator>赵冠双</dc:creator>
  <cp:lastModifiedBy>YM</cp:lastModifiedBy>
  <dcterms:modified xsi:type="dcterms:W3CDTF">2025-11-17T11:02:44Z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AB908D04456B4EC59886DB62A06F3785_13</vt:lpwstr>
  </property>
  <property fmtid="{D5CDD505-2E9C-101B-9397-08002B2CF9AE}" pid="4" name="KSOTemplateDocerSaveRecord">
    <vt:lpwstr>eyJoZGlkIjoiODAwODk0ZjlkZTQ2YjJhMDkwZjY4YTc2YzYxM2Q3YjAiLCJ1c2VySWQiOiIzNDc5NzIyNjAifQ==</vt:lpwstr>
  </property>
</Properties>
</file>