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BD" w:rsidRDefault="004B7065">
      <w:pPr>
        <w:spacing w:beforeLines="50" w:before="156" w:afterLines="50" w:after="156" w:line="400" w:lineRule="exac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证券代码：688500                                   证券简称：慧辰股份</w:t>
      </w:r>
    </w:p>
    <w:p w:rsidR="00F732BD" w:rsidRDefault="004B7065">
      <w:pPr>
        <w:spacing w:beforeLines="50" w:before="156" w:afterLines="50" w:after="156" w:line="400" w:lineRule="exact"/>
        <w:jc w:val="center"/>
        <w:rPr>
          <w:rFonts w:asciiTheme="minorEastAsia" w:eastAsiaTheme="minorEastAsia" w:hAnsiTheme="minorEastAsia"/>
          <w:b/>
          <w:bCs/>
          <w:iCs/>
          <w:sz w:val="24"/>
          <w:szCs w:val="24"/>
        </w:rPr>
      </w:pPr>
      <w:r>
        <w:rPr>
          <w:rFonts w:asciiTheme="minorEastAsia" w:eastAsiaTheme="minorEastAsia" w:hAnsiTheme="minorEastAsia" w:hint="eastAsia"/>
          <w:b/>
          <w:bCs/>
          <w:iCs/>
          <w:sz w:val="24"/>
          <w:szCs w:val="24"/>
        </w:rPr>
        <w:t>北京慧辰资道资讯股份有限公司</w:t>
      </w:r>
    </w:p>
    <w:p w:rsidR="00F732BD" w:rsidRDefault="004B7065">
      <w:pPr>
        <w:spacing w:beforeLines="50" w:before="156" w:afterLines="50" w:after="156" w:line="400" w:lineRule="exact"/>
        <w:jc w:val="center"/>
        <w:rPr>
          <w:rFonts w:asciiTheme="minorEastAsia" w:eastAsiaTheme="minorEastAsia" w:hAnsiTheme="minorEastAsia"/>
          <w:b/>
          <w:bCs/>
          <w:iCs/>
          <w:sz w:val="24"/>
          <w:szCs w:val="24"/>
        </w:rPr>
      </w:pPr>
      <w:r>
        <w:rPr>
          <w:rFonts w:asciiTheme="minorEastAsia" w:eastAsiaTheme="minorEastAsia" w:hAnsiTheme="minorEastAsia" w:hint="eastAsia"/>
          <w:b/>
          <w:bCs/>
          <w:iCs/>
          <w:sz w:val="24"/>
          <w:szCs w:val="24"/>
        </w:rPr>
        <w:t>投资者关系活动记录表</w:t>
      </w:r>
    </w:p>
    <w:p w:rsidR="00F732BD" w:rsidRDefault="004B7065">
      <w:pPr>
        <w:jc w:val="righ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编号：</w:t>
      </w:r>
      <w:r w:rsidR="00FF4595">
        <w:rPr>
          <w:rFonts w:asciiTheme="minorEastAsia" w:eastAsiaTheme="minorEastAsia" w:hAnsiTheme="minorEastAsia" w:hint="eastAsia"/>
          <w:bCs/>
          <w:iCs/>
          <w:sz w:val="24"/>
          <w:szCs w:val="24"/>
        </w:rPr>
        <w:t>2025-005</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7302"/>
      </w:tblGrid>
      <w:tr w:rsidR="00F732BD">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投资者关系活动类别</w:t>
            </w:r>
          </w:p>
          <w:p w:rsidR="00F732BD" w:rsidRDefault="00F732BD">
            <w:pPr>
              <w:spacing w:line="480" w:lineRule="atLeast"/>
              <w:rPr>
                <w:rFonts w:asciiTheme="minorEastAsia" w:eastAsiaTheme="minorEastAsia" w:hAnsiTheme="minorEastAsia"/>
                <w:bCs/>
                <w:iCs/>
                <w:sz w:val="24"/>
                <w:szCs w:val="24"/>
              </w:rPr>
            </w:pPr>
          </w:p>
        </w:tc>
        <w:tc>
          <w:tcPr>
            <w:tcW w:w="7302" w:type="dxa"/>
            <w:tcBorders>
              <w:top w:val="single" w:sz="4" w:space="0" w:color="auto"/>
              <w:left w:val="single" w:sz="4" w:space="0" w:color="auto"/>
              <w:bottom w:val="single" w:sz="4" w:space="0" w:color="auto"/>
              <w:right w:val="single" w:sz="4" w:space="0" w:color="auto"/>
            </w:tcBorders>
          </w:tcPr>
          <w:p w:rsidR="00F732BD" w:rsidRDefault="00A77735">
            <w:pPr>
              <w:spacing w:line="480" w:lineRule="atLeast"/>
              <w:rPr>
                <w:rFonts w:asciiTheme="minorEastAsia" w:eastAsiaTheme="minorEastAsia" w:hAnsiTheme="minorEastAsia"/>
                <w:bCs/>
                <w:iCs/>
                <w:sz w:val="24"/>
                <w:szCs w:val="24"/>
              </w:rPr>
            </w:pPr>
            <w:r w:rsidRPr="00A77735">
              <w:rPr>
                <w:rFonts w:asciiTheme="minorEastAsia" w:eastAsiaTheme="minorEastAsia" w:hAnsiTheme="minorEastAsia" w:hint="eastAsia"/>
                <w:bCs/>
                <w:iCs/>
                <w:sz w:val="24"/>
                <w:szCs w:val="24"/>
              </w:rPr>
              <w:t>□</w:t>
            </w:r>
            <w:r w:rsidR="004B7065">
              <w:rPr>
                <w:rFonts w:asciiTheme="minorEastAsia" w:eastAsiaTheme="minorEastAsia" w:hAnsiTheme="minorEastAsia" w:hint="eastAsia"/>
                <w:bCs/>
                <w:iCs/>
                <w:sz w:val="24"/>
                <w:szCs w:val="24"/>
              </w:rPr>
              <w:t>特定对象调研        □分析师会议</w:t>
            </w:r>
          </w:p>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□媒体采访            </w:t>
            </w:r>
            <w:r w:rsidR="00A77735">
              <w:rPr>
                <w:rFonts w:asciiTheme="minorEastAsia" w:eastAsiaTheme="minorEastAsia" w:hAnsiTheme="minorEastAsia" w:hint="eastAsia"/>
                <w:bCs/>
                <w:iCs/>
                <w:sz w:val="24"/>
                <w:szCs w:val="24"/>
              </w:rPr>
              <w:sym w:font="Wingdings 2" w:char="F052"/>
            </w:r>
            <w:r>
              <w:rPr>
                <w:rFonts w:asciiTheme="minorEastAsia" w:eastAsiaTheme="minorEastAsia" w:hAnsiTheme="minorEastAsia" w:hint="eastAsia"/>
                <w:bCs/>
                <w:iCs/>
                <w:sz w:val="24"/>
                <w:szCs w:val="24"/>
              </w:rPr>
              <w:t>业绩说明会</w:t>
            </w:r>
          </w:p>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□新闻发布会          </w:t>
            </w:r>
            <w:r w:rsidR="00A77735" w:rsidRPr="00A77735">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路演活动</w:t>
            </w:r>
          </w:p>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□现场参观</w:t>
            </w:r>
            <w:r>
              <w:rPr>
                <w:rFonts w:asciiTheme="minorEastAsia" w:eastAsiaTheme="minorEastAsia" w:hAnsiTheme="minorEastAsia" w:hint="eastAsia"/>
                <w:bCs/>
                <w:iCs/>
                <w:sz w:val="24"/>
                <w:szCs w:val="24"/>
              </w:rPr>
              <w:tab/>
            </w:r>
          </w:p>
          <w:p w:rsidR="00F732BD" w:rsidRDefault="004B7065">
            <w:pPr>
              <w:tabs>
                <w:tab w:val="center" w:pos="3199"/>
              </w:tabs>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其他（电话会议）</w:t>
            </w:r>
          </w:p>
        </w:tc>
      </w:tr>
      <w:tr w:rsidR="00F732BD">
        <w:trPr>
          <w:trHeight w:val="732"/>
        </w:trPr>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参与单位名称及人员姓名</w:t>
            </w:r>
          </w:p>
        </w:tc>
        <w:tc>
          <w:tcPr>
            <w:tcW w:w="7302" w:type="dxa"/>
            <w:tcBorders>
              <w:top w:val="single" w:sz="4" w:space="0" w:color="auto"/>
              <w:left w:val="single" w:sz="4" w:space="0" w:color="auto"/>
              <w:bottom w:val="single" w:sz="4" w:space="0" w:color="auto"/>
              <w:right w:val="single" w:sz="4" w:space="0" w:color="auto"/>
            </w:tcBorders>
            <w:vAlign w:val="center"/>
          </w:tcPr>
          <w:p w:rsidR="00F732BD" w:rsidRDefault="00EE1A2C">
            <w:pPr>
              <w:spacing w:line="360" w:lineRule="auto"/>
              <w:jc w:val="lef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投资者</w:t>
            </w:r>
          </w:p>
        </w:tc>
      </w:tr>
      <w:tr w:rsidR="00F732BD">
        <w:trPr>
          <w:trHeight w:val="604"/>
        </w:trPr>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时间</w:t>
            </w:r>
          </w:p>
        </w:tc>
        <w:tc>
          <w:tcPr>
            <w:tcW w:w="7302"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2025年</w:t>
            </w:r>
            <w:r w:rsidR="00FF4595">
              <w:rPr>
                <w:rFonts w:asciiTheme="minorEastAsia" w:eastAsiaTheme="minorEastAsia" w:hAnsiTheme="minorEastAsia" w:hint="eastAsia"/>
                <w:bCs/>
                <w:iCs/>
                <w:sz w:val="24"/>
                <w:szCs w:val="24"/>
              </w:rPr>
              <w:t>11</w:t>
            </w:r>
            <w:r>
              <w:rPr>
                <w:rFonts w:asciiTheme="minorEastAsia" w:eastAsiaTheme="minorEastAsia" w:hAnsiTheme="minorEastAsia" w:hint="eastAsia"/>
                <w:bCs/>
                <w:iCs/>
                <w:sz w:val="24"/>
                <w:szCs w:val="24"/>
              </w:rPr>
              <w:t>月</w:t>
            </w:r>
            <w:r w:rsidR="00FF4595">
              <w:rPr>
                <w:rFonts w:asciiTheme="minorEastAsia" w:eastAsiaTheme="minorEastAsia" w:hAnsiTheme="minorEastAsia" w:hint="eastAsia"/>
                <w:bCs/>
                <w:iCs/>
                <w:sz w:val="24"/>
                <w:szCs w:val="24"/>
              </w:rPr>
              <w:t>17日</w:t>
            </w:r>
          </w:p>
        </w:tc>
      </w:tr>
      <w:tr w:rsidR="00F732BD">
        <w:trPr>
          <w:trHeight w:val="696"/>
        </w:trPr>
        <w:tc>
          <w:tcPr>
            <w:tcW w:w="1220" w:type="dxa"/>
            <w:tcBorders>
              <w:top w:val="single" w:sz="4" w:space="0" w:color="auto"/>
              <w:left w:val="single" w:sz="4" w:space="0" w:color="auto"/>
              <w:bottom w:val="single" w:sz="4" w:space="0" w:color="auto"/>
              <w:right w:val="single" w:sz="4" w:space="0" w:color="auto"/>
            </w:tcBorders>
            <w:vAlign w:val="center"/>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地点</w:t>
            </w:r>
          </w:p>
        </w:tc>
        <w:tc>
          <w:tcPr>
            <w:tcW w:w="7302" w:type="dxa"/>
            <w:tcBorders>
              <w:top w:val="single" w:sz="4" w:space="0" w:color="auto"/>
              <w:left w:val="single" w:sz="4" w:space="0" w:color="auto"/>
              <w:bottom w:val="single" w:sz="4" w:space="0" w:color="auto"/>
              <w:right w:val="single" w:sz="4" w:space="0" w:color="auto"/>
            </w:tcBorders>
            <w:vAlign w:val="center"/>
          </w:tcPr>
          <w:p w:rsidR="00F732BD" w:rsidRDefault="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sz w:val="24"/>
                <w:szCs w:val="24"/>
              </w:rPr>
              <w:t>上海证券交易所上证路演中心（网址：http://roadshow.sseinfo.com/）</w:t>
            </w:r>
          </w:p>
        </w:tc>
      </w:tr>
      <w:tr w:rsidR="00F732BD">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上市公司接待人员姓名</w:t>
            </w:r>
          </w:p>
        </w:tc>
        <w:tc>
          <w:tcPr>
            <w:tcW w:w="7302" w:type="dxa"/>
            <w:tcBorders>
              <w:top w:val="single" w:sz="4" w:space="0" w:color="auto"/>
              <w:left w:val="single" w:sz="4" w:space="0" w:color="auto"/>
              <w:bottom w:val="single" w:sz="4" w:space="0" w:color="auto"/>
              <w:right w:val="single" w:sz="4" w:space="0" w:color="auto"/>
            </w:tcBorders>
            <w:vAlign w:val="center"/>
          </w:tcPr>
          <w:p w:rsidR="00EE1A2C" w:rsidRPr="00EE1A2C"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公司董事长、总经理赵龙先生</w:t>
            </w:r>
          </w:p>
          <w:p w:rsidR="00EE1A2C" w:rsidRPr="00EE1A2C"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董事、财务总监杨蕾女士</w:t>
            </w:r>
          </w:p>
          <w:p w:rsidR="00EE1A2C" w:rsidRPr="00EE1A2C"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独立董事孟为女士</w:t>
            </w:r>
          </w:p>
          <w:p w:rsidR="00F732BD"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董事会秘书何东炯先生</w:t>
            </w:r>
          </w:p>
        </w:tc>
      </w:tr>
      <w:tr w:rsidR="00F732BD">
        <w:trPr>
          <w:trHeight w:val="90"/>
        </w:trPr>
        <w:tc>
          <w:tcPr>
            <w:tcW w:w="1220" w:type="dxa"/>
            <w:tcBorders>
              <w:top w:val="single" w:sz="4" w:space="0" w:color="auto"/>
              <w:left w:val="single" w:sz="4" w:space="0" w:color="auto"/>
              <w:bottom w:val="single" w:sz="4" w:space="0" w:color="auto"/>
              <w:right w:val="single" w:sz="4" w:space="0" w:color="auto"/>
            </w:tcBorders>
            <w:vAlign w:val="center"/>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投资者关系活动主要内容介绍</w:t>
            </w:r>
          </w:p>
          <w:p w:rsidR="00F732BD" w:rsidRDefault="00F732BD">
            <w:pPr>
              <w:spacing w:line="480" w:lineRule="atLeast"/>
              <w:rPr>
                <w:rFonts w:asciiTheme="minorEastAsia" w:eastAsiaTheme="minorEastAsia" w:hAnsiTheme="minorEastAsia"/>
                <w:bCs/>
                <w:iCs/>
                <w:sz w:val="24"/>
                <w:szCs w:val="24"/>
              </w:rPr>
            </w:pPr>
          </w:p>
        </w:tc>
        <w:tc>
          <w:tcPr>
            <w:tcW w:w="7302" w:type="dxa"/>
            <w:tcBorders>
              <w:top w:val="single" w:sz="4" w:space="0" w:color="auto"/>
              <w:left w:val="single" w:sz="4" w:space="0" w:color="auto"/>
              <w:bottom w:val="single" w:sz="4" w:space="0" w:color="auto"/>
              <w:right w:val="single" w:sz="4" w:space="0" w:color="auto"/>
            </w:tcBorders>
          </w:tcPr>
          <w:p w:rsidR="00EE1A2C" w:rsidRPr="00EE1A2C" w:rsidRDefault="00EE1A2C" w:rsidP="00EE1A2C">
            <w:pPr>
              <w:spacing w:beforeLines="20" w:before="62" w:afterLines="20" w:after="62"/>
              <w:rPr>
                <w:rFonts w:asciiTheme="minorEastAsia" w:eastAsiaTheme="minorEastAsia" w:hAnsiTheme="minorEastAsia"/>
                <w:b/>
                <w:bCs/>
                <w:szCs w:val="21"/>
              </w:rPr>
            </w:pPr>
            <w:r w:rsidRPr="00EE1A2C">
              <w:rPr>
                <w:rFonts w:asciiTheme="minorEastAsia" w:eastAsiaTheme="minorEastAsia" w:hAnsiTheme="minorEastAsia" w:hint="eastAsia"/>
                <w:b/>
                <w:bCs/>
                <w:szCs w:val="21"/>
              </w:rPr>
              <w:t>文字互动环节，主要内容整理如下：</w:t>
            </w:r>
          </w:p>
          <w:p w:rsidR="00EE1A2C" w:rsidRPr="00EE1A2C" w:rsidRDefault="00EE1A2C" w:rsidP="00EE1A2C">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问题1：</w:t>
            </w:r>
            <w:r w:rsidR="00FF4595" w:rsidRPr="00FF4595">
              <w:rPr>
                <w:rFonts w:ascii="宋体" w:hAnsi="宋体" w:cs="宋体" w:hint="eastAsia"/>
                <w:b/>
                <w:szCs w:val="21"/>
                <w:lang w:val="en"/>
              </w:rPr>
              <w:t>从三季报来看，公司第三季度营业收入同比增长 19.24%，但净利润仍为亏损状态，请问公司在提升盈利能力方面接下来有哪些具体的举措？比如在成本控制、业务拓展方向选择上有何计划，以确保后续能实现盈利目标？</w:t>
            </w:r>
          </w:p>
          <w:p w:rsidR="00EE1A2C" w:rsidRPr="00EE1A2C" w:rsidRDefault="00EE1A2C" w:rsidP="00EE1A2C">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FF4595" w:rsidRPr="00FF4595">
              <w:rPr>
                <w:rFonts w:ascii="宋体" w:hAnsi="宋体" w:cs="宋体" w:hint="eastAsia"/>
                <w:szCs w:val="21"/>
                <w:lang w:val="en"/>
              </w:rPr>
              <w:t>今年前三季度，面对复杂的市场环境，公司深耕存量市场，加强增量市场布局，积极推进项目的落地实施，推进AI相关技术与业务融合的积极拓展，营业收入稳步提升，经营业绩实现显著增长。今年以来，公司强化内部管理、供应商优化、客户资源的管理，持续推进降本增效，前三季度归属于上市公司股东的净利润同比减亏 1,805.22 万元，同比增长 29.49%；扣除股份支付影响后，归属于上市公司股东的净利润同比减亏 3,017.89 万元，同比增长 49.30%。第三季度归属于上市公司股东的净利润同比增长55.79%，环比增长 22.50%；扣除股份支付影响后，第三季度归属于上市公司股东的净利润同比增</w:t>
            </w:r>
            <w:r w:rsidR="00FF4595" w:rsidRPr="00FF4595">
              <w:rPr>
                <w:rFonts w:ascii="宋体" w:hAnsi="宋体" w:cs="宋体" w:hint="eastAsia"/>
                <w:szCs w:val="21"/>
                <w:lang w:val="en"/>
              </w:rPr>
              <w:lastRenderedPageBreak/>
              <w:t>长 88.18%，环比增长 71.39%。相关数据在持续转好，公司持续开拓客户，强化内部管理，持续推进效率提升，推进收入、利润及现金流的积极改善</w:t>
            </w:r>
            <w:r w:rsidR="00FF4595">
              <w:rPr>
                <w:rFonts w:ascii="宋体" w:hAnsi="宋体" w:cs="宋体" w:hint="eastAsia"/>
                <w:szCs w:val="21"/>
                <w:lang w:val="en"/>
              </w:rPr>
              <w:t>。</w:t>
            </w:r>
          </w:p>
          <w:p w:rsidR="00EE1A2C" w:rsidRPr="00EE1A2C" w:rsidRDefault="00EE1A2C" w:rsidP="00EE1A2C">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问题2：</w:t>
            </w:r>
            <w:r w:rsidR="00FF4595" w:rsidRPr="00FF4595">
              <w:rPr>
                <w:rFonts w:ascii="宋体" w:hAnsi="宋体" w:cs="宋体" w:hint="eastAsia"/>
                <w:b/>
                <w:szCs w:val="21"/>
                <w:lang w:val="en"/>
              </w:rPr>
              <w:t>公司提到在积极推进 AI 技术与业务运营和产品服务的融合，目前也产生了多个 AI 相关产品应用订单。请问在未来，公司预计 AI 相关业务收入占总营收的比例在接下来几个季度会如何变化？公司将采取哪些措施进一步推动 AI 业务快速增长，以带动公司整体收入和毛利率提升？</w:t>
            </w:r>
          </w:p>
          <w:p w:rsidR="00EE1A2C" w:rsidRPr="00EE1A2C" w:rsidRDefault="00EE1A2C" w:rsidP="00EE1A2C">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FF4595" w:rsidRPr="00FF4595">
              <w:rPr>
                <w:rFonts w:ascii="宋体" w:hAnsi="宋体" w:cs="宋体" w:hint="eastAsia"/>
                <w:szCs w:val="21"/>
                <w:lang w:val="en"/>
              </w:rPr>
              <w:t>（1）公司在AI相关业务方面的进展顺利，已经有多个订单落地。（2）公司过去十余年在数据要素赛道深耕，拥有大量的商业场景，在此过程中积累大量场景Know-How、沉淀形成的行业知识库、算法模型库等，为AI智能体在场景中应用落地奠定了积极的基础，在算法模型领域形成了自有模型（文本、音频、数字人大模型，并已在网信办通过备案），也接入主流公开服务模型（截至目前包括DeepSeek、百川智能、通义千问、智谱AI、GPT、文心一言、Kimi等）。公司基于自有核心大模型、Agent智能体与已有的分析模型结合研发的“慧AI智能应用平台”、“ChatBI数据分析智能体“、“定性数据研究智能体”和“AI数字员工”等智能产品技术，提供面向企业客户服务数据分析、业务洞察、产品创新、数字化营销等场景的智能体应用能力，已形成了相应的软著及专利。比如基于服务消费与营销类场景的产品，包括“AIGC+洞察创新”、“AIGC+数字营销”、“AIGC+客户体验”、“AI数字分身”等，可全面赋能消费品客户的商业运营。公司对市场中可合作各类主体保持开放，探索为客户创造AI价值。未来公司继续围绕“数据”、“算法”、“算力”方向上持续投入，会积极探索与存量客户的沟通，积极探索生态合作伙伴的积极推广，拓展公司AI相关的产品及服务落地，提升AI应收的占比，实现公司财务数据的积极变化。相关业务尚在推进中，请投资者理性判断，注意投资风险</w:t>
            </w:r>
            <w:r w:rsidR="005E4F14" w:rsidRPr="005E4F14">
              <w:rPr>
                <w:rFonts w:ascii="宋体" w:hAnsi="宋体" w:cs="宋体" w:hint="eastAsia"/>
                <w:szCs w:val="21"/>
                <w:lang w:val="en"/>
              </w:rPr>
              <w:t>。</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问题3：</w:t>
            </w:r>
            <w:r w:rsidR="00FF4595" w:rsidRPr="00FF4595">
              <w:rPr>
                <w:rFonts w:ascii="宋体" w:hAnsi="宋体" w:cs="宋体" w:hint="eastAsia"/>
                <w:b/>
                <w:szCs w:val="21"/>
                <w:lang w:val="en"/>
              </w:rPr>
              <w:t>从财务数据中注意到，研发投入在第三季度同比下降 39.25%，前三季度累计同比下降 40.73%。想了解一下公司做出这样调整的原因是什么？研发投入的下降是否会对公司未来在数据智能业务、AI 技术研发等方面的创新和竞争力产生影响？公司如何在控制研发成本的同时，保证产品和技术的持续创新能力？</w:t>
            </w:r>
          </w:p>
          <w:p w:rsidR="00EE1A2C" w:rsidRPr="00EE1A2C" w:rsidRDefault="00EE1A2C"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FF4595" w:rsidRPr="00FF4595">
              <w:rPr>
                <w:rFonts w:ascii="宋体" w:hAnsi="宋体" w:cs="宋体" w:hint="eastAsia"/>
                <w:szCs w:val="21"/>
                <w:lang w:val="en"/>
              </w:rPr>
              <w:t>（1）2025年前三季度研发投入下降的主要原因为公司募投项目“基于多维度数据的智能分析平台项目” 于本年度顺利结项，前期已集中投入大量资源完成核心平台搭建与关键技术攻关，随着项目进入收尾阶段，研发投入节奏自然放缓，导致阶段性数据同比出现下降。（2）研发投入的下降未对公司未来在数据智能业务、AI 技术研发等方面的创新和竞争力产生影响，公司已经在AI相关的研发投入有产出结果，比如公司的文本、音频、数字人模型均通过了网信办备案，形成了AI数字员工平台及多个行业应用的智能体的成果；公司研发的 “慧AI智能应用平台”、“ChatBI数据分析智能体“、“定性数据研究智能体”和“AI数字员工”等智能产品技术大大提升了研发效率；公司三季度进行了募投项目变更，公司的研发战略方向变更为行业智能应用领域，新增建设多个行业的高质量数据资源库及相关数据资源的管理与应用平台，升级多个优势行业的智能数据应用场景，随着募投新建设方向的进程，研发投入将持续增加，并大大增强公司技术产品和数据产品的市场竞争力。（3）公司将继续以“技术驱动业务增长”为核心战略，围绕客户需求为导向，提升资金使用效率。公司能够在控制成本的同时，持续巩固在数据智能与AI领域</w:t>
            </w:r>
            <w:r w:rsidR="00FF4595" w:rsidRPr="00FF4595">
              <w:rPr>
                <w:rFonts w:ascii="宋体" w:hAnsi="宋体" w:cs="宋体" w:hint="eastAsia"/>
                <w:szCs w:val="21"/>
                <w:lang w:val="en"/>
              </w:rPr>
              <w:lastRenderedPageBreak/>
              <w:t>的技术领先优势，为股东创造长期价值</w:t>
            </w:r>
            <w:r w:rsidR="005E4F14" w:rsidRPr="005E4F14">
              <w:rPr>
                <w:rFonts w:ascii="宋体" w:hAnsi="宋体" w:cs="宋体" w:hint="eastAsia"/>
                <w:szCs w:val="21"/>
                <w:lang w:val="en"/>
              </w:rPr>
              <w:t>。</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问题4：</w:t>
            </w:r>
            <w:r w:rsidR="00FF4595" w:rsidRPr="00FF4595">
              <w:rPr>
                <w:rFonts w:ascii="宋体" w:hAnsi="宋体" w:cs="宋体" w:hint="eastAsia"/>
                <w:b/>
                <w:szCs w:val="21"/>
                <w:lang w:val="en"/>
              </w:rPr>
              <w:t>公司11月13日发布了多个与AI应用相关的产品，其中包括“机器人智脑”软件平台，请问公司为何延伸至这一领域？这一产品会有哪些领域的应用？</w:t>
            </w:r>
          </w:p>
          <w:p w:rsidR="00EE1A2C" w:rsidRPr="00EE1A2C" w:rsidRDefault="00EE1A2C"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FF4595" w:rsidRPr="00FF4595">
              <w:rPr>
                <w:rFonts w:ascii="宋体" w:hAnsi="宋体" w:cs="宋体" w:hint="eastAsia"/>
                <w:szCs w:val="21"/>
                <w:lang w:val="en"/>
              </w:rPr>
              <w:t>此次会上，公司重磅发布了“机器人智脑”模型。公司此次延申至具身智能场景，不是直接做下场机器人，是基于过去在行业数据、算法及场景应用中积累的行业高质量数据集与垂直大模型构建能力，在垂直场景（如医疗康养）中融合了专业大模型底座（如百川智能医疗大模型）上构造垂直能力模型，赋能具身智能（机器人）的智脑（大脑的认知大模型），使其成为具备场景的专业认知和决策能力的专业“智脑”，在服务具体业务场景中更加智能与实用。该服务能力做为开放平台，可有效提升智能机器人未来在众多行业细分场景的应用价值。此次发布会上，公司还发布了面向实际客户场景需求研发的数据应用智能体，包括Data Agent场景化分析决策、垂直行业数据洞察、市场需求研判与企业数字员工管理等，同时还有数据应用合作方的面向消费品的消费大模型，面向品牌新引擎的GEO产品，面向客户获客转化的AI</w:t>
            </w:r>
            <w:r w:rsidR="00FF4595">
              <w:rPr>
                <w:rFonts w:ascii="宋体" w:hAnsi="宋体" w:cs="宋体" w:hint="eastAsia"/>
                <w:szCs w:val="21"/>
                <w:lang w:val="en"/>
              </w:rPr>
              <w:t>相应产品。相关业务尚在推进中，请投资者理性判断，注意投资风险</w:t>
            </w:r>
            <w:r w:rsidR="005E4F14" w:rsidRPr="005E4F14">
              <w:rPr>
                <w:rFonts w:ascii="宋体" w:hAnsi="宋体" w:cs="宋体" w:hint="eastAsia"/>
                <w:szCs w:val="21"/>
                <w:lang w:val="en"/>
              </w:rPr>
              <w:t>。</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问题5：</w:t>
            </w:r>
            <w:r w:rsidR="00FF4595" w:rsidRPr="00FF4595">
              <w:rPr>
                <w:rFonts w:ascii="宋体" w:hAnsi="宋体" w:cs="宋体" w:hint="eastAsia"/>
                <w:b/>
                <w:szCs w:val="21"/>
                <w:lang w:val="en"/>
              </w:rPr>
              <w:t>公司在数据业务过程中，有哪些互联网大厂的合作，在AI应用在场景应用过程中是否也会有相应的合作？</w:t>
            </w:r>
          </w:p>
          <w:p w:rsidR="00FF4595" w:rsidRPr="00FF4595" w:rsidRDefault="00EE1A2C" w:rsidP="00FF4595">
            <w:pPr>
              <w:spacing w:beforeLines="20" w:before="62" w:afterLines="20" w:after="62"/>
              <w:ind w:firstLineChars="200" w:firstLine="422"/>
              <w:rPr>
                <w:rFonts w:ascii="宋体" w:hAnsi="宋体" w:cs="宋体" w:hint="eastAsia"/>
                <w:szCs w:val="21"/>
                <w:lang w:val="en"/>
              </w:rPr>
            </w:pPr>
            <w:r w:rsidRPr="00EE1A2C">
              <w:rPr>
                <w:rFonts w:ascii="宋体" w:hAnsi="宋体" w:cs="宋体" w:hint="eastAsia"/>
                <w:b/>
                <w:szCs w:val="21"/>
                <w:lang w:val="en"/>
              </w:rPr>
              <w:t>答：</w:t>
            </w:r>
            <w:r w:rsidR="00FF4595" w:rsidRPr="00FF4595">
              <w:rPr>
                <w:rFonts w:ascii="宋体" w:hAnsi="宋体" w:cs="宋体" w:hint="eastAsia"/>
                <w:szCs w:val="21"/>
                <w:lang w:val="en"/>
              </w:rPr>
              <w:t>公司长期深耕数据应用这一领域，长期服务世界500强及中国500强等头部品牌，包括通信、ICT、快消品、汽车、医疗、金融、烟草等领域的头部品牌，在互联网合作伙伴中，包括不限于华为、阿里巴巴、腾讯、百度、抖音集团、小米、小红书等头部互联网品牌均有不同形式的数据及AI业务合作。</w:t>
            </w:r>
          </w:p>
          <w:p w:rsidR="00FF4595" w:rsidRPr="00FF4595" w:rsidRDefault="00FF4595" w:rsidP="00FF4595">
            <w:pPr>
              <w:spacing w:beforeLines="20" w:before="62" w:afterLines="20" w:after="62"/>
              <w:ind w:firstLineChars="200" w:firstLine="420"/>
              <w:rPr>
                <w:rFonts w:ascii="宋体" w:hAnsi="宋体" w:cs="宋体" w:hint="eastAsia"/>
                <w:szCs w:val="21"/>
                <w:lang w:val="en"/>
              </w:rPr>
            </w:pPr>
            <w:r w:rsidRPr="00FF4595">
              <w:rPr>
                <w:rFonts w:ascii="宋体" w:hAnsi="宋体" w:cs="宋体" w:hint="eastAsia"/>
                <w:szCs w:val="21"/>
                <w:lang w:val="en"/>
              </w:rPr>
              <w:t>在推进AI相关的业务中，公司基于“慧AI智能应用平台”，底层大模型除了支持慧辰自研的行业大模型与数字人模型外，也接入主流公开服务模型（包括DeepSeek、文心一言、通义千问、Kimi、百川智能、智谱、GPT等），平台的应用以Agent智能体形式，支持自研应用与合作方应用部署。各应用Agent主要服务企业的智能客服、数字化营销、数据分析等场景的提效降本，标准SaaS版本可服务大量中小企业低成本业务提效需求。 针对大型企业业务数据安全与定制化需求，也可提供私有化部署，能够结合企业私有数据提供优化微调的专业大模型应用能力。当前，SaaS版本已经通过合作渠道进行行业推广，定制部署版本已有大企业客户在推进中。</w:t>
            </w:r>
          </w:p>
          <w:p w:rsidR="005E4F14" w:rsidRDefault="00FF4595" w:rsidP="00FF4595">
            <w:pPr>
              <w:spacing w:beforeLines="20" w:before="62" w:afterLines="20" w:after="62"/>
              <w:ind w:firstLineChars="200" w:firstLine="420"/>
              <w:rPr>
                <w:rFonts w:ascii="宋体" w:hAnsi="宋体" w:cs="宋体"/>
                <w:szCs w:val="21"/>
                <w:lang w:val="en"/>
              </w:rPr>
            </w:pPr>
            <w:r w:rsidRPr="00FF4595">
              <w:rPr>
                <w:rFonts w:ascii="宋体" w:hAnsi="宋体" w:cs="宋体" w:hint="eastAsia"/>
                <w:szCs w:val="21"/>
                <w:lang w:val="en"/>
              </w:rPr>
              <w:t>11月13日，公司产品发布会上发布的“X”机器人智脑平台融合了百川智能顶尖大模型能力（BaiChuan-M2-PLUS）与公司自有基座模型进行算法模型调优，是能理解复杂指令、自主完成任务的“行业熟手。”此项技术未来将定位赋能全具身智能行业生态及多家行业头部具身智能厂商。相关业务尚在推进中，请投资者理性判断，注意投资风险</w:t>
            </w:r>
            <w:r w:rsidR="005E4F14" w:rsidRPr="005E4F14">
              <w:rPr>
                <w:rFonts w:ascii="宋体" w:hAnsi="宋体" w:cs="宋体" w:hint="eastAsia"/>
                <w:szCs w:val="21"/>
                <w:lang w:val="en"/>
              </w:rPr>
              <w:t>。</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问题6：</w:t>
            </w:r>
            <w:r w:rsidR="00FF4595" w:rsidRPr="00FF4595">
              <w:rPr>
                <w:rFonts w:ascii="宋体" w:hAnsi="宋体" w:cs="宋体" w:hint="eastAsia"/>
                <w:b/>
                <w:szCs w:val="21"/>
                <w:lang w:val="en"/>
              </w:rPr>
              <w:t>慧辰股份在商业数据行业积累了十余年，能否简单阐述拥有的数据类型及后续使用的方向，以及公司数据+AI的发展前景。</w:t>
            </w:r>
          </w:p>
          <w:p w:rsidR="00FF4595" w:rsidRPr="00FF4595" w:rsidRDefault="00EE1A2C" w:rsidP="00FF4595">
            <w:pPr>
              <w:spacing w:beforeLines="20" w:before="62" w:afterLines="20" w:after="62"/>
              <w:ind w:firstLineChars="200" w:firstLine="422"/>
              <w:rPr>
                <w:rFonts w:ascii="宋体" w:hAnsi="宋体" w:cs="宋体" w:hint="eastAsia"/>
                <w:szCs w:val="21"/>
                <w:lang w:val="en"/>
              </w:rPr>
            </w:pPr>
            <w:r w:rsidRPr="00EE1A2C">
              <w:rPr>
                <w:rFonts w:ascii="宋体" w:hAnsi="宋体" w:cs="宋体" w:hint="eastAsia"/>
                <w:b/>
                <w:szCs w:val="21"/>
                <w:lang w:val="en"/>
              </w:rPr>
              <w:t>答：</w:t>
            </w:r>
            <w:r w:rsidR="00FF4595" w:rsidRPr="00FF4595">
              <w:rPr>
                <w:rFonts w:ascii="宋体" w:hAnsi="宋体" w:cs="宋体" w:hint="eastAsia"/>
                <w:szCs w:val="21"/>
                <w:lang w:val="en"/>
              </w:rPr>
              <w:t>从数据类型和来源看，因为客户实际服务场景不同，数据来源多样，规模特性各不相同（如大数据与小数据、结构化与非结构化），客户诉求存在差异。针对上述挑战，首先要具备长期积累的行业性分析数据资源（能够帮助构建基础的专业分析模型框架），其次在其上能够基于实际多源异构数据的特性进行融合分析（如针对数据的不同阶段/特性对应融合最优分析模型），而</w:t>
            </w:r>
            <w:r w:rsidR="00FF4595" w:rsidRPr="00FF4595">
              <w:rPr>
                <w:rFonts w:ascii="宋体" w:hAnsi="宋体" w:cs="宋体" w:hint="eastAsia"/>
                <w:szCs w:val="21"/>
                <w:lang w:val="en"/>
              </w:rPr>
              <w:lastRenderedPageBreak/>
              <w:t>在最终的应用交付形式上也支持差异化（以专项软件/服务满足大客户定制化需求；以标准化/SaaS 产品满足大量中小规模用户诉求；以集成化、数字化解决方案满足客户全生命期服务），实现快速、低成本与高价值的兼顾。</w:t>
            </w:r>
          </w:p>
          <w:p w:rsidR="00EE1A2C" w:rsidRPr="00EE1A2C" w:rsidRDefault="00FF4595" w:rsidP="00FF4595">
            <w:pPr>
              <w:spacing w:beforeLines="20" w:before="62" w:afterLines="20" w:after="62"/>
              <w:ind w:firstLineChars="200" w:firstLine="420"/>
              <w:rPr>
                <w:rFonts w:ascii="宋体" w:hAnsi="宋体" w:cs="宋体"/>
                <w:szCs w:val="21"/>
                <w:lang w:val="en"/>
              </w:rPr>
            </w:pPr>
            <w:r w:rsidRPr="00FF4595">
              <w:rPr>
                <w:rFonts w:ascii="宋体" w:hAnsi="宋体" w:cs="宋体" w:hint="eastAsia"/>
                <w:szCs w:val="21"/>
                <w:lang w:val="en"/>
              </w:rPr>
              <w:t>公司过去在数据采集及数据采购占</w:t>
            </w:r>
            <w:r w:rsidR="00A61901">
              <w:rPr>
                <w:rFonts w:ascii="宋体" w:hAnsi="宋体" w:cs="宋体" w:hint="eastAsia"/>
                <w:szCs w:val="21"/>
                <w:lang w:val="en"/>
              </w:rPr>
              <w:t>营收</w:t>
            </w:r>
            <w:r w:rsidRPr="00FF4595">
              <w:rPr>
                <w:rFonts w:ascii="宋体" w:hAnsi="宋体" w:cs="宋体" w:hint="eastAsia"/>
                <w:szCs w:val="21"/>
                <w:lang w:val="en"/>
              </w:rPr>
              <w:t>比还是非常高的，自2020年公司上市以来，公司逐年数据采集及采购费用合计占营收比重分别为 51.59%、56.67%、60.38%、59.74%、59.56%。数据是AI算法模型时代不可或缺的“生</w:t>
            </w:r>
            <w:bookmarkStart w:id="0" w:name="_GoBack"/>
            <w:bookmarkEnd w:id="0"/>
            <w:r w:rsidRPr="00FF4595">
              <w:rPr>
                <w:rFonts w:ascii="宋体" w:hAnsi="宋体" w:cs="宋体" w:hint="eastAsia"/>
                <w:szCs w:val="21"/>
                <w:lang w:val="en"/>
              </w:rPr>
              <w:t>产资料”，目前公司已经形成的文本、音频、数字人等具有专利和知识产权的底座模型就是基于过去大量数据资源及处理数据过程中积累的延申使用，目前AI相关的应用已经落地，并且持续有相应的AI智能体形成。公司长期服务500强客户，在此过程中积累大量场景Know-How、沉淀形成的行业知识库、算法模型库等，为数据+AI的应用落地构建较深的护城河。公司将持续加大数据投入，推动更多的客户及场景落地。从行业发展趋势来看，越来越多海内外大模型，越来越重视数据在模型应用中的价值，对公司发展这一业务而言也是</w:t>
            </w:r>
            <w:r>
              <w:rPr>
                <w:rFonts w:ascii="宋体" w:hAnsi="宋体" w:cs="宋体" w:hint="eastAsia"/>
                <w:szCs w:val="21"/>
                <w:lang w:val="en"/>
              </w:rPr>
              <w:t>极为有利的。相关业务尚在推进中，请投资者理性判断，注意投资风险</w:t>
            </w:r>
            <w:r w:rsidR="005E4F14" w:rsidRPr="005E4F14">
              <w:rPr>
                <w:rFonts w:ascii="宋体" w:hAnsi="宋体" w:cs="宋体" w:hint="eastAsia"/>
                <w:szCs w:val="21"/>
                <w:lang w:val="en"/>
              </w:rPr>
              <w:t>。</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问题7：</w:t>
            </w:r>
            <w:r w:rsidR="00FF4595" w:rsidRPr="00FF4595">
              <w:rPr>
                <w:rFonts w:ascii="宋体" w:hAnsi="宋体" w:cs="宋体" w:hint="eastAsia"/>
                <w:b/>
                <w:szCs w:val="21"/>
                <w:lang w:val="en"/>
              </w:rPr>
              <w:t>公司作为国内数据+AI领域的领先服务商，数据在AI中的价值越来越被模型公司及场景中重视，公司对数据价值的被重视这一趋势怎么看？</w:t>
            </w:r>
          </w:p>
          <w:p w:rsidR="00FF4595" w:rsidRPr="00FF4595" w:rsidRDefault="00EE1A2C" w:rsidP="00FF4595">
            <w:pPr>
              <w:spacing w:beforeLines="20" w:before="62" w:afterLines="20" w:after="62"/>
              <w:ind w:firstLineChars="200" w:firstLine="422"/>
              <w:rPr>
                <w:rFonts w:ascii="宋体" w:hAnsi="宋体" w:cs="宋体" w:hint="eastAsia"/>
                <w:szCs w:val="21"/>
                <w:lang w:val="en"/>
              </w:rPr>
            </w:pPr>
            <w:r w:rsidRPr="00EE1A2C">
              <w:rPr>
                <w:rFonts w:ascii="宋体" w:hAnsi="宋体" w:cs="宋体" w:hint="eastAsia"/>
                <w:b/>
                <w:szCs w:val="21"/>
                <w:lang w:val="en"/>
              </w:rPr>
              <w:t>答：</w:t>
            </w:r>
            <w:r w:rsidR="00FF4595" w:rsidRPr="00FF4595">
              <w:rPr>
                <w:rFonts w:ascii="宋体" w:hAnsi="宋体" w:cs="宋体" w:hint="eastAsia"/>
                <w:szCs w:val="21"/>
                <w:lang w:val="en"/>
              </w:rPr>
              <w:t>公司长期在数据要素领域深耕，是国内头部数据服务商之一，具备数据采集、分析、治理、流通、应用等多个环节，形成了数据分析、数据挖掘、数据运营领域的核心竞争力。公司过去在数据采集及数据采购占应收比还是非常高的，自2020年公司上市以来，公司逐年数据采集及采购费用合计占营收比重分别为 51.59%、56.67%、60.38%、59.74%、59.56%。数据是AI算法模型时代不可或缺的“生产资料”，公司持续加大数据投入，其中，上半年数据采集及数据采购成本占营收比为66.54%。</w:t>
            </w:r>
          </w:p>
          <w:p w:rsidR="00F732BD" w:rsidRPr="0049371B" w:rsidRDefault="00FF4595" w:rsidP="00FF4595">
            <w:pPr>
              <w:spacing w:beforeLines="20" w:before="62" w:afterLines="20" w:after="62"/>
              <w:ind w:firstLineChars="200" w:firstLine="420"/>
              <w:rPr>
                <w:rFonts w:ascii="宋体" w:hAnsi="宋体" w:cs="宋体"/>
                <w:szCs w:val="21"/>
                <w:lang w:val="en"/>
              </w:rPr>
            </w:pPr>
            <w:r w:rsidRPr="00FF4595">
              <w:rPr>
                <w:rFonts w:ascii="宋体" w:hAnsi="宋体" w:cs="宋体" w:hint="eastAsia"/>
                <w:szCs w:val="21"/>
                <w:lang w:val="en"/>
              </w:rPr>
              <w:t>随着AI应用落地的需求越来越多，对模型的精准度（减少幻觉）的要求也是越来约高，数据在模型中的价值也正在被市场各方所发现，尤其是在行业细分领域及企业内部的数据应用上尤为重要。公司过去十余年，深耕数据这一赛道，在大量的数据应用中，形成的对数据的Know-How和应用场景中的Know-How，对于数据融合AI场景应用过程中具备较强的落地能力。相关业务尚在推进中，请投资者理性判断，注意投资风险。</w:t>
            </w:r>
          </w:p>
        </w:tc>
      </w:tr>
      <w:tr w:rsidR="00EE1A2C" w:rsidTr="00EE1A2C">
        <w:trPr>
          <w:trHeight w:val="889"/>
        </w:trPr>
        <w:tc>
          <w:tcPr>
            <w:tcW w:w="1220" w:type="dxa"/>
            <w:tcBorders>
              <w:top w:val="single" w:sz="4" w:space="0" w:color="auto"/>
              <w:left w:val="single" w:sz="4" w:space="0" w:color="auto"/>
              <w:bottom w:val="single" w:sz="4" w:space="0" w:color="auto"/>
              <w:right w:val="single" w:sz="4" w:space="0" w:color="auto"/>
            </w:tcBorders>
            <w:vAlign w:val="center"/>
          </w:tcPr>
          <w:p w:rsidR="00EE1A2C" w:rsidRDefault="00EE1A2C" w:rsidP="00EE1A2C">
            <w:pPr>
              <w:spacing w:line="480" w:lineRule="atLeast"/>
              <w:rPr>
                <w:rFonts w:ascii="宋体" w:hAnsi="宋体"/>
                <w:bCs/>
                <w:iCs/>
                <w:sz w:val="24"/>
              </w:rPr>
            </w:pPr>
            <w:r>
              <w:rPr>
                <w:rFonts w:ascii="宋体" w:hAnsi="宋体" w:hint="eastAsia"/>
                <w:bCs/>
                <w:iCs/>
                <w:sz w:val="24"/>
              </w:rPr>
              <w:lastRenderedPageBreak/>
              <w:t>附件清单（如有）</w:t>
            </w:r>
          </w:p>
        </w:tc>
        <w:tc>
          <w:tcPr>
            <w:tcW w:w="7302" w:type="dxa"/>
            <w:tcBorders>
              <w:top w:val="single" w:sz="4" w:space="0" w:color="auto"/>
              <w:left w:val="single" w:sz="4" w:space="0" w:color="auto"/>
              <w:bottom w:val="single" w:sz="4" w:space="0" w:color="auto"/>
              <w:right w:val="single" w:sz="4" w:space="0" w:color="auto"/>
            </w:tcBorders>
            <w:vAlign w:val="center"/>
          </w:tcPr>
          <w:p w:rsidR="00EE1A2C" w:rsidRDefault="00EE1A2C" w:rsidP="00EE1A2C">
            <w:pPr>
              <w:spacing w:line="360" w:lineRule="auto"/>
              <w:rPr>
                <w:sz w:val="24"/>
                <w:szCs w:val="24"/>
              </w:rPr>
            </w:pPr>
            <w:r>
              <w:rPr>
                <w:rFonts w:hint="eastAsia"/>
                <w:sz w:val="24"/>
                <w:szCs w:val="24"/>
              </w:rPr>
              <w:t>无</w:t>
            </w:r>
          </w:p>
        </w:tc>
      </w:tr>
      <w:tr w:rsidR="00EE1A2C" w:rsidTr="00EE1A2C">
        <w:trPr>
          <w:trHeight w:val="889"/>
        </w:trPr>
        <w:tc>
          <w:tcPr>
            <w:tcW w:w="1220" w:type="dxa"/>
            <w:tcBorders>
              <w:top w:val="single" w:sz="4" w:space="0" w:color="auto"/>
              <w:left w:val="single" w:sz="4" w:space="0" w:color="auto"/>
              <w:bottom w:val="single" w:sz="4" w:space="0" w:color="auto"/>
              <w:right w:val="single" w:sz="4" w:space="0" w:color="auto"/>
            </w:tcBorders>
            <w:vAlign w:val="center"/>
          </w:tcPr>
          <w:p w:rsidR="00EE1A2C" w:rsidRDefault="00EE1A2C" w:rsidP="00EE1A2C">
            <w:pPr>
              <w:spacing w:line="480" w:lineRule="atLeast"/>
              <w:rPr>
                <w:rFonts w:ascii="宋体" w:hAnsi="宋体"/>
                <w:bCs/>
                <w:iCs/>
                <w:sz w:val="24"/>
              </w:rPr>
            </w:pPr>
            <w:r>
              <w:rPr>
                <w:rFonts w:ascii="宋体" w:hAnsi="宋体" w:hint="eastAsia"/>
                <w:bCs/>
                <w:iCs/>
                <w:sz w:val="24"/>
              </w:rPr>
              <w:t>日期</w:t>
            </w:r>
          </w:p>
        </w:tc>
        <w:tc>
          <w:tcPr>
            <w:tcW w:w="7302" w:type="dxa"/>
            <w:tcBorders>
              <w:top w:val="single" w:sz="4" w:space="0" w:color="auto"/>
              <w:left w:val="single" w:sz="4" w:space="0" w:color="auto"/>
              <w:bottom w:val="single" w:sz="4" w:space="0" w:color="auto"/>
              <w:right w:val="single" w:sz="4" w:space="0" w:color="auto"/>
            </w:tcBorders>
            <w:vAlign w:val="center"/>
          </w:tcPr>
          <w:p w:rsidR="00EE1A2C" w:rsidRDefault="00EE1A2C" w:rsidP="00FF4595">
            <w:pPr>
              <w:spacing w:line="480" w:lineRule="atLeast"/>
              <w:rPr>
                <w:rFonts w:ascii="宋体" w:hAnsi="宋体"/>
                <w:bCs/>
                <w:iCs/>
                <w:sz w:val="24"/>
              </w:rPr>
            </w:pPr>
            <w:r w:rsidRPr="00EE1A2C">
              <w:rPr>
                <w:rFonts w:ascii="宋体" w:hAnsi="宋体" w:hint="eastAsia"/>
                <w:bCs/>
                <w:iCs/>
                <w:sz w:val="24"/>
              </w:rPr>
              <w:t>2025年</w:t>
            </w:r>
            <w:r w:rsidR="00FF4595">
              <w:rPr>
                <w:rFonts w:ascii="宋体" w:hAnsi="宋体" w:hint="eastAsia"/>
                <w:bCs/>
                <w:iCs/>
                <w:sz w:val="24"/>
              </w:rPr>
              <w:t>11</w:t>
            </w:r>
            <w:r w:rsidRPr="00EE1A2C">
              <w:rPr>
                <w:rFonts w:ascii="宋体" w:hAnsi="宋体" w:hint="eastAsia"/>
                <w:bCs/>
                <w:iCs/>
                <w:sz w:val="24"/>
              </w:rPr>
              <w:t>月</w:t>
            </w:r>
            <w:r w:rsidR="00FF4595">
              <w:rPr>
                <w:rFonts w:ascii="宋体" w:hAnsi="宋体" w:hint="eastAsia"/>
                <w:bCs/>
                <w:iCs/>
                <w:sz w:val="24"/>
              </w:rPr>
              <w:t>17</w:t>
            </w:r>
            <w:r w:rsidRPr="00EE1A2C">
              <w:rPr>
                <w:rFonts w:ascii="宋体" w:hAnsi="宋体" w:hint="eastAsia"/>
                <w:bCs/>
                <w:iCs/>
                <w:sz w:val="24"/>
              </w:rPr>
              <w:t>日</w:t>
            </w:r>
          </w:p>
        </w:tc>
      </w:tr>
    </w:tbl>
    <w:p w:rsidR="00F732BD" w:rsidRDefault="00F732BD">
      <w:pPr>
        <w:rPr>
          <w:rFonts w:asciiTheme="minorEastAsia" w:eastAsiaTheme="minorEastAsia" w:hAnsiTheme="minorEastAsia"/>
          <w:sz w:val="24"/>
          <w:szCs w:val="24"/>
        </w:rPr>
      </w:pPr>
    </w:p>
    <w:sectPr w:rsidR="00F732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62" w:rsidRDefault="003B0162" w:rsidP="00FD6A59">
      <w:r>
        <w:separator/>
      </w:r>
    </w:p>
  </w:endnote>
  <w:endnote w:type="continuationSeparator" w:id="0">
    <w:p w:rsidR="003B0162" w:rsidRDefault="003B0162" w:rsidP="00FD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songti sc">
    <w:altName w:val="Arial Unicode MS"/>
    <w:charset w:val="86"/>
    <w:family w:val="auto"/>
    <w:pitch w:val="default"/>
    <w:sig w:usb0="00000000" w:usb1="080F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62" w:rsidRDefault="003B0162" w:rsidP="00FD6A59">
      <w:r>
        <w:separator/>
      </w:r>
    </w:p>
  </w:footnote>
  <w:footnote w:type="continuationSeparator" w:id="0">
    <w:p w:rsidR="003B0162" w:rsidRDefault="003B0162" w:rsidP="00FD6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636D3"/>
    <w:multiLevelType w:val="singleLevel"/>
    <w:tmpl w:val="716636D3"/>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YmQwMjRlMjk1MWUzZTBiZWI2OTU2YjVlZGY1NGIifQ=="/>
  </w:docVars>
  <w:rsids>
    <w:rsidRoot w:val="5F5C0C32"/>
    <w:rsid w:val="5F5C0C32"/>
    <w:rsid w:val="9FEF71F1"/>
    <w:rsid w:val="B79608EB"/>
    <w:rsid w:val="BB77C71A"/>
    <w:rsid w:val="D54505A2"/>
    <w:rsid w:val="F5E70857"/>
    <w:rsid w:val="FD2F47A2"/>
    <w:rsid w:val="FF9F170B"/>
    <w:rsid w:val="FFDFCBE4"/>
    <w:rsid w:val="000E70E5"/>
    <w:rsid w:val="00237C15"/>
    <w:rsid w:val="002D5B77"/>
    <w:rsid w:val="002F24AC"/>
    <w:rsid w:val="00314A4B"/>
    <w:rsid w:val="00385496"/>
    <w:rsid w:val="003B0162"/>
    <w:rsid w:val="00413360"/>
    <w:rsid w:val="00435848"/>
    <w:rsid w:val="00481190"/>
    <w:rsid w:val="0049371B"/>
    <w:rsid w:val="004B7065"/>
    <w:rsid w:val="00525E6F"/>
    <w:rsid w:val="0053213B"/>
    <w:rsid w:val="005954F4"/>
    <w:rsid w:val="005B471E"/>
    <w:rsid w:val="005E4F14"/>
    <w:rsid w:val="006338E5"/>
    <w:rsid w:val="0066609D"/>
    <w:rsid w:val="00760B1F"/>
    <w:rsid w:val="00777F0E"/>
    <w:rsid w:val="00852FF2"/>
    <w:rsid w:val="008E3718"/>
    <w:rsid w:val="00967BD0"/>
    <w:rsid w:val="009773A7"/>
    <w:rsid w:val="009A7905"/>
    <w:rsid w:val="009B2410"/>
    <w:rsid w:val="009C1FD2"/>
    <w:rsid w:val="009F3310"/>
    <w:rsid w:val="00A57850"/>
    <w:rsid w:val="00A61901"/>
    <w:rsid w:val="00A76D42"/>
    <w:rsid w:val="00A77735"/>
    <w:rsid w:val="00A917D2"/>
    <w:rsid w:val="00C04F3C"/>
    <w:rsid w:val="00C65342"/>
    <w:rsid w:val="00CD09B8"/>
    <w:rsid w:val="00CE3747"/>
    <w:rsid w:val="00D00A31"/>
    <w:rsid w:val="00D35BAB"/>
    <w:rsid w:val="00D51E16"/>
    <w:rsid w:val="00E55DC0"/>
    <w:rsid w:val="00EE1A2C"/>
    <w:rsid w:val="00F07C60"/>
    <w:rsid w:val="00F31437"/>
    <w:rsid w:val="00F372A9"/>
    <w:rsid w:val="00F46587"/>
    <w:rsid w:val="00F732BD"/>
    <w:rsid w:val="00FB6D20"/>
    <w:rsid w:val="00FD6A59"/>
    <w:rsid w:val="00FE0465"/>
    <w:rsid w:val="00FF1421"/>
    <w:rsid w:val="00FF4595"/>
    <w:rsid w:val="010B405F"/>
    <w:rsid w:val="01A0716D"/>
    <w:rsid w:val="023876D9"/>
    <w:rsid w:val="041374FB"/>
    <w:rsid w:val="04247911"/>
    <w:rsid w:val="05750E2D"/>
    <w:rsid w:val="08C7477D"/>
    <w:rsid w:val="08F33D56"/>
    <w:rsid w:val="0E236E8B"/>
    <w:rsid w:val="0E43308A"/>
    <w:rsid w:val="0FFF7484"/>
    <w:rsid w:val="11B922AF"/>
    <w:rsid w:val="125C296C"/>
    <w:rsid w:val="15202377"/>
    <w:rsid w:val="162F6444"/>
    <w:rsid w:val="18BF5A03"/>
    <w:rsid w:val="1C8A78E8"/>
    <w:rsid w:val="1DA653E3"/>
    <w:rsid w:val="1DAC0C4B"/>
    <w:rsid w:val="1DBFB89C"/>
    <w:rsid w:val="20AE6A88"/>
    <w:rsid w:val="2192A3E5"/>
    <w:rsid w:val="22477195"/>
    <w:rsid w:val="255120D8"/>
    <w:rsid w:val="26775B6F"/>
    <w:rsid w:val="26C30DB4"/>
    <w:rsid w:val="28F60FCD"/>
    <w:rsid w:val="29891E41"/>
    <w:rsid w:val="2A905451"/>
    <w:rsid w:val="2E382087"/>
    <w:rsid w:val="2E4E5407"/>
    <w:rsid w:val="2EDB15C4"/>
    <w:rsid w:val="2FAE6846"/>
    <w:rsid w:val="36D6243D"/>
    <w:rsid w:val="36DD1A1E"/>
    <w:rsid w:val="3B2D7F3C"/>
    <w:rsid w:val="3B7FCB50"/>
    <w:rsid w:val="3C7F0BD9"/>
    <w:rsid w:val="3D0E35D7"/>
    <w:rsid w:val="40DF1974"/>
    <w:rsid w:val="422B7AE1"/>
    <w:rsid w:val="42B23D5F"/>
    <w:rsid w:val="431C38CE"/>
    <w:rsid w:val="48EDE4B5"/>
    <w:rsid w:val="4AC565F9"/>
    <w:rsid w:val="4D126248"/>
    <w:rsid w:val="4F455F5A"/>
    <w:rsid w:val="53215E4A"/>
    <w:rsid w:val="53740BBC"/>
    <w:rsid w:val="57B974E6"/>
    <w:rsid w:val="5A9164F8"/>
    <w:rsid w:val="5D8F4F70"/>
    <w:rsid w:val="5F3A0F0C"/>
    <w:rsid w:val="5F5C0C32"/>
    <w:rsid w:val="5F922AF6"/>
    <w:rsid w:val="60441811"/>
    <w:rsid w:val="613C71BD"/>
    <w:rsid w:val="633839B4"/>
    <w:rsid w:val="666A657B"/>
    <w:rsid w:val="670E33AA"/>
    <w:rsid w:val="678B5DB5"/>
    <w:rsid w:val="693B41FE"/>
    <w:rsid w:val="69951B60"/>
    <w:rsid w:val="6A016C65"/>
    <w:rsid w:val="6B18C7DC"/>
    <w:rsid w:val="6D4F7BA7"/>
    <w:rsid w:val="6DFCC49A"/>
    <w:rsid w:val="6FBF4F22"/>
    <w:rsid w:val="7003534A"/>
    <w:rsid w:val="70074A49"/>
    <w:rsid w:val="70BD199D"/>
    <w:rsid w:val="722F294A"/>
    <w:rsid w:val="73C13552"/>
    <w:rsid w:val="74A25132"/>
    <w:rsid w:val="769B28BF"/>
    <w:rsid w:val="7702635B"/>
    <w:rsid w:val="783B1190"/>
    <w:rsid w:val="78E03DAA"/>
    <w:rsid w:val="7CFE4F69"/>
    <w:rsid w:val="7F453289"/>
    <w:rsid w:val="7FF3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character" w:customStyle="1" w:styleId="s1">
    <w:name w:val="s1"/>
    <w:basedOn w:val="a0"/>
  </w:style>
  <w:style w:type="paragraph" w:customStyle="1" w:styleId="p1">
    <w:name w:val="p1"/>
    <w:basedOn w:val="a"/>
    <w:rPr>
      <w:rFonts w:ascii="Times" w:eastAsia="Times" w:hAnsi="Times"/>
      <w:kern w:val="0"/>
      <w:sz w:val="28"/>
      <w:szCs w:val="28"/>
    </w:rPr>
  </w:style>
  <w:style w:type="paragraph" w:customStyle="1" w:styleId="p2">
    <w:name w:val="p2"/>
    <w:basedOn w:val="a"/>
    <w:rPr>
      <w:rFonts w:ascii="songti sc" w:eastAsia="songti sc" w:hAnsi="songti sc"/>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character" w:customStyle="1" w:styleId="s1">
    <w:name w:val="s1"/>
    <w:basedOn w:val="a0"/>
  </w:style>
  <w:style w:type="paragraph" w:customStyle="1" w:styleId="p1">
    <w:name w:val="p1"/>
    <w:basedOn w:val="a"/>
    <w:rPr>
      <w:rFonts w:ascii="Times" w:eastAsia="Times" w:hAnsi="Times"/>
      <w:kern w:val="0"/>
      <w:sz w:val="28"/>
      <w:szCs w:val="28"/>
    </w:rPr>
  </w:style>
  <w:style w:type="paragraph" w:customStyle="1" w:styleId="p2">
    <w:name w:val="p2"/>
    <w:basedOn w:val="a"/>
    <w:rPr>
      <w:rFonts w:ascii="songti sc" w:eastAsia="songti sc" w:hAnsi="songti sc"/>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98714">
      <w:bodyDiv w:val="1"/>
      <w:marLeft w:val="0"/>
      <w:marRight w:val="0"/>
      <w:marTop w:val="0"/>
      <w:marBottom w:val="0"/>
      <w:divBdr>
        <w:top w:val="none" w:sz="0" w:space="0" w:color="auto"/>
        <w:left w:val="none" w:sz="0" w:space="0" w:color="auto"/>
        <w:bottom w:val="none" w:sz="0" w:space="0" w:color="auto"/>
        <w:right w:val="none" w:sz="0" w:space="0" w:color="auto"/>
      </w:divBdr>
    </w:div>
    <w:div w:id="1152722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694</Words>
  <Characters>3959</Characters>
  <Application>Microsoft Office Word</Application>
  <DocSecurity>0</DocSecurity>
  <Lines>32</Lines>
  <Paragraphs>9</Paragraphs>
  <ScaleCrop>false</ScaleCrop>
  <Company>HaseeComputer</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杨晓波</dc:creator>
  <cp:lastModifiedBy>Zy</cp:lastModifiedBy>
  <cp:revision>3</cp:revision>
  <dcterms:created xsi:type="dcterms:W3CDTF">2025-11-18T07:54:00Z</dcterms:created>
  <dcterms:modified xsi:type="dcterms:W3CDTF">2025-11-18T08:06:00Z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CD0D94F953715D40998EC00B7F0D55D3_43</vt:lpwstr>
  </property>
  <property fmtid="{D5CDD505-2E9C-101B-9397-08002B2CF9AE}" pid="4" name="KSOTemplateDocerSaveRecord">
    <vt:lpwstr>eyJoZGlkIjoiN2NiMjE5MjY2ZjJjMjgxMWM1NjI3MjE1NTVkMTVlODYiLCJ1c2VySWQiOiIxOTg5OTM4NjEifQ==</vt:lpwstr>
  </property>
</Properties>
</file>