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重庆望变电气（集团）股份有限公司</w:t>
      </w:r>
    </w:p>
    <w:p>
      <w:pPr>
        <w:pStyle w:val="2"/>
        <w:jc w:val="center"/>
      </w:pPr>
      <w:r>
        <w:rPr>
          <w:rFonts w:hint="eastAsia"/>
        </w:rPr>
        <w:t>投资者关系活动记录表</w:t>
      </w:r>
    </w:p>
    <w:tbl>
      <w:tblPr>
        <w:tblStyle w:val="13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2910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25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  <w:t>投资者关系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  <w:t>活动类别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before="57"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6"/>
                <w:position w:val="7"/>
                <w:sz w:val="28"/>
                <w:szCs w:val="28"/>
                <w:highlight w:val="none"/>
              </w:rPr>
              <w:t>特定对象调</w:t>
            </w:r>
            <w:r>
              <w:rPr>
                <w:rFonts w:hint="eastAsia" w:ascii="仿宋" w:hAnsi="仿宋" w:eastAsia="仿宋" w:cs="仿宋"/>
                <w:spacing w:val="5"/>
                <w:position w:val="7"/>
                <w:sz w:val="28"/>
                <w:szCs w:val="28"/>
                <w:highlight w:val="none"/>
              </w:rPr>
              <w:t>研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highlight w:val="none"/>
              </w:rPr>
              <w:t>媒体采访</w:t>
            </w:r>
          </w:p>
          <w:p>
            <w:pPr>
              <w:spacing w:before="66"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t>新闻发布会</w:t>
            </w:r>
          </w:p>
          <w:p>
            <w:pPr>
              <w:spacing w:before="69"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highlight w:val="none"/>
              </w:rPr>
              <w:t>现场参观</w:t>
            </w:r>
          </w:p>
          <w:p>
            <w:pPr>
              <w:spacing w:before="69" w:line="360" w:lineRule="auto"/>
              <w:jc w:val="left"/>
              <w:rPr>
                <w:rFonts w:eastAsia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52"/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3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57"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5"/>
                <w:position w:val="7"/>
                <w:sz w:val="28"/>
                <w:szCs w:val="28"/>
                <w:highlight w:val="none"/>
              </w:rPr>
              <w:t>分析师会议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t>业绩说明会</w:t>
            </w:r>
          </w:p>
          <w:p>
            <w:pPr>
              <w:spacing w:before="69"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52"/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highlight w:val="none"/>
              </w:rPr>
              <w:t>路演活动</w:t>
            </w:r>
          </w:p>
          <w:p>
            <w:pPr>
              <w:spacing w:line="360" w:lineRule="auto"/>
              <w:jc w:val="lef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t>电话调研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3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调研人员（单位）</w:t>
            </w:r>
          </w:p>
        </w:tc>
        <w:tc>
          <w:tcPr>
            <w:tcW w:w="62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樊星基金 东亚前海证券 中金证券 长江证券 宏利基金 银华基金 东方基金 中邮基金 华商基金 嘉实基金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3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  <w:t>调研时间</w:t>
            </w:r>
          </w:p>
        </w:tc>
        <w:tc>
          <w:tcPr>
            <w:tcW w:w="6217" w:type="dxa"/>
            <w:gridSpan w:val="2"/>
          </w:tcPr>
          <w:p>
            <w:pPr>
              <w:spacing w:line="360" w:lineRule="auto"/>
              <w:rPr>
                <w:rFonts w:hint="default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</w:rPr>
              <w:t>2025年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  <w:t>-2025年11月18日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53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  <w:t>调研地点</w:t>
            </w:r>
          </w:p>
        </w:tc>
        <w:tc>
          <w:tcPr>
            <w:tcW w:w="6217" w:type="dxa"/>
            <w:gridSpan w:val="2"/>
          </w:tcPr>
          <w:p>
            <w:pPr>
              <w:spacing w:line="360" w:lineRule="auto"/>
              <w:rPr>
                <w:rFonts w:hint="default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  <w:t>线上 北京中金年度策略会 反路演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533" w:type="dxa"/>
          </w:tcPr>
          <w:p>
            <w:pPr>
              <w:spacing w:line="360" w:lineRule="auto"/>
              <w:rPr>
                <w:b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  <w:t>上市公司接待人员</w:t>
            </w:r>
          </w:p>
        </w:tc>
        <w:tc>
          <w:tcPr>
            <w:tcW w:w="6217" w:type="dxa"/>
            <w:gridSpan w:val="2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  <w:t>董秘、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</w:rPr>
              <w:t>证券部相关人员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53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投资者关系活动主要内容</w:t>
            </w:r>
          </w:p>
        </w:tc>
        <w:tc>
          <w:tcPr>
            <w:tcW w:w="621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2025年上半年公司主营业务收入都在上涨，主要是什么原因？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答：公司输配电及控制设备业务增长主要系110kV及以上变压器产品营业收入从去年同期的2.01亿元增加到5.06亿元，增加3.05亿元；取向硅钢业务增长主要系销售量的增加，对外销售量增加5,396吨，实现营业收入增长0.48亿元。</w:t>
            </w:r>
          </w:p>
          <w:p>
            <w:pPr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现目前八万吨高端磁性新材料项目的产出情况？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目前，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高牌号取向硅钢净利润大概是多少个点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?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答：八万吨高端磁性新材料项目已于2024年6月全线投产。截至目前项目生产稳定，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满产满销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，在技术团队、供应商等各方协同下，高牌号产出占比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在上半年的基础上有了一定程度地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提升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现目前090/095为主流牌号，牌号结构显示截止目前，085及以上牌号产出占比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因每月市场需求实时调整投料规划而变化，整体工艺生产水平最高可占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%，具体数据以实际产出为准。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取向硅钢价格变化趋势及后续价格展望？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答：历年取向硅钢价格走势看，价格涨跌基本形成了3至5年一次波动的规律。2025年取向硅钢价格基本持平，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上半年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价格有开始缓慢回升的趋势，但整体涨幅不算大，未能恢复到2023年降价前的价格水平。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 xml:space="preserve">   我们认为在原有国家的“双碳”、“变压器能效升级”政策、中国电力变压器能效限定值及能效等级新标准、关于新形势下配电网高质量发展的指导意见以及其他一系列推进“电力装备绿色低碳”的政策基础上，又恰逢能源革命与AI算力风口，进一步拉动了输配电设备的需求，加之市场化产能调整基本结束，预计未来一般取向硅钢的市场需求会继续减少，高磁感取向硅钢需求增加，取向硅钢价格在经历市场调整后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逐步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趋向稳定。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4、全年预期取向硅钢出货量是多少，毛利率是否还有提升？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答：公司取向硅钢全年预期出货量17-18万吨，相关数据以实际产出为准；截至上半年，取向硅钢产品毛利率已有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提升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第三季度取向硅钢价格受原材料、市场产能、当期海外需求等众多因素影响，毛利率具体以产出和市场行情为准。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、2025年公司业绩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预期是多少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答：</w:t>
            </w:r>
            <w:bookmarkStart w:id="0" w:name="OLE_LINK1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公司输配电及控制设备电压等级向“上”战略性切入220kV及以上高端电力变压器市场；公司高端产能+高端牌号双突破，085牌号性能大幅提升，075牌号研发立项及部分技术取得突破；募投项目逐步建成，智能成套项目提供智能化配电设备及系列化智能解决方案；变压器技改项目全面交付后，电力变压器产能从750万kVA增加至1150万kVA，产能提升53.3%。另外， 公司国际化战略取得一定积极进展，公司有信心提升相关业绩，相关业绩详见公司公告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bookmarkEnd w:id="0"/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公司公告提及公司投资建设兆瓦级智能超充网络建设项目，现目前项目进展如何？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对后期业绩贡献是否有预期？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答：截至目前，公司该项目按计划建设中；项目建设总工期16个月，实际以项目具体进展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准；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highlight w:val="none"/>
              </w:rPr>
              <w:t>本项目实施后，预计将为公司带来稳定的充电服务收入，进一步提升公司在新能源基础设施领域的市场地位和竞争力，具有良好的经济效益前景。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7、公司是否研发了固态变压器产品？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答：公司高度重视前沿产品的发展情况，有关注到固态变压器的相关市场信息，公司会持续致力于技术提升，以丰富公司产品相关运用领域，具体研发进展请以公告为准。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、公司除传统领域外的新兴领域有何战略规划？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</w:rPr>
              <w:t>未来三年，公司将加速智能化升级，推动传统输配电设备向数字化、物联网方向发展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</w:rPr>
              <w:t>打造具备远程监控、自主巡检、智能运维能力的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t>积极拓展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</w:rPr>
              <w:t>AI、大数据、云计算、5G等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t>运用领域客户；深化布局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新能源汽车配套领域，开发高性能非晶合金材料，加速切入新能源汽车电机核心供应链；同时依托长寿新材料基地，推进光储充一体化智能箱变研发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t>适时抓牢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</w:rPr>
              <w:t>“新能源+智能微网”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t>运用领域，快速抢占“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</w:rPr>
              <w:t>储能+智能电网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</w:rPr>
              <w:t>等新型电力系统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</w:rPr>
              <w:t>新赛道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t>预期相关业务带来一定业绩贡献，相关业绩以公告为准。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公司新能源、储能、风电光伏等业务的收入及订单情况如何？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答：今年，公司通过招投标等多渠道获取新能源、储能、风电光伏等运用领域订单，随着“十五五”中国新型电力系统多维度加速构建，新型储能是一个新增长点，预期明年起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储能业务增速将高于风光业务，储能趋势持续向好。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10、请问上半年海外业务的营收占比及同比增速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具体是多少？海外订单的毛利率水平与国内业务相比是否更高，汇率波动对海外业务盈利的影响有多大？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答：基于效益最大化原则，公司取向硅钢的上半年出口同比约有缩减，变压器出口同比约有增加。根据发展规划，未来三年公司将重点提升海外业务占比。关于汇率风险，公司实时关注汇率变化情况，会结合公司资金需求、外汇需求、汇率趋势等多重因素决定外汇管理；同时公司有外汇套期保值手段可以运用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、</w:t>
            </w:r>
            <w:bookmarkStart w:id="1" w:name="OLE_LINK5"/>
            <w:bookmarkStart w:id="2" w:name="OLE_LINK6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公司海外布局新进展？</w:t>
            </w:r>
            <w:bookmarkEnd w:id="1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是否有在海外建设工厂的规划？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答：公司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输配电及控制设备领域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积极推进"一带一路"业务布局，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主要依托国家走出去战略，高度关注我们自身客户中如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中铁、中交、电建等相关大型央企的海外项目，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并积极获取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深度参与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出口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机会；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取向硅钢材料依托现有区域及客户体系，做大做深服务，扩大市场规模。</w:t>
            </w:r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重大投资战略请以公告为准。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12、公司高电压等级的发展规划？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答：公司于2024年成功收购云变电气后，标志着公司在输配电设备的供应链提升到高中低压全覆盖的高度。公司持续提升研发能力和加大对前沿产品的研发，强化技术突破、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聚焦高电压等级核心设备研发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，深化市场渗透，精准对接客户需求，力争在全球高压电力建设中获取批量订单，驱动公司持续增长。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  <w:t xml:space="preserve"> 附件清单 (如有)</w:t>
            </w:r>
          </w:p>
        </w:tc>
        <w:tc>
          <w:tcPr>
            <w:tcW w:w="6217" w:type="dxa"/>
            <w:gridSpan w:val="2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</w:tcPr>
          <w:p>
            <w:pPr>
              <w:spacing w:line="360" w:lineRule="auto"/>
              <w:ind w:firstLine="277" w:firstLineChars="100"/>
              <w:jc w:val="left"/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highlight w:val="none"/>
              </w:rPr>
              <w:t>相关提示</w:t>
            </w:r>
          </w:p>
        </w:tc>
        <w:tc>
          <w:tcPr>
            <w:tcW w:w="6217" w:type="dxa"/>
            <w:gridSpan w:val="2"/>
          </w:tcPr>
          <w:p>
            <w:pPr>
              <w:widowControl/>
              <w:spacing w:line="360" w:lineRule="auto"/>
              <w:jc w:val="lef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调研内容均不涉及公司内幕信息及相关未披露的重大事项信息。内容涉及对行业的预测、公司发展战略规划等相关内容，不能视作公司或公司管理层对行业、公司发展的承诺和保证，敬请广大投资者注意投资风险。</w:t>
            </w:r>
          </w:p>
        </w:tc>
      </w:tr>
    </w:tbl>
    <w:p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28DD0"/>
    <w:multiLevelType w:val="singleLevel"/>
    <w:tmpl w:val="45728DD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</w:docVars>
  <w:rsids>
    <w:rsidRoot w:val="00172A27"/>
    <w:rsid w:val="00013D5E"/>
    <w:rsid w:val="00013F2A"/>
    <w:rsid w:val="00025CC2"/>
    <w:rsid w:val="00065631"/>
    <w:rsid w:val="00065EB1"/>
    <w:rsid w:val="00097FFB"/>
    <w:rsid w:val="000D4D80"/>
    <w:rsid w:val="000F3D26"/>
    <w:rsid w:val="00126AED"/>
    <w:rsid w:val="00142881"/>
    <w:rsid w:val="00172A27"/>
    <w:rsid w:val="00174AF0"/>
    <w:rsid w:val="00181A75"/>
    <w:rsid w:val="00194169"/>
    <w:rsid w:val="001B4E56"/>
    <w:rsid w:val="001B72C1"/>
    <w:rsid w:val="001C2038"/>
    <w:rsid w:val="001D35C7"/>
    <w:rsid w:val="001D4EFA"/>
    <w:rsid w:val="002005EA"/>
    <w:rsid w:val="002418BA"/>
    <w:rsid w:val="00254BBC"/>
    <w:rsid w:val="002655E7"/>
    <w:rsid w:val="00272127"/>
    <w:rsid w:val="0027620F"/>
    <w:rsid w:val="002A5024"/>
    <w:rsid w:val="0031124A"/>
    <w:rsid w:val="003368B2"/>
    <w:rsid w:val="00336BA3"/>
    <w:rsid w:val="003534BF"/>
    <w:rsid w:val="003A73B3"/>
    <w:rsid w:val="003B1706"/>
    <w:rsid w:val="003D1413"/>
    <w:rsid w:val="003E5AA6"/>
    <w:rsid w:val="00403D34"/>
    <w:rsid w:val="00414BB4"/>
    <w:rsid w:val="00436D28"/>
    <w:rsid w:val="00456294"/>
    <w:rsid w:val="00486805"/>
    <w:rsid w:val="004B0A7B"/>
    <w:rsid w:val="004E5ABD"/>
    <w:rsid w:val="004F5749"/>
    <w:rsid w:val="00515EDE"/>
    <w:rsid w:val="005D4831"/>
    <w:rsid w:val="005D7DA2"/>
    <w:rsid w:val="005F416C"/>
    <w:rsid w:val="00601749"/>
    <w:rsid w:val="006227BD"/>
    <w:rsid w:val="006464D5"/>
    <w:rsid w:val="0067780C"/>
    <w:rsid w:val="006A0B21"/>
    <w:rsid w:val="006A68BB"/>
    <w:rsid w:val="006C3C21"/>
    <w:rsid w:val="006D3243"/>
    <w:rsid w:val="006E764C"/>
    <w:rsid w:val="00714693"/>
    <w:rsid w:val="00740926"/>
    <w:rsid w:val="007E6D44"/>
    <w:rsid w:val="00814B2F"/>
    <w:rsid w:val="00833C9D"/>
    <w:rsid w:val="008366D5"/>
    <w:rsid w:val="00862215"/>
    <w:rsid w:val="0088017F"/>
    <w:rsid w:val="008818C9"/>
    <w:rsid w:val="008A00DB"/>
    <w:rsid w:val="008A69FD"/>
    <w:rsid w:val="008C10A9"/>
    <w:rsid w:val="008C4853"/>
    <w:rsid w:val="008C60AF"/>
    <w:rsid w:val="00921781"/>
    <w:rsid w:val="00935E4B"/>
    <w:rsid w:val="00976954"/>
    <w:rsid w:val="009A6D94"/>
    <w:rsid w:val="009C378D"/>
    <w:rsid w:val="009D0775"/>
    <w:rsid w:val="009F6404"/>
    <w:rsid w:val="00A15A23"/>
    <w:rsid w:val="00A1748C"/>
    <w:rsid w:val="00A21894"/>
    <w:rsid w:val="00A40B7A"/>
    <w:rsid w:val="00A450B6"/>
    <w:rsid w:val="00A5380F"/>
    <w:rsid w:val="00A72B6A"/>
    <w:rsid w:val="00A74073"/>
    <w:rsid w:val="00A90D34"/>
    <w:rsid w:val="00A96CC9"/>
    <w:rsid w:val="00AB456F"/>
    <w:rsid w:val="00B010DC"/>
    <w:rsid w:val="00B27AB7"/>
    <w:rsid w:val="00B4710E"/>
    <w:rsid w:val="00B96C36"/>
    <w:rsid w:val="00BA5812"/>
    <w:rsid w:val="00BB67A9"/>
    <w:rsid w:val="00BF274D"/>
    <w:rsid w:val="00C15888"/>
    <w:rsid w:val="00C46D12"/>
    <w:rsid w:val="00C505DD"/>
    <w:rsid w:val="00C5503C"/>
    <w:rsid w:val="00CE55C5"/>
    <w:rsid w:val="00CE6ED0"/>
    <w:rsid w:val="00D10841"/>
    <w:rsid w:val="00D21930"/>
    <w:rsid w:val="00DA4071"/>
    <w:rsid w:val="00DE6EC6"/>
    <w:rsid w:val="00DF24CE"/>
    <w:rsid w:val="00DF708B"/>
    <w:rsid w:val="00E9768D"/>
    <w:rsid w:val="00EA2274"/>
    <w:rsid w:val="00EA2D9A"/>
    <w:rsid w:val="00EC1EEE"/>
    <w:rsid w:val="00ED7DCB"/>
    <w:rsid w:val="00F02C55"/>
    <w:rsid w:val="00F16D0B"/>
    <w:rsid w:val="00F17782"/>
    <w:rsid w:val="00F3330A"/>
    <w:rsid w:val="00F63F50"/>
    <w:rsid w:val="00F765A5"/>
    <w:rsid w:val="00FA00A3"/>
    <w:rsid w:val="00FA0617"/>
    <w:rsid w:val="00FA51AD"/>
    <w:rsid w:val="00FD1CC3"/>
    <w:rsid w:val="00FE1A6E"/>
    <w:rsid w:val="00FF4099"/>
    <w:rsid w:val="01284E1B"/>
    <w:rsid w:val="013E75F8"/>
    <w:rsid w:val="016420F2"/>
    <w:rsid w:val="020060F9"/>
    <w:rsid w:val="02134CB8"/>
    <w:rsid w:val="02E96BCD"/>
    <w:rsid w:val="02F32E0C"/>
    <w:rsid w:val="02F47D1B"/>
    <w:rsid w:val="03237D85"/>
    <w:rsid w:val="03986CEB"/>
    <w:rsid w:val="03BE368D"/>
    <w:rsid w:val="03C74BB5"/>
    <w:rsid w:val="042B21AE"/>
    <w:rsid w:val="04574920"/>
    <w:rsid w:val="04F16AB7"/>
    <w:rsid w:val="051B0D6D"/>
    <w:rsid w:val="0536650D"/>
    <w:rsid w:val="054C52D8"/>
    <w:rsid w:val="05C124D3"/>
    <w:rsid w:val="069468A4"/>
    <w:rsid w:val="07293D6D"/>
    <w:rsid w:val="079239C5"/>
    <w:rsid w:val="079C3C62"/>
    <w:rsid w:val="07B94BDA"/>
    <w:rsid w:val="07C54B4B"/>
    <w:rsid w:val="07D102E3"/>
    <w:rsid w:val="07FF4FEA"/>
    <w:rsid w:val="08086333"/>
    <w:rsid w:val="083F6263"/>
    <w:rsid w:val="08406CE4"/>
    <w:rsid w:val="086053D6"/>
    <w:rsid w:val="08A95EF6"/>
    <w:rsid w:val="08B13535"/>
    <w:rsid w:val="08BD0334"/>
    <w:rsid w:val="09873FB3"/>
    <w:rsid w:val="09950955"/>
    <w:rsid w:val="09C676BC"/>
    <w:rsid w:val="0A2911E1"/>
    <w:rsid w:val="0AA52A4B"/>
    <w:rsid w:val="0B416CC0"/>
    <w:rsid w:val="0B482792"/>
    <w:rsid w:val="0B7C0033"/>
    <w:rsid w:val="0B8B40BA"/>
    <w:rsid w:val="0B9A2D2D"/>
    <w:rsid w:val="0BBC492E"/>
    <w:rsid w:val="0C27489D"/>
    <w:rsid w:val="0CA2437E"/>
    <w:rsid w:val="0CC65D86"/>
    <w:rsid w:val="0CE813E4"/>
    <w:rsid w:val="0D1B1ACD"/>
    <w:rsid w:val="0D244E26"/>
    <w:rsid w:val="0D5355B7"/>
    <w:rsid w:val="0D553692"/>
    <w:rsid w:val="0D613090"/>
    <w:rsid w:val="0D9123B3"/>
    <w:rsid w:val="0D984241"/>
    <w:rsid w:val="0DA66F51"/>
    <w:rsid w:val="0DAA2575"/>
    <w:rsid w:val="0DFB5FF5"/>
    <w:rsid w:val="0E4478C6"/>
    <w:rsid w:val="0E460794"/>
    <w:rsid w:val="0E461F04"/>
    <w:rsid w:val="0E637FDA"/>
    <w:rsid w:val="0EA15698"/>
    <w:rsid w:val="0F056591"/>
    <w:rsid w:val="0F080F08"/>
    <w:rsid w:val="0F585187"/>
    <w:rsid w:val="0F7D2198"/>
    <w:rsid w:val="0F8C6010"/>
    <w:rsid w:val="0FBE58EE"/>
    <w:rsid w:val="10072271"/>
    <w:rsid w:val="103121E7"/>
    <w:rsid w:val="10583A7A"/>
    <w:rsid w:val="109B0818"/>
    <w:rsid w:val="10A739D5"/>
    <w:rsid w:val="10BB519D"/>
    <w:rsid w:val="10C10D6E"/>
    <w:rsid w:val="110A7E8F"/>
    <w:rsid w:val="1114107F"/>
    <w:rsid w:val="11651119"/>
    <w:rsid w:val="11710A28"/>
    <w:rsid w:val="11BB1862"/>
    <w:rsid w:val="11F47D3F"/>
    <w:rsid w:val="120224E3"/>
    <w:rsid w:val="1221208B"/>
    <w:rsid w:val="122F22A3"/>
    <w:rsid w:val="1253015A"/>
    <w:rsid w:val="127C6B6A"/>
    <w:rsid w:val="13566077"/>
    <w:rsid w:val="136046DE"/>
    <w:rsid w:val="13E23345"/>
    <w:rsid w:val="13FE2086"/>
    <w:rsid w:val="14A800EA"/>
    <w:rsid w:val="157D5ACE"/>
    <w:rsid w:val="157E1EF2"/>
    <w:rsid w:val="15CB6F31"/>
    <w:rsid w:val="16302145"/>
    <w:rsid w:val="16665CBB"/>
    <w:rsid w:val="16791831"/>
    <w:rsid w:val="17443F1A"/>
    <w:rsid w:val="174B04D5"/>
    <w:rsid w:val="1763586C"/>
    <w:rsid w:val="1771193C"/>
    <w:rsid w:val="17887D5F"/>
    <w:rsid w:val="18057602"/>
    <w:rsid w:val="18756BA8"/>
    <w:rsid w:val="189A2BFA"/>
    <w:rsid w:val="189A34D5"/>
    <w:rsid w:val="18D41224"/>
    <w:rsid w:val="18EA4FC5"/>
    <w:rsid w:val="18F97D87"/>
    <w:rsid w:val="19252D8F"/>
    <w:rsid w:val="193B413F"/>
    <w:rsid w:val="19B10934"/>
    <w:rsid w:val="1A4D521D"/>
    <w:rsid w:val="1A506DCE"/>
    <w:rsid w:val="1AEB69E4"/>
    <w:rsid w:val="1B0D155D"/>
    <w:rsid w:val="1B2C2344"/>
    <w:rsid w:val="1B3D709A"/>
    <w:rsid w:val="1BB71CD0"/>
    <w:rsid w:val="1BE2740F"/>
    <w:rsid w:val="1C0702B5"/>
    <w:rsid w:val="1C0A2C53"/>
    <w:rsid w:val="1C164930"/>
    <w:rsid w:val="1C385050"/>
    <w:rsid w:val="1C3927D6"/>
    <w:rsid w:val="1CA05B4B"/>
    <w:rsid w:val="1CDE5159"/>
    <w:rsid w:val="1CEF5573"/>
    <w:rsid w:val="1D100F23"/>
    <w:rsid w:val="1D232A04"/>
    <w:rsid w:val="1D4B6CB9"/>
    <w:rsid w:val="1DBD4D7F"/>
    <w:rsid w:val="1E102EF7"/>
    <w:rsid w:val="1E5953A7"/>
    <w:rsid w:val="1E7E4D14"/>
    <w:rsid w:val="1EBC5191"/>
    <w:rsid w:val="1F1F369F"/>
    <w:rsid w:val="1F690F58"/>
    <w:rsid w:val="20272301"/>
    <w:rsid w:val="20382140"/>
    <w:rsid w:val="20452672"/>
    <w:rsid w:val="20653548"/>
    <w:rsid w:val="207842BC"/>
    <w:rsid w:val="20A35799"/>
    <w:rsid w:val="20A8063A"/>
    <w:rsid w:val="21135143"/>
    <w:rsid w:val="21245CDD"/>
    <w:rsid w:val="213B6D8D"/>
    <w:rsid w:val="21464F13"/>
    <w:rsid w:val="216E7866"/>
    <w:rsid w:val="222D5297"/>
    <w:rsid w:val="225A2C43"/>
    <w:rsid w:val="2279283A"/>
    <w:rsid w:val="227D0076"/>
    <w:rsid w:val="22993768"/>
    <w:rsid w:val="22C8294E"/>
    <w:rsid w:val="22DA54E7"/>
    <w:rsid w:val="22DE6CDF"/>
    <w:rsid w:val="23163A8F"/>
    <w:rsid w:val="231B23CF"/>
    <w:rsid w:val="2322550C"/>
    <w:rsid w:val="23242738"/>
    <w:rsid w:val="23357B35"/>
    <w:rsid w:val="233D19B4"/>
    <w:rsid w:val="235B35D0"/>
    <w:rsid w:val="23A324C0"/>
    <w:rsid w:val="24101808"/>
    <w:rsid w:val="24D05488"/>
    <w:rsid w:val="251807D0"/>
    <w:rsid w:val="253D070B"/>
    <w:rsid w:val="255363D8"/>
    <w:rsid w:val="259B1AA7"/>
    <w:rsid w:val="259B44F8"/>
    <w:rsid w:val="259E5319"/>
    <w:rsid w:val="26924584"/>
    <w:rsid w:val="26A42BA9"/>
    <w:rsid w:val="276A122F"/>
    <w:rsid w:val="27714256"/>
    <w:rsid w:val="27C96CC8"/>
    <w:rsid w:val="27D259A3"/>
    <w:rsid w:val="27E9286C"/>
    <w:rsid w:val="285A7228"/>
    <w:rsid w:val="289E62C6"/>
    <w:rsid w:val="28BB5582"/>
    <w:rsid w:val="28D61962"/>
    <w:rsid w:val="29B50E26"/>
    <w:rsid w:val="2A3B763C"/>
    <w:rsid w:val="2A99107E"/>
    <w:rsid w:val="2AA1140C"/>
    <w:rsid w:val="2AC428D0"/>
    <w:rsid w:val="2ACB2C0E"/>
    <w:rsid w:val="2AE11247"/>
    <w:rsid w:val="2AE4326A"/>
    <w:rsid w:val="2B74156D"/>
    <w:rsid w:val="2BB459BA"/>
    <w:rsid w:val="2C0E531F"/>
    <w:rsid w:val="2C4E7372"/>
    <w:rsid w:val="2CA27CCF"/>
    <w:rsid w:val="2CEF2903"/>
    <w:rsid w:val="2CF63EA5"/>
    <w:rsid w:val="2D412918"/>
    <w:rsid w:val="2D61440C"/>
    <w:rsid w:val="2D6F0515"/>
    <w:rsid w:val="2DE80973"/>
    <w:rsid w:val="2DE92F75"/>
    <w:rsid w:val="2DEF266F"/>
    <w:rsid w:val="2E0E4369"/>
    <w:rsid w:val="2E53443E"/>
    <w:rsid w:val="2E617528"/>
    <w:rsid w:val="2E805365"/>
    <w:rsid w:val="2E913E63"/>
    <w:rsid w:val="2EC01514"/>
    <w:rsid w:val="2F125AA3"/>
    <w:rsid w:val="2F302D5E"/>
    <w:rsid w:val="2F623869"/>
    <w:rsid w:val="2F857D67"/>
    <w:rsid w:val="2FE2647C"/>
    <w:rsid w:val="30385986"/>
    <w:rsid w:val="304C7546"/>
    <w:rsid w:val="30BE5A67"/>
    <w:rsid w:val="30DE58EA"/>
    <w:rsid w:val="3115045E"/>
    <w:rsid w:val="31200E47"/>
    <w:rsid w:val="314B2DA7"/>
    <w:rsid w:val="31B77767"/>
    <w:rsid w:val="31CB61DD"/>
    <w:rsid w:val="31D86852"/>
    <w:rsid w:val="322375EB"/>
    <w:rsid w:val="325A1988"/>
    <w:rsid w:val="32843012"/>
    <w:rsid w:val="32AA07AD"/>
    <w:rsid w:val="32AB26B5"/>
    <w:rsid w:val="32B7761C"/>
    <w:rsid w:val="32D63C1D"/>
    <w:rsid w:val="32F347CF"/>
    <w:rsid w:val="33015C82"/>
    <w:rsid w:val="337D071D"/>
    <w:rsid w:val="337D72C7"/>
    <w:rsid w:val="33F97BC3"/>
    <w:rsid w:val="342D2050"/>
    <w:rsid w:val="349B1368"/>
    <w:rsid w:val="34A05977"/>
    <w:rsid w:val="350543B6"/>
    <w:rsid w:val="354107BC"/>
    <w:rsid w:val="35501E23"/>
    <w:rsid w:val="35672E55"/>
    <w:rsid w:val="35675E3D"/>
    <w:rsid w:val="35934A0F"/>
    <w:rsid w:val="35AD18B2"/>
    <w:rsid w:val="35D07322"/>
    <w:rsid w:val="36071C0F"/>
    <w:rsid w:val="361A78AC"/>
    <w:rsid w:val="36366780"/>
    <w:rsid w:val="36A52284"/>
    <w:rsid w:val="36C53729"/>
    <w:rsid w:val="370E17C2"/>
    <w:rsid w:val="372806CC"/>
    <w:rsid w:val="376D444E"/>
    <w:rsid w:val="37751BCC"/>
    <w:rsid w:val="37B620E2"/>
    <w:rsid w:val="37CA5DC3"/>
    <w:rsid w:val="37FA6FA7"/>
    <w:rsid w:val="380E7807"/>
    <w:rsid w:val="3811361D"/>
    <w:rsid w:val="38336ACB"/>
    <w:rsid w:val="385C3FDB"/>
    <w:rsid w:val="388F0AF6"/>
    <w:rsid w:val="38AE38A9"/>
    <w:rsid w:val="38AF62FB"/>
    <w:rsid w:val="38BC1488"/>
    <w:rsid w:val="39333B77"/>
    <w:rsid w:val="398E0301"/>
    <w:rsid w:val="39D82F9C"/>
    <w:rsid w:val="3A4C28FB"/>
    <w:rsid w:val="3A7B6A9F"/>
    <w:rsid w:val="3AA30888"/>
    <w:rsid w:val="3B235B76"/>
    <w:rsid w:val="3B275D45"/>
    <w:rsid w:val="3B331C0C"/>
    <w:rsid w:val="3B653F56"/>
    <w:rsid w:val="3B9A1C8B"/>
    <w:rsid w:val="3C487939"/>
    <w:rsid w:val="3C506111"/>
    <w:rsid w:val="3CA04076"/>
    <w:rsid w:val="3CE5188C"/>
    <w:rsid w:val="3CF63A53"/>
    <w:rsid w:val="3DE607E1"/>
    <w:rsid w:val="3DE9412E"/>
    <w:rsid w:val="3DF169B0"/>
    <w:rsid w:val="3DFD2205"/>
    <w:rsid w:val="3E170F3B"/>
    <w:rsid w:val="3E1D6BA4"/>
    <w:rsid w:val="3E4A58E8"/>
    <w:rsid w:val="3E8E421E"/>
    <w:rsid w:val="3E9660B6"/>
    <w:rsid w:val="3EAE2E24"/>
    <w:rsid w:val="3EB27BA5"/>
    <w:rsid w:val="3F141D55"/>
    <w:rsid w:val="3F244CC1"/>
    <w:rsid w:val="3F530871"/>
    <w:rsid w:val="3F6708E2"/>
    <w:rsid w:val="3FA253C9"/>
    <w:rsid w:val="40403448"/>
    <w:rsid w:val="41105DF3"/>
    <w:rsid w:val="411E4B7E"/>
    <w:rsid w:val="41486274"/>
    <w:rsid w:val="41D62EBD"/>
    <w:rsid w:val="4272634B"/>
    <w:rsid w:val="427F3FDA"/>
    <w:rsid w:val="42BC2416"/>
    <w:rsid w:val="42E42BC9"/>
    <w:rsid w:val="435C0B63"/>
    <w:rsid w:val="438049FB"/>
    <w:rsid w:val="438F11EC"/>
    <w:rsid w:val="43C628AC"/>
    <w:rsid w:val="43EE4CC7"/>
    <w:rsid w:val="44A1445C"/>
    <w:rsid w:val="44B65017"/>
    <w:rsid w:val="44CA3141"/>
    <w:rsid w:val="44DE5295"/>
    <w:rsid w:val="450F48DF"/>
    <w:rsid w:val="4527524F"/>
    <w:rsid w:val="456D3C36"/>
    <w:rsid w:val="457101E2"/>
    <w:rsid w:val="458B74A6"/>
    <w:rsid w:val="45ED7D4D"/>
    <w:rsid w:val="461B65AA"/>
    <w:rsid w:val="462705C0"/>
    <w:rsid w:val="46393B5F"/>
    <w:rsid w:val="46655F66"/>
    <w:rsid w:val="46DB13AA"/>
    <w:rsid w:val="477F3EB0"/>
    <w:rsid w:val="47D013F3"/>
    <w:rsid w:val="47D33A8B"/>
    <w:rsid w:val="47DE6C76"/>
    <w:rsid w:val="48512FD1"/>
    <w:rsid w:val="488E4926"/>
    <w:rsid w:val="489A7C6C"/>
    <w:rsid w:val="4929619B"/>
    <w:rsid w:val="492D57AE"/>
    <w:rsid w:val="492E4EFC"/>
    <w:rsid w:val="49A64064"/>
    <w:rsid w:val="49BB3561"/>
    <w:rsid w:val="49BC3603"/>
    <w:rsid w:val="49C600F0"/>
    <w:rsid w:val="4A0E0038"/>
    <w:rsid w:val="4A6F2AC4"/>
    <w:rsid w:val="4ACB30BA"/>
    <w:rsid w:val="4AEB6431"/>
    <w:rsid w:val="4B021694"/>
    <w:rsid w:val="4B1D4687"/>
    <w:rsid w:val="4B553E21"/>
    <w:rsid w:val="4B7F5B7B"/>
    <w:rsid w:val="4BB96A04"/>
    <w:rsid w:val="4BC41C91"/>
    <w:rsid w:val="4C3C26CF"/>
    <w:rsid w:val="4C4A7997"/>
    <w:rsid w:val="4C4F2E23"/>
    <w:rsid w:val="4D072F6F"/>
    <w:rsid w:val="4D0E77BC"/>
    <w:rsid w:val="4D4001B9"/>
    <w:rsid w:val="4D774051"/>
    <w:rsid w:val="4D8D73BE"/>
    <w:rsid w:val="4DA11701"/>
    <w:rsid w:val="4DA51E86"/>
    <w:rsid w:val="4DAC62CE"/>
    <w:rsid w:val="4DD40B5B"/>
    <w:rsid w:val="4E5715CC"/>
    <w:rsid w:val="4EE96D5A"/>
    <w:rsid w:val="4F6A0636"/>
    <w:rsid w:val="509831AF"/>
    <w:rsid w:val="50A21DBF"/>
    <w:rsid w:val="50AC0E6C"/>
    <w:rsid w:val="5154665E"/>
    <w:rsid w:val="515A6091"/>
    <w:rsid w:val="51B57115"/>
    <w:rsid w:val="51E14A36"/>
    <w:rsid w:val="52126329"/>
    <w:rsid w:val="521640C9"/>
    <w:rsid w:val="52470583"/>
    <w:rsid w:val="52E3448B"/>
    <w:rsid w:val="52E602D1"/>
    <w:rsid w:val="533453A9"/>
    <w:rsid w:val="539A209A"/>
    <w:rsid w:val="53B3096B"/>
    <w:rsid w:val="53D505E2"/>
    <w:rsid w:val="53EE6EF4"/>
    <w:rsid w:val="5432079C"/>
    <w:rsid w:val="54777864"/>
    <w:rsid w:val="548F745F"/>
    <w:rsid w:val="54B17FBE"/>
    <w:rsid w:val="54B87904"/>
    <w:rsid w:val="54FF0C91"/>
    <w:rsid w:val="55772575"/>
    <w:rsid w:val="557D4CE3"/>
    <w:rsid w:val="55985C34"/>
    <w:rsid w:val="55D21A3E"/>
    <w:rsid w:val="562A186C"/>
    <w:rsid w:val="571A1A7B"/>
    <w:rsid w:val="574D22F3"/>
    <w:rsid w:val="57723FD4"/>
    <w:rsid w:val="57B57EBE"/>
    <w:rsid w:val="57B92425"/>
    <w:rsid w:val="57BB500C"/>
    <w:rsid w:val="57D66975"/>
    <w:rsid w:val="57DC2701"/>
    <w:rsid w:val="58134E48"/>
    <w:rsid w:val="58A843C6"/>
    <w:rsid w:val="592301E1"/>
    <w:rsid w:val="59554E3B"/>
    <w:rsid w:val="597C4D04"/>
    <w:rsid w:val="59A10231"/>
    <w:rsid w:val="5A1E7263"/>
    <w:rsid w:val="5A4F7C8D"/>
    <w:rsid w:val="5A561049"/>
    <w:rsid w:val="5A7F55EC"/>
    <w:rsid w:val="5ADD3AB9"/>
    <w:rsid w:val="5B1C014C"/>
    <w:rsid w:val="5B673C31"/>
    <w:rsid w:val="5B765CFE"/>
    <w:rsid w:val="5C2D2CA7"/>
    <w:rsid w:val="5CA87D85"/>
    <w:rsid w:val="5CCC76A3"/>
    <w:rsid w:val="5CDD1CAA"/>
    <w:rsid w:val="5CFF1C77"/>
    <w:rsid w:val="5D156F6C"/>
    <w:rsid w:val="5D2A4E86"/>
    <w:rsid w:val="5D2C2FFF"/>
    <w:rsid w:val="5D5C2BD8"/>
    <w:rsid w:val="5E1E4AD4"/>
    <w:rsid w:val="5E467271"/>
    <w:rsid w:val="5E745CD6"/>
    <w:rsid w:val="5E754F3D"/>
    <w:rsid w:val="5EA17BBA"/>
    <w:rsid w:val="5EC30CE3"/>
    <w:rsid w:val="5EFE4B3A"/>
    <w:rsid w:val="5F237F75"/>
    <w:rsid w:val="5F9D130A"/>
    <w:rsid w:val="5FF55C85"/>
    <w:rsid w:val="603E5D79"/>
    <w:rsid w:val="606C06C2"/>
    <w:rsid w:val="60EC5EF2"/>
    <w:rsid w:val="60F5274C"/>
    <w:rsid w:val="614D033F"/>
    <w:rsid w:val="622938BA"/>
    <w:rsid w:val="622946BC"/>
    <w:rsid w:val="624928CA"/>
    <w:rsid w:val="629D2A1F"/>
    <w:rsid w:val="62ED61DB"/>
    <w:rsid w:val="62FD6687"/>
    <w:rsid w:val="63076D99"/>
    <w:rsid w:val="63860BC4"/>
    <w:rsid w:val="63A64A02"/>
    <w:rsid w:val="63A92E44"/>
    <w:rsid w:val="63CA23DA"/>
    <w:rsid w:val="63FE402F"/>
    <w:rsid w:val="643636A3"/>
    <w:rsid w:val="64587300"/>
    <w:rsid w:val="64757877"/>
    <w:rsid w:val="648512ED"/>
    <w:rsid w:val="64E66515"/>
    <w:rsid w:val="659A151F"/>
    <w:rsid w:val="65C11893"/>
    <w:rsid w:val="65D442A0"/>
    <w:rsid w:val="65FF3F09"/>
    <w:rsid w:val="660D737A"/>
    <w:rsid w:val="660F6630"/>
    <w:rsid w:val="66EC0AF7"/>
    <w:rsid w:val="67873875"/>
    <w:rsid w:val="680D6EB2"/>
    <w:rsid w:val="68353326"/>
    <w:rsid w:val="687E75D9"/>
    <w:rsid w:val="68D53F0D"/>
    <w:rsid w:val="68DA4C11"/>
    <w:rsid w:val="68E90A30"/>
    <w:rsid w:val="691F0A55"/>
    <w:rsid w:val="69232A11"/>
    <w:rsid w:val="69304D10"/>
    <w:rsid w:val="69855FE9"/>
    <w:rsid w:val="69877951"/>
    <w:rsid w:val="69F22D5A"/>
    <w:rsid w:val="69F83958"/>
    <w:rsid w:val="6A1A08A5"/>
    <w:rsid w:val="6A2626FA"/>
    <w:rsid w:val="6A462E5B"/>
    <w:rsid w:val="6A870E0F"/>
    <w:rsid w:val="6A9B2674"/>
    <w:rsid w:val="6AAC573D"/>
    <w:rsid w:val="6AAE3893"/>
    <w:rsid w:val="6AF77660"/>
    <w:rsid w:val="6B51584D"/>
    <w:rsid w:val="6B832956"/>
    <w:rsid w:val="6B8754D9"/>
    <w:rsid w:val="6C0F7FD7"/>
    <w:rsid w:val="6C242858"/>
    <w:rsid w:val="6C5E0429"/>
    <w:rsid w:val="6C8E1655"/>
    <w:rsid w:val="6C90660F"/>
    <w:rsid w:val="6CCB19FA"/>
    <w:rsid w:val="6CF773AB"/>
    <w:rsid w:val="6DCF6E1E"/>
    <w:rsid w:val="6E950837"/>
    <w:rsid w:val="6F2F2727"/>
    <w:rsid w:val="6F6A3147"/>
    <w:rsid w:val="6F83464F"/>
    <w:rsid w:val="6FC40824"/>
    <w:rsid w:val="6FE52CEE"/>
    <w:rsid w:val="6FF66AA9"/>
    <w:rsid w:val="703B4EA9"/>
    <w:rsid w:val="70C920F0"/>
    <w:rsid w:val="70DE6F6B"/>
    <w:rsid w:val="70E51CD3"/>
    <w:rsid w:val="71655E64"/>
    <w:rsid w:val="71B457F4"/>
    <w:rsid w:val="71CA4040"/>
    <w:rsid w:val="72D679F5"/>
    <w:rsid w:val="72EA55A2"/>
    <w:rsid w:val="72F55AC2"/>
    <w:rsid w:val="732140CC"/>
    <w:rsid w:val="735B629C"/>
    <w:rsid w:val="736A607B"/>
    <w:rsid w:val="736D3206"/>
    <w:rsid w:val="73951FDA"/>
    <w:rsid w:val="743364C0"/>
    <w:rsid w:val="74545612"/>
    <w:rsid w:val="74675EA7"/>
    <w:rsid w:val="74AD26CC"/>
    <w:rsid w:val="74F87B4C"/>
    <w:rsid w:val="75006204"/>
    <w:rsid w:val="751F7C70"/>
    <w:rsid w:val="75207934"/>
    <w:rsid w:val="76147DED"/>
    <w:rsid w:val="7618410B"/>
    <w:rsid w:val="763921B6"/>
    <w:rsid w:val="76BE285E"/>
    <w:rsid w:val="770370DE"/>
    <w:rsid w:val="771E1BA7"/>
    <w:rsid w:val="7744501C"/>
    <w:rsid w:val="776C4A2B"/>
    <w:rsid w:val="77752FD1"/>
    <w:rsid w:val="77C31E96"/>
    <w:rsid w:val="78273E7E"/>
    <w:rsid w:val="78793C5B"/>
    <w:rsid w:val="78CC2A74"/>
    <w:rsid w:val="790330FE"/>
    <w:rsid w:val="79554276"/>
    <w:rsid w:val="796C5D0E"/>
    <w:rsid w:val="79715375"/>
    <w:rsid w:val="799F35DD"/>
    <w:rsid w:val="79A25B8B"/>
    <w:rsid w:val="7A0F3269"/>
    <w:rsid w:val="7A401BAE"/>
    <w:rsid w:val="7A7A220B"/>
    <w:rsid w:val="7BE37F78"/>
    <w:rsid w:val="7BF46C63"/>
    <w:rsid w:val="7BFA1CF7"/>
    <w:rsid w:val="7C38637B"/>
    <w:rsid w:val="7CD460A4"/>
    <w:rsid w:val="7CE1144E"/>
    <w:rsid w:val="7CF36E72"/>
    <w:rsid w:val="7D7D2D75"/>
    <w:rsid w:val="7D935417"/>
    <w:rsid w:val="7E041932"/>
    <w:rsid w:val="7E0603C0"/>
    <w:rsid w:val="7E1C06D7"/>
    <w:rsid w:val="7E9706B7"/>
    <w:rsid w:val="7EFB200E"/>
    <w:rsid w:val="7F64612E"/>
    <w:rsid w:val="7F7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4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before="180" w:after="180"/>
    </w:pPr>
  </w:style>
  <w:style w:type="paragraph" w:styleId="5">
    <w:name w:val="annotation text"/>
    <w:basedOn w:val="1"/>
    <w:link w:val="19"/>
    <w:autoRedefine/>
    <w:qFormat/>
    <w:uiPriority w:val="0"/>
    <w:pPr>
      <w:jc w:val="left"/>
    </w:pPr>
  </w:style>
  <w:style w:type="paragraph" w:styleId="6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7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0"/>
    <w:autoRedefine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qFormat/>
    <w:uiPriority w:val="0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4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4"/>
    <w:link w:val="8"/>
    <w:autoRedefine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5"/>
    <w:autoRedefine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11"/>
    <w:autoRedefine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4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4">
    <w:name w:val="年报正文"/>
    <w:basedOn w:val="1"/>
    <w:autoRedefine/>
    <w:qFormat/>
    <w:uiPriority w:val="0"/>
    <w:pPr>
      <w:spacing w:before="120" w:beforeLines="50" w:line="360" w:lineRule="auto"/>
      <w:ind w:firstLine="480" w:firstLineChars="200"/>
    </w:pPr>
  </w:style>
  <w:style w:type="paragraph" w:customStyle="1" w:styleId="25">
    <w:name w:val="First Paragraph"/>
    <w:basedOn w:val="4"/>
    <w:next w:val="4"/>
    <w:autoRedefine/>
    <w:qFormat/>
    <w:uiPriority w:val="0"/>
  </w:style>
  <w:style w:type="paragraph" w:customStyle="1" w:styleId="26">
    <w:name w:val="_Style 75"/>
    <w:basedOn w:val="27"/>
    <w:autoRedefine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Cs w:val="22"/>
    </w:rPr>
  </w:style>
  <w:style w:type="paragraph" w:customStyle="1" w:styleId="27">
    <w:name w:val="_Style 46"/>
    <w:autoRedefine/>
    <w:qFormat/>
    <w:uiPriority w:val="0"/>
    <w:rPr>
      <w:rFonts w:ascii="宋体" w:hAnsi="宋体" w:eastAsia="宋体" w:cs="宋体"/>
      <w:szCs w:val="24"/>
      <w:lang w:val="en-US" w:eastAsia="zh-CN" w:bidi="ar-SA"/>
    </w:rPr>
  </w:style>
  <w:style w:type="paragraph" w:customStyle="1" w:styleId="2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2587</Words>
  <Characters>2681</Characters>
  <Lines>22</Lines>
  <Paragraphs>6</Paragraphs>
  <TotalTime>63</TotalTime>
  <ScaleCrop>false</ScaleCrop>
  <LinksUpToDate>false</LinksUpToDate>
  <CharactersWithSpaces>2699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2023-02-03T05:11:00Z</dcterms:created>
  <dc:creator>zyx✨</dc:creator>
  <cp:lastModifiedBy>颜琬潼</cp:lastModifiedBy>
  <cp:lastPrinted>2022-07-08T01:10:00Z</cp:lastPrinted>
  <dcterms:modified xsi:type="dcterms:W3CDTF">2025-11-18T07:58:55Z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40B9CF688A0B421AB8025002F62ABC4A_13</vt:lpwstr>
  </property>
  <property fmtid="{D5CDD505-2E9C-101B-9397-08002B2CF9AE}" pid="4" name="KSOTemplateDocerSaveRecord">
    <vt:lpwstr>eyJoZGlkIjoiZDRhMTYxOGNmYWZhOTM4MWYxOTE1YTNhODg4NmU5ODUiLCJ1c2VySWQiOiI1ODE3NjQyMDYifQ==</vt:lpwstr>
  </property>
</Properties>
</file>