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9149F" w:rsidRDefault="00E9149F">
      <w:pPr>
        <w:pStyle w:val="2"/>
        <w:spacing w:before="0" w:after="0" w:line="240" w:lineRule="auto"/>
        <w:jc w:val="center"/>
      </w:pPr>
      <w:r>
        <w:rPr>
          <w:rFonts w:hint="eastAsia"/>
        </w:rPr>
        <w:t>宁波能源集团股份有限公司</w:t>
      </w:r>
    </w:p>
    <w:p w:rsidR="00E9149F" w:rsidRDefault="00E9149F">
      <w:pPr>
        <w:pStyle w:val="2"/>
        <w:spacing w:before="0" w:after="0" w:line="240" w:lineRule="auto"/>
        <w:jc w:val="center"/>
        <w:rPr>
          <w:rFonts w:ascii="黑体"/>
        </w:rPr>
      </w:pPr>
      <w:r>
        <w:rPr>
          <w:rFonts w:hint="eastAsia"/>
        </w:rPr>
        <w:t>投资者关系活动记录表</w:t>
      </w:r>
    </w:p>
    <w:p w:rsidR="00E9149F" w:rsidRDefault="00E9149F">
      <w:pPr>
        <w:jc w:val="center"/>
        <w:rPr>
          <w:bCs/>
          <w:sz w:val="24"/>
        </w:rPr>
      </w:pPr>
      <w:r>
        <w:rPr>
          <w:rFonts w:hint="eastAsia"/>
        </w:rPr>
        <w:t xml:space="preserve">                                                               </w:t>
      </w:r>
    </w:p>
    <w:tbl>
      <w:tblPr>
        <w:tblW w:w="0" w:type="auto"/>
        <w:tblLayout w:type="fixed"/>
        <w:tblLook w:val="0000" w:firstRow="0" w:lastRow="0" w:firstColumn="0" w:lastColumn="0" w:noHBand="0" w:noVBand="0"/>
      </w:tblPr>
      <w:tblGrid>
        <w:gridCol w:w="1486"/>
        <w:gridCol w:w="7036"/>
      </w:tblGrid>
      <w:tr w:rsidR="00E9149F">
        <w:trPr>
          <w:trHeight w:val="693"/>
          <w:hidden/>
        </w:trPr>
        <w:tc>
          <w:tcPr>
            <w:tcW w:w="1486" w:type="dxa"/>
            <w:tcBorders>
              <w:top w:val="single" w:sz="4" w:space="0" w:color="auto"/>
              <w:left w:val="single" w:sz="4" w:space="0" w:color="auto"/>
              <w:bottom w:val="single" w:sz="4" w:space="0" w:color="auto"/>
              <w:right w:val="single" w:sz="4" w:space="0" w:color="auto"/>
            </w:tcBorders>
            <w:vAlign w:val="center"/>
          </w:tcPr>
          <w:p w:rsidR="00E9149F" w:rsidRDefault="00E9149F">
            <w:pPr>
              <w:widowControl/>
              <w:pBdr>
                <w:bottom w:val="single" w:sz="6" w:space="1" w:color="auto"/>
              </w:pBdr>
              <w:jc w:val="center"/>
              <w:rPr>
                <w:rFonts w:ascii="Arial" w:hAnsi="Arial" w:cs="Arial"/>
                <w:vanish/>
                <w:kern w:val="0"/>
                <w:sz w:val="16"/>
                <w:szCs w:val="16"/>
              </w:rPr>
            </w:pPr>
            <w:r>
              <w:rPr>
                <w:rFonts w:ascii="Arial" w:hAnsi="Arial" w:cs="Arial" w:hint="eastAsia"/>
                <w:vanish/>
                <w:kern w:val="0"/>
                <w:sz w:val="16"/>
                <w:szCs w:val="16"/>
              </w:rPr>
              <w:t>窗体顶端</w:t>
            </w:r>
          </w:p>
          <w:p w:rsidR="00E9149F" w:rsidRDefault="00E9149F">
            <w:pPr>
              <w:widowControl/>
              <w:jc w:val="left"/>
              <w:rPr>
                <w:rFonts w:ascii="宋体" w:hAnsi="宋体" w:cs="宋体"/>
                <w:kern w:val="0"/>
                <w:sz w:val="24"/>
              </w:rPr>
            </w:pPr>
            <w:r>
              <w:rPr>
                <w:rFonts w:ascii="宋体" w:hAnsi="宋体" w:cs="宋体" w:hint="eastAsia"/>
                <w:kern w:val="0"/>
                <w:sz w:val="24"/>
              </w:rPr>
              <w:t>会议日期</w:t>
            </w:r>
            <w:r>
              <w:rPr>
                <w:rFonts w:ascii="Arial" w:hAnsi="Arial" w:cs="Arial" w:hint="eastAsia"/>
                <w:vanish/>
                <w:kern w:val="0"/>
                <w:sz w:val="16"/>
                <w:szCs w:val="16"/>
              </w:rPr>
              <w:t>窗体底端</w:t>
            </w:r>
          </w:p>
        </w:tc>
        <w:tc>
          <w:tcPr>
            <w:tcW w:w="7036" w:type="dxa"/>
            <w:tcBorders>
              <w:top w:val="single" w:sz="4" w:space="0" w:color="auto"/>
              <w:left w:val="nil"/>
              <w:bottom w:val="single" w:sz="4" w:space="0" w:color="auto"/>
              <w:right w:val="single" w:sz="4" w:space="0" w:color="auto"/>
            </w:tcBorders>
            <w:vAlign w:val="center"/>
          </w:tcPr>
          <w:p w:rsidR="00E9149F" w:rsidRDefault="00E9149F">
            <w:pPr>
              <w:widowControl/>
              <w:jc w:val="left"/>
              <w:rPr>
                <w:rFonts w:ascii="宋体" w:hAnsi="宋体" w:cs="宋体"/>
                <w:kern w:val="0"/>
                <w:sz w:val="24"/>
              </w:rPr>
            </w:pPr>
            <w:r>
              <w:rPr>
                <w:rFonts w:ascii="宋体" w:hAnsi="宋体" w:cs="宋体" w:hint="eastAsia"/>
                <w:kern w:val="0"/>
                <w:sz w:val="24"/>
              </w:rPr>
              <w:t>2025年11月17日10:30-12:00</w:t>
            </w:r>
          </w:p>
        </w:tc>
      </w:tr>
      <w:tr w:rsidR="00E9149F">
        <w:trPr>
          <w:trHeight w:val="560"/>
        </w:trPr>
        <w:tc>
          <w:tcPr>
            <w:tcW w:w="1486" w:type="dxa"/>
            <w:tcBorders>
              <w:top w:val="single" w:sz="4" w:space="0" w:color="auto"/>
              <w:left w:val="single" w:sz="4" w:space="0" w:color="auto"/>
              <w:bottom w:val="single" w:sz="4" w:space="0" w:color="auto"/>
              <w:right w:val="single" w:sz="4" w:space="0" w:color="auto"/>
            </w:tcBorders>
            <w:vAlign w:val="center"/>
          </w:tcPr>
          <w:p w:rsidR="00E9149F" w:rsidRDefault="00E9149F">
            <w:pPr>
              <w:widowControl/>
              <w:jc w:val="left"/>
              <w:rPr>
                <w:rFonts w:ascii="宋体" w:hAnsi="宋体" w:cs="宋体"/>
                <w:kern w:val="0"/>
                <w:sz w:val="24"/>
              </w:rPr>
            </w:pPr>
            <w:r>
              <w:rPr>
                <w:rFonts w:ascii="宋体" w:hAnsi="宋体" w:cs="宋体" w:hint="eastAsia"/>
                <w:kern w:val="0"/>
                <w:sz w:val="24"/>
              </w:rPr>
              <w:t>会议地点</w:t>
            </w:r>
          </w:p>
        </w:tc>
        <w:tc>
          <w:tcPr>
            <w:tcW w:w="7036" w:type="dxa"/>
            <w:tcBorders>
              <w:top w:val="single" w:sz="4" w:space="0" w:color="auto"/>
              <w:left w:val="nil"/>
              <w:bottom w:val="single" w:sz="4" w:space="0" w:color="auto"/>
              <w:right w:val="single" w:sz="4" w:space="0" w:color="auto"/>
            </w:tcBorders>
            <w:vAlign w:val="center"/>
          </w:tcPr>
          <w:p w:rsidR="00E9149F" w:rsidRDefault="00226F5E">
            <w:pPr>
              <w:widowControl/>
              <w:jc w:val="left"/>
              <w:rPr>
                <w:rFonts w:ascii="宋体" w:hAnsi="宋体" w:cs="宋体"/>
                <w:kern w:val="0"/>
                <w:sz w:val="24"/>
              </w:rPr>
            </w:pPr>
            <w:r>
              <w:rPr>
                <w:rFonts w:ascii="宋体" w:hAnsi="宋体" w:cs="宋体" w:hint="eastAsia"/>
                <w:kern w:val="0"/>
                <w:sz w:val="24"/>
              </w:rPr>
              <w:t>宁波</w:t>
            </w:r>
          </w:p>
        </w:tc>
      </w:tr>
      <w:tr w:rsidR="00E9149F">
        <w:trPr>
          <w:trHeight w:val="693"/>
        </w:trPr>
        <w:tc>
          <w:tcPr>
            <w:tcW w:w="1486" w:type="dxa"/>
            <w:tcBorders>
              <w:top w:val="single" w:sz="4" w:space="0" w:color="auto"/>
              <w:left w:val="single" w:sz="4" w:space="0" w:color="auto"/>
              <w:bottom w:val="single" w:sz="4" w:space="0" w:color="auto"/>
              <w:right w:val="single" w:sz="4" w:space="0" w:color="auto"/>
            </w:tcBorders>
            <w:vAlign w:val="center"/>
          </w:tcPr>
          <w:p w:rsidR="00E9149F" w:rsidRDefault="00E9149F">
            <w:pPr>
              <w:widowControl/>
              <w:jc w:val="left"/>
              <w:rPr>
                <w:rFonts w:ascii="宋体" w:hAnsi="宋体" w:cs="宋体"/>
                <w:kern w:val="0"/>
                <w:sz w:val="24"/>
              </w:rPr>
            </w:pPr>
            <w:r>
              <w:rPr>
                <w:rFonts w:ascii="宋体" w:hAnsi="宋体" w:cs="宋体" w:hint="eastAsia"/>
                <w:kern w:val="0"/>
                <w:sz w:val="24"/>
              </w:rPr>
              <w:t>投资者关系活动类别</w:t>
            </w:r>
          </w:p>
        </w:tc>
        <w:tc>
          <w:tcPr>
            <w:tcW w:w="7036" w:type="dxa"/>
            <w:tcBorders>
              <w:top w:val="single" w:sz="4" w:space="0" w:color="auto"/>
              <w:left w:val="nil"/>
              <w:bottom w:val="single" w:sz="4" w:space="0" w:color="auto"/>
              <w:right w:val="single" w:sz="4" w:space="0" w:color="auto"/>
            </w:tcBorders>
            <w:vAlign w:val="center"/>
          </w:tcPr>
          <w:p w:rsidR="00E9149F" w:rsidRDefault="00E9149F">
            <w:pPr>
              <w:widowControl/>
              <w:spacing w:line="360" w:lineRule="auto"/>
              <w:jc w:val="left"/>
              <w:rPr>
                <w:rFonts w:ascii="宋体" w:hAnsi="宋体" w:cs="宋体"/>
                <w:kern w:val="0"/>
                <w:sz w:val="24"/>
              </w:rPr>
            </w:pPr>
            <w:r>
              <w:rPr>
                <w:rFonts w:ascii="宋体" w:hAnsi="宋体" w:cs="宋体" w:hint="eastAsia"/>
                <w:kern w:val="0"/>
                <w:sz w:val="24"/>
              </w:rPr>
              <w:t xml:space="preserve">□特定对象调研       </w:t>
            </w:r>
            <w:r>
              <w:rPr>
                <w:rFonts w:ascii="宋体" w:hAnsi="宋体" w:cs="宋体" w:hint="eastAsia"/>
                <w:kern w:val="0"/>
                <w:sz w:val="24"/>
              </w:rPr>
              <w:sym w:font="Wingdings" w:char="00FE"/>
            </w:r>
            <w:r>
              <w:rPr>
                <w:rFonts w:ascii="宋体" w:hAnsi="宋体" w:cs="宋体" w:hint="eastAsia"/>
                <w:kern w:val="0"/>
                <w:sz w:val="24"/>
              </w:rPr>
              <w:t>分析师会议</w:t>
            </w:r>
          </w:p>
          <w:p w:rsidR="00E9149F" w:rsidRDefault="00E9149F">
            <w:pPr>
              <w:widowControl/>
              <w:spacing w:line="360" w:lineRule="auto"/>
              <w:jc w:val="left"/>
              <w:rPr>
                <w:rFonts w:ascii="宋体" w:hAnsi="宋体" w:cs="宋体"/>
                <w:kern w:val="0"/>
                <w:sz w:val="24"/>
              </w:rPr>
            </w:pPr>
            <w:r>
              <w:rPr>
                <w:rFonts w:ascii="宋体" w:hAnsi="宋体" w:cs="宋体" w:hint="eastAsia"/>
                <w:kern w:val="0"/>
                <w:sz w:val="24"/>
              </w:rPr>
              <w:t>□媒体采访           □业绩说明会</w:t>
            </w:r>
          </w:p>
          <w:p w:rsidR="00E9149F" w:rsidRDefault="00E9149F">
            <w:pPr>
              <w:widowControl/>
              <w:spacing w:line="360" w:lineRule="auto"/>
              <w:jc w:val="left"/>
              <w:rPr>
                <w:rFonts w:ascii="宋体" w:hAnsi="宋体" w:cs="宋体"/>
                <w:kern w:val="0"/>
                <w:sz w:val="24"/>
              </w:rPr>
            </w:pPr>
            <w:r>
              <w:rPr>
                <w:rFonts w:ascii="宋体" w:hAnsi="宋体" w:cs="宋体" w:hint="eastAsia"/>
                <w:kern w:val="0"/>
                <w:sz w:val="24"/>
              </w:rPr>
              <w:t>□新闻发布会         □路演活动</w:t>
            </w:r>
          </w:p>
          <w:p w:rsidR="00E9149F" w:rsidRDefault="00E9149F">
            <w:pPr>
              <w:widowControl/>
              <w:spacing w:line="360" w:lineRule="auto"/>
              <w:jc w:val="left"/>
              <w:rPr>
                <w:rFonts w:ascii="宋体" w:hAnsi="宋体" w:cs="宋体"/>
                <w:kern w:val="0"/>
                <w:sz w:val="24"/>
              </w:rPr>
            </w:pPr>
            <w:r>
              <w:rPr>
                <w:rFonts w:ascii="宋体" w:hAnsi="宋体" w:cs="宋体" w:hint="eastAsia"/>
                <w:kern w:val="0"/>
                <w:sz w:val="24"/>
              </w:rPr>
              <w:t>□现场参观           □电话会议</w:t>
            </w:r>
          </w:p>
          <w:p w:rsidR="00E9149F" w:rsidRDefault="00E9149F">
            <w:pPr>
              <w:widowControl/>
              <w:spacing w:line="360" w:lineRule="auto"/>
              <w:jc w:val="left"/>
              <w:rPr>
                <w:rFonts w:ascii="宋体" w:hAnsi="宋体" w:cs="宋体"/>
                <w:kern w:val="0"/>
                <w:sz w:val="24"/>
              </w:rPr>
            </w:pPr>
            <w:r>
              <w:rPr>
                <w:rFonts w:ascii="宋体" w:hAnsi="宋体" w:cs="宋体" w:hint="eastAsia"/>
                <w:kern w:val="0"/>
                <w:sz w:val="24"/>
              </w:rPr>
              <w:t>□其他（</w:t>
            </w:r>
            <w:proofErr w:type="gramStart"/>
            <w:r>
              <w:rPr>
                <w:rFonts w:ascii="宋体" w:hAnsi="宋体" w:cs="宋体" w:hint="eastAsia"/>
                <w:kern w:val="0"/>
                <w:sz w:val="24"/>
              </w:rPr>
              <w:t>请文字</w:t>
            </w:r>
            <w:proofErr w:type="gramEnd"/>
            <w:r>
              <w:rPr>
                <w:rFonts w:ascii="宋体" w:hAnsi="宋体" w:cs="宋体" w:hint="eastAsia"/>
                <w:kern w:val="0"/>
                <w:sz w:val="24"/>
              </w:rPr>
              <w:t>说明其他活动内容）</w:t>
            </w:r>
          </w:p>
        </w:tc>
      </w:tr>
      <w:tr w:rsidR="00E9149F">
        <w:trPr>
          <w:trHeight w:val="617"/>
        </w:trPr>
        <w:tc>
          <w:tcPr>
            <w:tcW w:w="1486" w:type="dxa"/>
            <w:tcBorders>
              <w:top w:val="nil"/>
              <w:left w:val="single" w:sz="4" w:space="0" w:color="auto"/>
              <w:bottom w:val="single" w:sz="4" w:space="0" w:color="auto"/>
              <w:right w:val="single" w:sz="4" w:space="0" w:color="auto"/>
            </w:tcBorders>
            <w:vAlign w:val="center"/>
          </w:tcPr>
          <w:p w:rsidR="00E9149F" w:rsidRDefault="00E9149F">
            <w:pPr>
              <w:widowControl/>
              <w:jc w:val="left"/>
              <w:rPr>
                <w:rFonts w:ascii="宋体" w:hAnsi="宋体" w:cs="宋体"/>
                <w:kern w:val="0"/>
                <w:sz w:val="24"/>
              </w:rPr>
            </w:pPr>
            <w:r>
              <w:rPr>
                <w:rFonts w:ascii="宋体" w:hAnsi="宋体" w:cs="宋体" w:hint="eastAsia"/>
                <w:kern w:val="0"/>
                <w:sz w:val="24"/>
              </w:rPr>
              <w:t>参会人员</w:t>
            </w:r>
          </w:p>
        </w:tc>
        <w:tc>
          <w:tcPr>
            <w:tcW w:w="7036" w:type="dxa"/>
            <w:tcBorders>
              <w:top w:val="nil"/>
              <w:left w:val="nil"/>
              <w:bottom w:val="single" w:sz="4" w:space="0" w:color="auto"/>
              <w:right w:val="single" w:sz="4" w:space="0" w:color="auto"/>
            </w:tcBorders>
            <w:vAlign w:val="center"/>
          </w:tcPr>
          <w:p w:rsidR="00226F5E" w:rsidRDefault="00E9149F">
            <w:pPr>
              <w:widowControl/>
              <w:spacing w:line="360" w:lineRule="auto"/>
              <w:jc w:val="left"/>
              <w:rPr>
                <w:rFonts w:ascii="宋体" w:hAnsi="宋体" w:cs="宋体" w:hint="eastAsia"/>
                <w:kern w:val="0"/>
                <w:sz w:val="24"/>
              </w:rPr>
            </w:pPr>
            <w:r>
              <w:rPr>
                <w:rFonts w:ascii="宋体" w:hAnsi="宋体" w:cs="宋体" w:hint="eastAsia"/>
                <w:kern w:val="0"/>
                <w:sz w:val="24"/>
              </w:rPr>
              <w:t>副董事长、总经理诸南虎；</w:t>
            </w:r>
          </w:p>
          <w:p w:rsidR="00A3089A" w:rsidRDefault="00E9149F">
            <w:pPr>
              <w:widowControl/>
              <w:spacing w:line="360" w:lineRule="auto"/>
              <w:jc w:val="left"/>
              <w:rPr>
                <w:rFonts w:ascii="宋体" w:hAnsi="宋体" w:cs="宋体"/>
                <w:kern w:val="0"/>
                <w:sz w:val="24"/>
              </w:rPr>
            </w:pPr>
            <w:r>
              <w:rPr>
                <w:rFonts w:ascii="宋体" w:hAnsi="宋体" w:cs="宋体" w:hint="eastAsia"/>
                <w:kern w:val="0"/>
                <w:sz w:val="24"/>
              </w:rPr>
              <w:t>副总经理、财务负责人夏雪玲；</w:t>
            </w:r>
          </w:p>
          <w:p w:rsidR="00E9149F" w:rsidRDefault="00E9149F">
            <w:pPr>
              <w:widowControl/>
              <w:spacing w:line="360" w:lineRule="auto"/>
              <w:jc w:val="left"/>
              <w:rPr>
                <w:rFonts w:ascii="宋体" w:hAnsi="宋体" w:cs="宋体"/>
                <w:kern w:val="0"/>
                <w:sz w:val="24"/>
              </w:rPr>
            </w:pPr>
            <w:r>
              <w:rPr>
                <w:rFonts w:ascii="宋体" w:hAnsi="宋体" w:cs="宋体" w:hint="eastAsia"/>
                <w:kern w:val="0"/>
                <w:sz w:val="24"/>
              </w:rPr>
              <w:t>副总经理、董事会秘书沈琦</w:t>
            </w:r>
            <w:r w:rsidR="00C65C99">
              <w:rPr>
                <w:rFonts w:ascii="宋体" w:hAnsi="宋体" w:cs="宋体" w:hint="eastAsia"/>
                <w:kern w:val="0"/>
                <w:sz w:val="24"/>
              </w:rPr>
              <w:t>。</w:t>
            </w:r>
          </w:p>
        </w:tc>
      </w:tr>
      <w:tr w:rsidR="00E9149F">
        <w:trPr>
          <w:trHeight w:val="767"/>
        </w:trPr>
        <w:tc>
          <w:tcPr>
            <w:tcW w:w="1486" w:type="dxa"/>
            <w:tcBorders>
              <w:top w:val="nil"/>
              <w:left w:val="single" w:sz="4" w:space="0" w:color="auto"/>
              <w:bottom w:val="single" w:sz="4" w:space="0" w:color="auto"/>
              <w:right w:val="single" w:sz="4" w:space="0" w:color="auto"/>
            </w:tcBorders>
            <w:vAlign w:val="center"/>
          </w:tcPr>
          <w:p w:rsidR="00E9149F" w:rsidRDefault="00E9149F">
            <w:pPr>
              <w:widowControl/>
              <w:jc w:val="left"/>
              <w:rPr>
                <w:rFonts w:ascii="宋体" w:hAnsi="宋体" w:cs="宋体"/>
                <w:kern w:val="0"/>
                <w:sz w:val="24"/>
              </w:rPr>
            </w:pPr>
            <w:r>
              <w:rPr>
                <w:rFonts w:ascii="宋体" w:hAnsi="宋体" w:cs="宋体" w:hint="eastAsia"/>
                <w:kern w:val="0"/>
                <w:sz w:val="24"/>
              </w:rPr>
              <w:t>来访人单位及名称</w:t>
            </w:r>
          </w:p>
        </w:tc>
        <w:tc>
          <w:tcPr>
            <w:tcW w:w="7036" w:type="dxa"/>
            <w:tcBorders>
              <w:top w:val="nil"/>
              <w:left w:val="nil"/>
              <w:bottom w:val="single" w:sz="4" w:space="0" w:color="auto"/>
              <w:right w:val="single" w:sz="4" w:space="0" w:color="auto"/>
            </w:tcBorders>
            <w:vAlign w:val="center"/>
          </w:tcPr>
          <w:p w:rsidR="00A3089A" w:rsidRDefault="00E9149F">
            <w:pPr>
              <w:widowControl/>
              <w:spacing w:line="360" w:lineRule="auto"/>
              <w:jc w:val="left"/>
              <w:rPr>
                <w:rFonts w:ascii="宋体" w:hAnsi="宋体" w:cs="宋体"/>
                <w:kern w:val="0"/>
                <w:sz w:val="24"/>
              </w:rPr>
            </w:pPr>
            <w:proofErr w:type="gramStart"/>
            <w:r>
              <w:rPr>
                <w:rFonts w:ascii="宋体" w:hAnsi="宋体" w:cs="宋体" w:hint="eastAsia"/>
                <w:kern w:val="0"/>
                <w:sz w:val="24"/>
              </w:rPr>
              <w:t>国泰海通</w:t>
            </w:r>
            <w:proofErr w:type="gramEnd"/>
            <w:r w:rsidR="00A3089A">
              <w:rPr>
                <w:rFonts w:ascii="宋体" w:hAnsi="宋体" w:cs="宋体" w:hint="eastAsia"/>
                <w:kern w:val="0"/>
                <w:sz w:val="24"/>
              </w:rPr>
              <w:t xml:space="preserve"> </w:t>
            </w:r>
            <w:r>
              <w:rPr>
                <w:rFonts w:ascii="宋体" w:hAnsi="宋体" w:cs="宋体" w:hint="eastAsia"/>
                <w:kern w:val="0"/>
                <w:sz w:val="24"/>
              </w:rPr>
              <w:t>于鸿光；</w:t>
            </w:r>
          </w:p>
          <w:p w:rsidR="00A3089A" w:rsidRDefault="00E9149F">
            <w:pPr>
              <w:widowControl/>
              <w:spacing w:line="360" w:lineRule="auto"/>
              <w:jc w:val="left"/>
              <w:rPr>
                <w:rFonts w:ascii="宋体" w:hAnsi="宋体" w:cs="宋体"/>
                <w:kern w:val="0"/>
                <w:sz w:val="24"/>
              </w:rPr>
            </w:pPr>
            <w:r>
              <w:rPr>
                <w:rFonts w:ascii="宋体" w:hAnsi="宋体" w:cs="宋体" w:hint="eastAsia"/>
                <w:kern w:val="0"/>
                <w:sz w:val="24"/>
              </w:rPr>
              <w:t>信</w:t>
            </w:r>
            <w:proofErr w:type="gramStart"/>
            <w:r>
              <w:rPr>
                <w:rFonts w:ascii="宋体" w:hAnsi="宋体" w:cs="宋体" w:hint="eastAsia"/>
                <w:kern w:val="0"/>
                <w:sz w:val="24"/>
              </w:rPr>
              <w:t>达证券</w:t>
            </w:r>
            <w:proofErr w:type="gramEnd"/>
            <w:r w:rsidR="00A3089A">
              <w:rPr>
                <w:rFonts w:ascii="宋体" w:hAnsi="宋体" w:cs="宋体" w:hint="eastAsia"/>
                <w:kern w:val="0"/>
                <w:sz w:val="24"/>
              </w:rPr>
              <w:t xml:space="preserve"> </w:t>
            </w:r>
            <w:r>
              <w:rPr>
                <w:rFonts w:ascii="宋体" w:hAnsi="宋体" w:cs="宋体" w:hint="eastAsia"/>
                <w:kern w:val="0"/>
                <w:sz w:val="24"/>
              </w:rPr>
              <w:t>郭雪、吴柏莹；</w:t>
            </w:r>
          </w:p>
          <w:p w:rsidR="00A3089A" w:rsidRDefault="00E9149F">
            <w:pPr>
              <w:widowControl/>
              <w:spacing w:line="360" w:lineRule="auto"/>
              <w:jc w:val="left"/>
              <w:rPr>
                <w:rFonts w:ascii="宋体" w:hAnsi="宋体" w:cs="宋体"/>
                <w:kern w:val="0"/>
                <w:sz w:val="24"/>
              </w:rPr>
            </w:pPr>
            <w:r>
              <w:rPr>
                <w:rFonts w:ascii="宋体" w:hAnsi="宋体" w:cs="宋体" w:hint="eastAsia"/>
                <w:kern w:val="0"/>
                <w:sz w:val="24"/>
              </w:rPr>
              <w:t>东方证券</w:t>
            </w:r>
            <w:r w:rsidR="00A3089A">
              <w:rPr>
                <w:rFonts w:ascii="宋体" w:hAnsi="宋体" w:cs="宋体" w:hint="eastAsia"/>
                <w:kern w:val="0"/>
                <w:sz w:val="24"/>
              </w:rPr>
              <w:t xml:space="preserve"> </w:t>
            </w:r>
            <w:proofErr w:type="gramStart"/>
            <w:r>
              <w:rPr>
                <w:rFonts w:ascii="宋体" w:hAnsi="宋体" w:cs="宋体" w:hint="eastAsia"/>
                <w:kern w:val="0"/>
                <w:sz w:val="24"/>
              </w:rPr>
              <w:t>孙辉贤</w:t>
            </w:r>
            <w:proofErr w:type="gramEnd"/>
            <w:r>
              <w:rPr>
                <w:rFonts w:ascii="宋体" w:hAnsi="宋体" w:cs="宋体" w:hint="eastAsia"/>
                <w:kern w:val="0"/>
                <w:sz w:val="24"/>
              </w:rPr>
              <w:t>；</w:t>
            </w:r>
          </w:p>
          <w:p w:rsidR="00A3089A" w:rsidRDefault="00E9149F">
            <w:pPr>
              <w:widowControl/>
              <w:spacing w:line="360" w:lineRule="auto"/>
              <w:jc w:val="left"/>
              <w:rPr>
                <w:rFonts w:ascii="宋体" w:hAnsi="宋体" w:cs="宋体"/>
                <w:kern w:val="0"/>
                <w:sz w:val="24"/>
              </w:rPr>
            </w:pPr>
            <w:r>
              <w:rPr>
                <w:rFonts w:ascii="宋体" w:hAnsi="宋体" w:cs="宋体" w:hint="eastAsia"/>
                <w:kern w:val="0"/>
                <w:sz w:val="24"/>
              </w:rPr>
              <w:t>西南证券</w:t>
            </w:r>
            <w:r w:rsidR="00A3089A">
              <w:rPr>
                <w:rFonts w:ascii="宋体" w:hAnsi="宋体" w:cs="宋体" w:hint="eastAsia"/>
                <w:kern w:val="0"/>
                <w:sz w:val="24"/>
              </w:rPr>
              <w:t xml:space="preserve"> </w:t>
            </w:r>
            <w:proofErr w:type="gramStart"/>
            <w:r>
              <w:rPr>
                <w:rFonts w:ascii="宋体" w:hAnsi="宋体" w:cs="宋体" w:hint="eastAsia"/>
                <w:kern w:val="0"/>
                <w:sz w:val="24"/>
              </w:rPr>
              <w:t>巢语欢</w:t>
            </w:r>
            <w:proofErr w:type="gramEnd"/>
            <w:r>
              <w:rPr>
                <w:rFonts w:ascii="宋体" w:hAnsi="宋体" w:cs="宋体" w:hint="eastAsia"/>
                <w:kern w:val="0"/>
                <w:sz w:val="24"/>
              </w:rPr>
              <w:t>；</w:t>
            </w:r>
          </w:p>
          <w:p w:rsidR="00A3089A" w:rsidRDefault="00E9149F">
            <w:pPr>
              <w:widowControl/>
              <w:spacing w:line="360" w:lineRule="auto"/>
              <w:jc w:val="left"/>
              <w:rPr>
                <w:rFonts w:ascii="宋体" w:hAnsi="宋体" w:cs="宋体"/>
                <w:kern w:val="0"/>
                <w:sz w:val="24"/>
              </w:rPr>
            </w:pPr>
            <w:r>
              <w:rPr>
                <w:rFonts w:ascii="宋体" w:hAnsi="宋体" w:cs="宋体" w:hint="eastAsia"/>
                <w:kern w:val="0"/>
                <w:sz w:val="24"/>
              </w:rPr>
              <w:t>方正证券</w:t>
            </w:r>
            <w:r w:rsidR="00A3089A">
              <w:rPr>
                <w:rFonts w:ascii="宋体" w:hAnsi="宋体" w:cs="宋体" w:hint="eastAsia"/>
                <w:kern w:val="0"/>
                <w:sz w:val="24"/>
              </w:rPr>
              <w:t xml:space="preserve"> </w:t>
            </w:r>
            <w:r>
              <w:rPr>
                <w:rFonts w:ascii="宋体" w:hAnsi="宋体" w:cs="宋体" w:hint="eastAsia"/>
                <w:kern w:val="0"/>
                <w:sz w:val="24"/>
              </w:rPr>
              <w:t>范笑男；</w:t>
            </w:r>
          </w:p>
          <w:p w:rsidR="00A3089A" w:rsidRDefault="00E9149F">
            <w:pPr>
              <w:widowControl/>
              <w:spacing w:line="360" w:lineRule="auto"/>
              <w:jc w:val="left"/>
              <w:rPr>
                <w:rFonts w:ascii="宋体" w:hAnsi="宋体" w:cs="宋体"/>
                <w:kern w:val="0"/>
                <w:sz w:val="24"/>
              </w:rPr>
            </w:pPr>
            <w:r>
              <w:rPr>
                <w:rFonts w:ascii="宋体" w:hAnsi="宋体" w:cs="宋体" w:hint="eastAsia"/>
                <w:kern w:val="0"/>
                <w:sz w:val="24"/>
              </w:rPr>
              <w:t>中</w:t>
            </w:r>
            <w:proofErr w:type="gramStart"/>
            <w:r>
              <w:rPr>
                <w:rFonts w:ascii="宋体" w:hAnsi="宋体" w:cs="宋体" w:hint="eastAsia"/>
                <w:kern w:val="0"/>
                <w:sz w:val="24"/>
              </w:rPr>
              <w:t>信建投</w:t>
            </w:r>
            <w:proofErr w:type="gramEnd"/>
            <w:r w:rsidR="00A3089A">
              <w:rPr>
                <w:rFonts w:ascii="宋体" w:hAnsi="宋体" w:cs="宋体" w:hint="eastAsia"/>
                <w:kern w:val="0"/>
                <w:sz w:val="24"/>
              </w:rPr>
              <w:t xml:space="preserve"> </w:t>
            </w:r>
            <w:r>
              <w:rPr>
                <w:rFonts w:ascii="宋体" w:hAnsi="宋体" w:cs="宋体" w:hint="eastAsia"/>
                <w:kern w:val="0"/>
                <w:sz w:val="24"/>
              </w:rPr>
              <w:t>侯启明；</w:t>
            </w:r>
          </w:p>
          <w:p w:rsidR="00E9149F" w:rsidRDefault="00E9149F" w:rsidP="00064201">
            <w:pPr>
              <w:widowControl/>
              <w:spacing w:line="360" w:lineRule="auto"/>
              <w:jc w:val="left"/>
              <w:rPr>
                <w:rFonts w:ascii="宋体" w:hAnsi="宋体" w:cs="宋体"/>
                <w:kern w:val="0"/>
                <w:sz w:val="24"/>
              </w:rPr>
            </w:pPr>
            <w:r>
              <w:rPr>
                <w:rFonts w:ascii="宋体" w:hAnsi="宋体" w:cs="宋体" w:hint="eastAsia"/>
                <w:kern w:val="0"/>
                <w:sz w:val="24"/>
              </w:rPr>
              <w:t>宁波三</w:t>
            </w:r>
            <w:proofErr w:type="gramStart"/>
            <w:r>
              <w:rPr>
                <w:rFonts w:ascii="宋体" w:hAnsi="宋体" w:cs="宋体" w:hint="eastAsia"/>
                <w:kern w:val="0"/>
                <w:sz w:val="24"/>
              </w:rPr>
              <w:t>登投资</w:t>
            </w:r>
            <w:proofErr w:type="gramEnd"/>
            <w:r w:rsidR="00A3089A">
              <w:rPr>
                <w:rFonts w:ascii="宋体" w:hAnsi="宋体" w:cs="宋体" w:hint="eastAsia"/>
                <w:kern w:val="0"/>
                <w:sz w:val="24"/>
              </w:rPr>
              <w:t xml:space="preserve"> </w:t>
            </w:r>
            <w:r>
              <w:rPr>
                <w:rFonts w:ascii="宋体" w:hAnsi="宋体" w:cs="宋体" w:hint="eastAsia"/>
                <w:kern w:val="0"/>
                <w:sz w:val="24"/>
              </w:rPr>
              <w:t>刘佳</w:t>
            </w:r>
            <w:proofErr w:type="gramStart"/>
            <w:r>
              <w:rPr>
                <w:rFonts w:ascii="宋体" w:hAnsi="宋体" w:cs="宋体" w:hint="eastAsia"/>
                <w:kern w:val="0"/>
                <w:sz w:val="24"/>
              </w:rPr>
              <w:t>卓</w:t>
            </w:r>
            <w:proofErr w:type="gramEnd"/>
            <w:r w:rsidR="00064201">
              <w:rPr>
                <w:rFonts w:ascii="宋体" w:hAnsi="宋体" w:cs="宋体" w:hint="eastAsia"/>
                <w:kern w:val="0"/>
                <w:sz w:val="24"/>
              </w:rPr>
              <w:t>。</w:t>
            </w:r>
          </w:p>
        </w:tc>
      </w:tr>
      <w:tr w:rsidR="00E9149F">
        <w:trPr>
          <w:trHeight w:val="3563"/>
        </w:trPr>
        <w:tc>
          <w:tcPr>
            <w:tcW w:w="1486" w:type="dxa"/>
            <w:tcBorders>
              <w:top w:val="nil"/>
              <w:left w:val="single" w:sz="4" w:space="0" w:color="auto"/>
              <w:bottom w:val="single" w:sz="4" w:space="0" w:color="auto"/>
              <w:right w:val="single" w:sz="4" w:space="0" w:color="auto"/>
            </w:tcBorders>
            <w:vAlign w:val="center"/>
          </w:tcPr>
          <w:p w:rsidR="00E9149F" w:rsidRDefault="00E9149F">
            <w:pPr>
              <w:widowControl/>
              <w:jc w:val="left"/>
              <w:rPr>
                <w:rFonts w:ascii="宋体" w:hAnsi="宋体" w:cs="宋体"/>
                <w:kern w:val="0"/>
                <w:sz w:val="24"/>
              </w:rPr>
            </w:pPr>
            <w:r>
              <w:rPr>
                <w:rFonts w:ascii="宋体" w:hAnsi="宋体" w:cs="宋体" w:hint="eastAsia"/>
                <w:kern w:val="0"/>
                <w:sz w:val="24"/>
              </w:rPr>
              <w:t>调研内容记录</w:t>
            </w:r>
          </w:p>
        </w:tc>
        <w:tc>
          <w:tcPr>
            <w:tcW w:w="7036" w:type="dxa"/>
            <w:tcBorders>
              <w:top w:val="single" w:sz="4" w:space="0" w:color="auto"/>
              <w:left w:val="nil"/>
              <w:bottom w:val="single" w:sz="4" w:space="0" w:color="auto"/>
              <w:right w:val="single" w:sz="4" w:space="0" w:color="auto"/>
            </w:tcBorders>
            <w:vAlign w:val="center"/>
          </w:tcPr>
          <w:p w:rsidR="00E9149F" w:rsidRPr="005C05BA" w:rsidRDefault="00064201">
            <w:pPr>
              <w:snapToGrid w:val="0"/>
              <w:spacing w:line="360" w:lineRule="auto"/>
              <w:rPr>
                <w:rFonts w:ascii="宋体" w:hAnsi="宋体" w:cs="宋体"/>
                <w:b/>
                <w:bCs/>
                <w:kern w:val="0"/>
                <w:sz w:val="24"/>
              </w:rPr>
            </w:pPr>
            <w:r w:rsidRPr="005C05BA">
              <w:rPr>
                <w:rFonts w:ascii="宋体" w:hAnsi="宋体" w:cs="宋体" w:hint="eastAsia"/>
                <w:b/>
                <w:bCs/>
                <w:kern w:val="0"/>
                <w:sz w:val="24"/>
              </w:rPr>
              <w:t>1</w:t>
            </w:r>
            <w:r w:rsidR="005C05BA">
              <w:rPr>
                <w:rFonts w:ascii="宋体" w:hAnsi="宋体" w:cs="宋体" w:hint="eastAsia"/>
                <w:b/>
                <w:bCs/>
                <w:kern w:val="0"/>
                <w:sz w:val="24"/>
              </w:rPr>
              <w:t>、</w:t>
            </w:r>
            <w:r w:rsidR="00E9149F" w:rsidRPr="005C05BA">
              <w:rPr>
                <w:rFonts w:ascii="宋体" w:hAnsi="宋体" w:cs="宋体" w:hint="eastAsia"/>
                <w:b/>
                <w:bCs/>
                <w:kern w:val="0"/>
                <w:sz w:val="24"/>
              </w:rPr>
              <w:t>公司应收账款规模如何？</w:t>
            </w:r>
          </w:p>
          <w:p w:rsidR="00E9149F" w:rsidRPr="005C05BA" w:rsidRDefault="00E9149F">
            <w:pPr>
              <w:snapToGrid w:val="0"/>
              <w:spacing w:line="360" w:lineRule="auto"/>
              <w:rPr>
                <w:rFonts w:ascii="宋体" w:hAnsi="宋体" w:cs="宋体"/>
                <w:kern w:val="0"/>
                <w:sz w:val="24"/>
              </w:rPr>
            </w:pPr>
            <w:r w:rsidRPr="005C05BA">
              <w:rPr>
                <w:rFonts w:ascii="宋体" w:hAnsi="宋体" w:cs="宋体" w:hint="eastAsia"/>
                <w:kern w:val="0"/>
                <w:sz w:val="24"/>
              </w:rPr>
              <w:t>答：今年</w:t>
            </w:r>
            <w:r w:rsidR="00A3089A" w:rsidRPr="005C05BA">
              <w:rPr>
                <w:rFonts w:ascii="宋体" w:hAnsi="宋体" w:cs="宋体" w:hint="eastAsia"/>
                <w:kern w:val="0"/>
                <w:sz w:val="24"/>
              </w:rPr>
              <w:t>截至三季度公司应收账款与去年同期保持</w:t>
            </w:r>
            <w:r w:rsidRPr="005C05BA">
              <w:rPr>
                <w:rFonts w:ascii="宋体" w:hAnsi="宋体" w:cs="宋体" w:hint="eastAsia"/>
                <w:kern w:val="0"/>
                <w:sz w:val="24"/>
              </w:rPr>
              <w:t>相近水平，未出现明显增长。</w:t>
            </w:r>
            <w:r w:rsidR="002C0017">
              <w:rPr>
                <w:rFonts w:ascii="宋体" w:hAnsi="宋体" w:cs="宋体" w:hint="eastAsia"/>
                <w:kern w:val="0"/>
                <w:sz w:val="24"/>
              </w:rPr>
              <w:t>热电</w:t>
            </w:r>
            <w:proofErr w:type="gramStart"/>
            <w:r w:rsidR="002C0017">
              <w:rPr>
                <w:rFonts w:ascii="宋体" w:hAnsi="宋体" w:cs="宋体" w:hint="eastAsia"/>
                <w:kern w:val="0"/>
                <w:sz w:val="24"/>
              </w:rPr>
              <w:t>联产板块汽款</w:t>
            </w:r>
            <w:proofErr w:type="gramEnd"/>
            <w:r w:rsidR="002C0017">
              <w:rPr>
                <w:rFonts w:ascii="宋体" w:hAnsi="宋体" w:cs="宋体" w:hint="eastAsia"/>
                <w:kern w:val="0"/>
                <w:sz w:val="24"/>
              </w:rPr>
              <w:t>结算周期一般为当月或次月回款相对平稳</w:t>
            </w:r>
            <w:r w:rsidRPr="005C05BA">
              <w:rPr>
                <w:rFonts w:ascii="宋体" w:hAnsi="宋体" w:cs="宋体" w:hint="eastAsia"/>
                <w:kern w:val="0"/>
                <w:sz w:val="24"/>
              </w:rPr>
              <w:t>。</w:t>
            </w:r>
          </w:p>
          <w:p w:rsidR="00E9149F" w:rsidRPr="005C05BA" w:rsidRDefault="005C05BA">
            <w:pPr>
              <w:snapToGrid w:val="0"/>
              <w:spacing w:line="360" w:lineRule="auto"/>
              <w:rPr>
                <w:rFonts w:ascii="宋体" w:hAnsi="宋体" w:cs="宋体"/>
                <w:b/>
                <w:bCs/>
                <w:kern w:val="0"/>
                <w:sz w:val="24"/>
              </w:rPr>
            </w:pPr>
            <w:r>
              <w:rPr>
                <w:rFonts w:ascii="宋体" w:hAnsi="宋体" w:cs="宋体" w:hint="eastAsia"/>
                <w:b/>
                <w:bCs/>
                <w:kern w:val="0"/>
                <w:sz w:val="24"/>
              </w:rPr>
              <w:t>2、</w:t>
            </w:r>
            <w:r w:rsidR="00E9149F" w:rsidRPr="005C05BA">
              <w:rPr>
                <w:rFonts w:ascii="宋体" w:hAnsi="宋体" w:cs="宋体" w:hint="eastAsia"/>
                <w:b/>
                <w:bCs/>
                <w:kern w:val="0"/>
                <w:sz w:val="24"/>
              </w:rPr>
              <w:t>请介绍公司在抽水蓄能方面项目进展情况？</w:t>
            </w:r>
          </w:p>
          <w:p w:rsidR="00E9149F" w:rsidRPr="005C05BA" w:rsidRDefault="00E9149F">
            <w:pPr>
              <w:snapToGrid w:val="0"/>
              <w:spacing w:line="360" w:lineRule="auto"/>
              <w:rPr>
                <w:rFonts w:ascii="宋体" w:hAnsi="宋体" w:cs="宋体"/>
                <w:kern w:val="0"/>
                <w:sz w:val="24"/>
              </w:rPr>
            </w:pPr>
            <w:r w:rsidRPr="005C05BA">
              <w:rPr>
                <w:rFonts w:ascii="宋体" w:hAnsi="宋体" w:cs="宋体" w:hint="eastAsia"/>
                <w:kern w:val="0"/>
                <w:sz w:val="24"/>
              </w:rPr>
              <w:t>答： 国内抽水蓄能行业整体发展节奏有所波动，2021年后经历一波发展热潮，近期有所放缓。公司中</w:t>
            </w:r>
            <w:proofErr w:type="gramStart"/>
            <w:r w:rsidRPr="005C05BA">
              <w:rPr>
                <w:rFonts w:ascii="宋体" w:hAnsi="宋体" w:cs="宋体" w:hint="eastAsia"/>
                <w:kern w:val="0"/>
                <w:sz w:val="24"/>
              </w:rPr>
              <w:t>营</w:t>
            </w:r>
            <w:r w:rsidR="00A3089A" w:rsidRPr="005C05BA">
              <w:rPr>
                <w:rFonts w:ascii="宋体" w:hAnsi="宋体" w:cs="宋体" w:hint="eastAsia"/>
                <w:kern w:val="0"/>
                <w:sz w:val="24"/>
              </w:rPr>
              <w:t>抽蓄</w:t>
            </w:r>
            <w:r w:rsidRPr="005C05BA">
              <w:rPr>
                <w:rFonts w:ascii="宋体" w:hAnsi="宋体" w:cs="宋体" w:hint="eastAsia"/>
                <w:kern w:val="0"/>
                <w:sz w:val="24"/>
              </w:rPr>
              <w:t>项目</w:t>
            </w:r>
            <w:proofErr w:type="gramEnd"/>
            <w:r w:rsidR="00DA485B">
              <w:rPr>
                <w:rFonts w:ascii="宋体" w:hAnsi="宋体" w:cs="宋体" w:hint="eastAsia"/>
                <w:kern w:val="0"/>
                <w:sz w:val="24"/>
              </w:rPr>
              <w:t>目前</w:t>
            </w:r>
            <w:r w:rsidRPr="005C05BA">
              <w:rPr>
                <w:rFonts w:ascii="宋体" w:hAnsi="宋体" w:cs="宋体" w:hint="eastAsia"/>
                <w:kern w:val="0"/>
                <w:sz w:val="24"/>
              </w:rPr>
              <w:t>三大专题报告已通过评审，</w:t>
            </w:r>
            <w:r w:rsidR="00A3089A" w:rsidRPr="005C05BA">
              <w:rPr>
                <w:rFonts w:ascii="宋体" w:hAnsi="宋体" w:cs="宋体" w:hint="eastAsia"/>
                <w:kern w:val="0"/>
                <w:sz w:val="24"/>
              </w:rPr>
              <w:t>其他</w:t>
            </w:r>
            <w:r w:rsidRPr="005C05BA">
              <w:rPr>
                <w:rFonts w:ascii="宋体" w:hAnsi="宋体" w:cs="宋体" w:hint="eastAsia"/>
                <w:kern w:val="0"/>
                <w:sz w:val="24"/>
              </w:rPr>
              <w:t>工作</w:t>
            </w:r>
            <w:r w:rsidR="00A3089A" w:rsidRPr="005C05BA">
              <w:rPr>
                <w:rFonts w:ascii="宋体" w:hAnsi="宋体" w:cs="宋体" w:hint="eastAsia"/>
                <w:kern w:val="0"/>
                <w:sz w:val="24"/>
              </w:rPr>
              <w:t>也</w:t>
            </w:r>
            <w:r w:rsidRPr="005C05BA">
              <w:rPr>
                <w:rFonts w:ascii="宋体" w:hAnsi="宋体" w:cs="宋体" w:hint="eastAsia"/>
                <w:kern w:val="0"/>
                <w:sz w:val="24"/>
              </w:rPr>
              <w:t>正有序推进。</w:t>
            </w:r>
          </w:p>
          <w:p w:rsidR="00E9149F" w:rsidRPr="005C05BA" w:rsidRDefault="005C05BA">
            <w:pPr>
              <w:snapToGrid w:val="0"/>
              <w:spacing w:line="360" w:lineRule="auto"/>
              <w:rPr>
                <w:rFonts w:ascii="宋体" w:hAnsi="宋体" w:cs="宋体"/>
                <w:b/>
                <w:bCs/>
                <w:kern w:val="0"/>
                <w:sz w:val="24"/>
              </w:rPr>
            </w:pPr>
            <w:r>
              <w:rPr>
                <w:rFonts w:ascii="宋体" w:hAnsi="宋体" w:cs="宋体" w:hint="eastAsia"/>
                <w:b/>
                <w:bCs/>
                <w:kern w:val="0"/>
                <w:sz w:val="24"/>
              </w:rPr>
              <w:lastRenderedPageBreak/>
              <w:t>3、</w:t>
            </w:r>
            <w:r w:rsidR="00E9149F" w:rsidRPr="005C05BA">
              <w:rPr>
                <w:rFonts w:ascii="宋体" w:hAnsi="宋体" w:cs="宋体" w:hint="eastAsia"/>
                <w:b/>
                <w:bCs/>
                <w:kern w:val="0"/>
                <w:sz w:val="24"/>
              </w:rPr>
              <w:t>抽水蓄能项目是否局限于本地开发？</w:t>
            </w:r>
          </w:p>
          <w:p w:rsidR="00E9149F" w:rsidRPr="005C05BA" w:rsidRDefault="00E9149F">
            <w:pPr>
              <w:snapToGrid w:val="0"/>
              <w:spacing w:line="360" w:lineRule="auto"/>
              <w:rPr>
                <w:rFonts w:ascii="宋体" w:hAnsi="宋体" w:cs="宋体"/>
                <w:kern w:val="0"/>
                <w:sz w:val="24"/>
              </w:rPr>
            </w:pPr>
            <w:r w:rsidRPr="005C05BA">
              <w:rPr>
                <w:rFonts w:ascii="宋体" w:hAnsi="宋体" w:cs="宋体" w:hint="eastAsia"/>
                <w:kern w:val="0"/>
                <w:sz w:val="24"/>
              </w:rPr>
              <w:t>答： 公司具备跨区域投资能力，但近年来市场热度较高，公司对项目选择持审慎态度。</w:t>
            </w:r>
          </w:p>
          <w:p w:rsidR="00E9149F" w:rsidRPr="005C05BA" w:rsidRDefault="005C05BA">
            <w:pPr>
              <w:snapToGrid w:val="0"/>
              <w:spacing w:line="360" w:lineRule="auto"/>
              <w:rPr>
                <w:rFonts w:ascii="宋体" w:hAnsi="宋体" w:cs="宋体"/>
                <w:b/>
                <w:bCs/>
                <w:kern w:val="0"/>
                <w:sz w:val="24"/>
              </w:rPr>
            </w:pPr>
            <w:r>
              <w:rPr>
                <w:rFonts w:ascii="宋体" w:hAnsi="宋体" w:cs="宋体" w:hint="eastAsia"/>
                <w:b/>
                <w:bCs/>
                <w:kern w:val="0"/>
                <w:sz w:val="24"/>
              </w:rPr>
              <w:t>4、</w:t>
            </w:r>
            <w:r w:rsidR="00E9149F" w:rsidRPr="005C05BA">
              <w:rPr>
                <w:rFonts w:ascii="宋体" w:hAnsi="宋体" w:cs="宋体" w:hint="eastAsia"/>
                <w:b/>
                <w:bCs/>
                <w:kern w:val="0"/>
                <w:sz w:val="24"/>
              </w:rPr>
              <w:t>公司在新型储能方面有何布局？盈利情况如何？</w:t>
            </w:r>
          </w:p>
          <w:p w:rsidR="00E9149F" w:rsidRPr="005C05BA" w:rsidRDefault="00E9149F">
            <w:pPr>
              <w:snapToGrid w:val="0"/>
              <w:spacing w:line="360" w:lineRule="auto"/>
              <w:rPr>
                <w:rFonts w:ascii="宋体" w:hAnsi="宋体" w:cs="宋体"/>
                <w:kern w:val="0"/>
                <w:sz w:val="24"/>
              </w:rPr>
            </w:pPr>
            <w:r w:rsidRPr="005C05BA">
              <w:rPr>
                <w:rFonts w:ascii="宋体" w:hAnsi="宋体" w:cs="宋体" w:hint="eastAsia"/>
                <w:kern w:val="0"/>
                <w:sz w:val="24"/>
              </w:rPr>
              <w:t>答：</w:t>
            </w:r>
            <w:r w:rsidR="00A3089A" w:rsidRPr="005C05BA">
              <w:rPr>
                <w:rFonts w:ascii="宋体" w:hAnsi="宋体" w:cs="宋体" w:hint="eastAsia"/>
                <w:kern w:val="0"/>
                <w:sz w:val="24"/>
              </w:rPr>
              <w:t>目前公司共有</w:t>
            </w:r>
            <w:r w:rsidR="002C0017">
              <w:rPr>
                <w:rFonts w:ascii="宋体" w:hAnsi="宋体" w:cs="宋体" w:hint="eastAsia"/>
                <w:kern w:val="0"/>
                <w:sz w:val="24"/>
              </w:rPr>
              <w:t>约</w:t>
            </w:r>
            <w:r w:rsidR="00C13494">
              <w:rPr>
                <w:rFonts w:ascii="宋体" w:hAnsi="宋体" w:cs="宋体" w:hint="eastAsia"/>
                <w:kern w:val="0"/>
                <w:sz w:val="24"/>
              </w:rPr>
              <w:t>71.55</w:t>
            </w:r>
            <w:r w:rsidR="00A3089A" w:rsidRPr="005C05BA">
              <w:rPr>
                <w:rFonts w:ascii="宋体" w:hAnsi="宋体" w:cs="宋体" w:hint="eastAsia"/>
                <w:kern w:val="0"/>
                <w:sz w:val="24"/>
              </w:rPr>
              <w:t>MW/</w:t>
            </w:r>
            <w:r w:rsidR="002C0017">
              <w:rPr>
                <w:rFonts w:ascii="宋体" w:hAnsi="宋体" w:cs="宋体" w:hint="eastAsia"/>
                <w:kern w:val="0"/>
                <w:sz w:val="24"/>
              </w:rPr>
              <w:t>14</w:t>
            </w:r>
            <w:r w:rsidR="00C13494">
              <w:rPr>
                <w:rFonts w:ascii="宋体" w:hAnsi="宋体" w:cs="宋体" w:hint="eastAsia"/>
                <w:kern w:val="0"/>
                <w:sz w:val="24"/>
              </w:rPr>
              <w:t>3.1</w:t>
            </w:r>
            <w:r w:rsidR="00A3089A" w:rsidRPr="005C05BA">
              <w:rPr>
                <w:rFonts w:ascii="宋体" w:hAnsi="宋体" w:cs="宋体" w:hint="eastAsia"/>
                <w:kern w:val="0"/>
                <w:sz w:val="24"/>
              </w:rPr>
              <w:t>MW</w:t>
            </w:r>
            <w:r w:rsidR="002C0017">
              <w:rPr>
                <w:rFonts w:ascii="宋体" w:hAnsi="宋体" w:cs="宋体" w:hint="eastAsia"/>
                <w:kern w:val="0"/>
                <w:sz w:val="24"/>
              </w:rPr>
              <w:t>H</w:t>
            </w:r>
            <w:r w:rsidR="00A3089A" w:rsidRPr="005C05BA">
              <w:rPr>
                <w:rFonts w:ascii="宋体" w:hAnsi="宋体" w:cs="宋体" w:hint="eastAsia"/>
                <w:kern w:val="0"/>
                <w:sz w:val="24"/>
              </w:rPr>
              <w:t>储能，</w:t>
            </w:r>
            <w:proofErr w:type="gramStart"/>
            <w:r w:rsidR="00A3089A" w:rsidRPr="005C05BA">
              <w:rPr>
                <w:rFonts w:ascii="宋体" w:hAnsi="宋体" w:cs="宋体" w:hint="eastAsia"/>
                <w:kern w:val="0"/>
                <w:sz w:val="24"/>
              </w:rPr>
              <w:t>包括网</w:t>
            </w:r>
            <w:proofErr w:type="gramEnd"/>
            <w:r w:rsidR="00A3089A" w:rsidRPr="005C05BA">
              <w:rPr>
                <w:rFonts w:ascii="宋体" w:hAnsi="宋体" w:cs="宋体" w:hint="eastAsia"/>
                <w:kern w:val="0"/>
                <w:sz w:val="24"/>
              </w:rPr>
              <w:t>侧的独立储能电站和用户侧储能项目，</w:t>
            </w:r>
            <w:r w:rsidR="002C0017" w:rsidRPr="002C0017">
              <w:rPr>
                <w:rFonts w:ascii="宋体" w:hAnsi="宋体" w:cs="宋体" w:hint="eastAsia"/>
                <w:kern w:val="0"/>
                <w:sz w:val="24"/>
              </w:rPr>
              <w:t>从目前的盈利情况来看，用户侧</w:t>
            </w:r>
            <w:proofErr w:type="gramStart"/>
            <w:r w:rsidR="002C0017" w:rsidRPr="002C0017">
              <w:rPr>
                <w:rFonts w:ascii="宋体" w:hAnsi="宋体" w:cs="宋体" w:hint="eastAsia"/>
                <w:kern w:val="0"/>
                <w:sz w:val="24"/>
              </w:rPr>
              <w:t>储能比网侧</w:t>
            </w:r>
            <w:proofErr w:type="gramEnd"/>
            <w:r w:rsidR="002C0017" w:rsidRPr="002C0017">
              <w:rPr>
                <w:rFonts w:ascii="宋体" w:hAnsi="宋体" w:cs="宋体" w:hint="eastAsia"/>
                <w:kern w:val="0"/>
                <w:sz w:val="24"/>
              </w:rPr>
              <w:t>略</w:t>
            </w:r>
            <w:r w:rsidR="00C13494">
              <w:rPr>
                <w:rFonts w:ascii="宋体" w:hAnsi="宋体" w:cs="宋体" w:hint="eastAsia"/>
                <w:kern w:val="0"/>
                <w:sz w:val="24"/>
              </w:rPr>
              <w:t>优</w:t>
            </w:r>
            <w:r w:rsidR="00A3089A" w:rsidRPr="005C05BA">
              <w:rPr>
                <w:rFonts w:ascii="宋体" w:hAnsi="宋体" w:cs="宋体" w:hint="eastAsia"/>
                <w:kern w:val="0"/>
                <w:sz w:val="24"/>
              </w:rPr>
              <w:t>，预计未来随着新能源装机比例提升，储能需求将逐步释放。</w:t>
            </w:r>
          </w:p>
          <w:p w:rsidR="00E9149F" w:rsidRPr="005C05BA" w:rsidRDefault="00B93698">
            <w:pPr>
              <w:snapToGrid w:val="0"/>
              <w:spacing w:line="360" w:lineRule="auto"/>
              <w:rPr>
                <w:rFonts w:ascii="宋体" w:hAnsi="宋体" w:cs="宋体"/>
                <w:b/>
                <w:bCs/>
                <w:kern w:val="0"/>
                <w:sz w:val="24"/>
              </w:rPr>
            </w:pPr>
            <w:r>
              <w:rPr>
                <w:rFonts w:ascii="宋体" w:hAnsi="宋体" w:cs="宋体" w:hint="eastAsia"/>
                <w:b/>
                <w:bCs/>
                <w:kern w:val="0"/>
                <w:sz w:val="24"/>
              </w:rPr>
              <w:t>5</w:t>
            </w:r>
            <w:r w:rsidR="005C05BA">
              <w:rPr>
                <w:rFonts w:ascii="宋体" w:hAnsi="宋体" w:cs="宋体" w:hint="eastAsia"/>
                <w:b/>
                <w:bCs/>
                <w:kern w:val="0"/>
                <w:sz w:val="24"/>
              </w:rPr>
              <w:t>、</w:t>
            </w:r>
            <w:r w:rsidR="00E9149F" w:rsidRPr="005C05BA">
              <w:rPr>
                <w:rFonts w:ascii="宋体" w:hAnsi="宋体" w:cs="宋体" w:hint="eastAsia"/>
                <w:b/>
                <w:bCs/>
                <w:kern w:val="0"/>
                <w:sz w:val="24"/>
              </w:rPr>
              <w:t>2024年年报中显示的上网电价与售电价为何存在差异？</w:t>
            </w:r>
          </w:p>
          <w:p w:rsidR="00E9149F" w:rsidRPr="005C05BA" w:rsidRDefault="00E9149F">
            <w:pPr>
              <w:snapToGrid w:val="0"/>
              <w:spacing w:line="360" w:lineRule="auto"/>
              <w:rPr>
                <w:rFonts w:ascii="宋体" w:hAnsi="宋体" w:cs="宋体"/>
                <w:kern w:val="0"/>
                <w:sz w:val="24"/>
              </w:rPr>
            </w:pPr>
            <w:r w:rsidRPr="005C05BA">
              <w:rPr>
                <w:rFonts w:ascii="宋体" w:hAnsi="宋体" w:cs="宋体" w:hint="eastAsia"/>
                <w:kern w:val="0"/>
                <w:sz w:val="24"/>
              </w:rPr>
              <w:t>答：</w:t>
            </w:r>
            <w:r w:rsidR="00B93698">
              <w:rPr>
                <w:rFonts w:ascii="宋体" w:hAnsi="宋体" w:cs="宋体" w:hint="eastAsia"/>
                <w:kern w:val="0"/>
                <w:sz w:val="24"/>
              </w:rPr>
              <w:t>公司年报中披露的</w:t>
            </w:r>
            <w:r w:rsidRPr="005C05BA">
              <w:rPr>
                <w:rFonts w:ascii="宋体" w:hAnsi="宋体" w:cs="宋体" w:hint="eastAsia"/>
                <w:kern w:val="0"/>
                <w:sz w:val="24"/>
              </w:rPr>
              <w:t>上网电价是针对电网的结算电价，售电价是面向终端用户的销售电价。</w:t>
            </w:r>
            <w:bookmarkStart w:id="0" w:name="_GoBack"/>
            <w:bookmarkEnd w:id="0"/>
          </w:p>
          <w:p w:rsidR="00E9149F" w:rsidRPr="005C05BA" w:rsidRDefault="00B93698">
            <w:pPr>
              <w:snapToGrid w:val="0"/>
              <w:spacing w:line="360" w:lineRule="auto"/>
              <w:rPr>
                <w:rFonts w:ascii="宋体" w:hAnsi="宋体" w:cs="宋体"/>
                <w:b/>
                <w:bCs/>
                <w:kern w:val="0"/>
                <w:sz w:val="24"/>
              </w:rPr>
            </w:pPr>
            <w:r>
              <w:rPr>
                <w:rFonts w:ascii="宋体" w:hAnsi="宋体" w:cs="宋体" w:hint="eastAsia"/>
                <w:b/>
                <w:bCs/>
                <w:kern w:val="0"/>
                <w:sz w:val="24"/>
              </w:rPr>
              <w:t>6</w:t>
            </w:r>
            <w:r w:rsidR="005C05BA">
              <w:rPr>
                <w:rFonts w:ascii="宋体" w:hAnsi="宋体" w:cs="宋体" w:hint="eastAsia"/>
                <w:b/>
                <w:bCs/>
                <w:kern w:val="0"/>
                <w:sz w:val="24"/>
              </w:rPr>
              <w:t>、</w:t>
            </w:r>
            <w:r w:rsidR="00E9149F" w:rsidRPr="005C05BA">
              <w:rPr>
                <w:rFonts w:ascii="宋体" w:hAnsi="宋体" w:cs="宋体" w:hint="eastAsia"/>
                <w:b/>
                <w:bCs/>
                <w:kern w:val="0"/>
                <w:sz w:val="24"/>
              </w:rPr>
              <w:t>公司热电业务的结构如何？用户产业结构分布？</w:t>
            </w:r>
          </w:p>
          <w:p w:rsidR="00541D74" w:rsidRPr="005C05BA" w:rsidRDefault="00E9149F">
            <w:pPr>
              <w:snapToGrid w:val="0"/>
              <w:spacing w:line="360" w:lineRule="auto"/>
              <w:rPr>
                <w:rFonts w:ascii="宋体" w:hAnsi="宋体" w:cs="宋体"/>
                <w:kern w:val="0"/>
                <w:sz w:val="24"/>
              </w:rPr>
            </w:pPr>
            <w:r w:rsidRPr="005C05BA">
              <w:rPr>
                <w:rFonts w:ascii="宋体" w:hAnsi="宋体" w:cs="宋体" w:hint="eastAsia"/>
                <w:kern w:val="0"/>
                <w:sz w:val="24"/>
              </w:rPr>
              <w:t>答：</w:t>
            </w:r>
            <w:r w:rsidR="00541D74" w:rsidRPr="005C05BA">
              <w:rPr>
                <w:rFonts w:ascii="宋体" w:hAnsi="宋体" w:cs="宋体" w:hint="eastAsia"/>
                <w:kern w:val="0"/>
                <w:sz w:val="24"/>
              </w:rPr>
              <w:t>公司热电联产项目立足宁波向外拓展至全国多个国家级和省级开发区、产业园区等重点发展区域，公司热用户</w:t>
            </w:r>
            <w:r w:rsidR="00DA485B">
              <w:rPr>
                <w:rFonts w:ascii="宋体" w:hAnsi="宋体" w:cs="宋体" w:hint="eastAsia"/>
                <w:kern w:val="0"/>
                <w:sz w:val="24"/>
              </w:rPr>
              <w:t>为</w:t>
            </w:r>
            <w:r w:rsidR="00541D74" w:rsidRPr="005C05BA">
              <w:rPr>
                <w:rFonts w:ascii="宋体" w:hAnsi="宋体" w:cs="宋体" w:hint="eastAsia"/>
                <w:kern w:val="0"/>
                <w:sz w:val="24"/>
              </w:rPr>
              <w:t>工商业用户，</w:t>
            </w:r>
            <w:r w:rsidR="00B93698">
              <w:rPr>
                <w:rFonts w:ascii="宋体" w:hAnsi="宋体" w:cs="宋体" w:hint="eastAsia"/>
                <w:kern w:val="0"/>
                <w:sz w:val="24"/>
              </w:rPr>
              <w:t>用户涵盖化工、印染等行业</w:t>
            </w:r>
            <w:r w:rsidR="008B2274" w:rsidRPr="005C05BA">
              <w:rPr>
                <w:rFonts w:ascii="宋体" w:hAnsi="宋体" w:cs="宋体" w:hint="eastAsia"/>
                <w:kern w:val="0"/>
                <w:sz w:val="24"/>
              </w:rPr>
              <w:t>。</w:t>
            </w:r>
          </w:p>
          <w:p w:rsidR="00E9149F" w:rsidRPr="005C05BA" w:rsidRDefault="00B93698">
            <w:pPr>
              <w:snapToGrid w:val="0"/>
              <w:spacing w:line="360" w:lineRule="auto"/>
              <w:rPr>
                <w:rFonts w:ascii="宋体" w:hAnsi="宋体" w:cs="宋体"/>
                <w:b/>
                <w:bCs/>
                <w:kern w:val="0"/>
                <w:sz w:val="24"/>
              </w:rPr>
            </w:pPr>
            <w:r>
              <w:rPr>
                <w:rFonts w:ascii="宋体" w:hAnsi="宋体" w:cs="宋体" w:hint="eastAsia"/>
                <w:b/>
                <w:bCs/>
                <w:kern w:val="0"/>
                <w:sz w:val="24"/>
              </w:rPr>
              <w:t>7</w:t>
            </w:r>
            <w:r w:rsidR="005C05BA">
              <w:rPr>
                <w:rFonts w:ascii="宋体" w:hAnsi="宋体" w:cs="宋体" w:hint="eastAsia"/>
                <w:b/>
                <w:bCs/>
                <w:kern w:val="0"/>
                <w:sz w:val="24"/>
              </w:rPr>
              <w:t>、</w:t>
            </w:r>
            <w:r w:rsidR="00E9149F" w:rsidRPr="005C05BA">
              <w:rPr>
                <w:rFonts w:ascii="宋体" w:hAnsi="宋体" w:cs="宋体" w:hint="eastAsia"/>
                <w:b/>
                <w:bCs/>
                <w:kern w:val="0"/>
                <w:sz w:val="24"/>
              </w:rPr>
              <w:t>蒸汽价格如何确定？</w:t>
            </w:r>
          </w:p>
          <w:p w:rsidR="00E9149F" w:rsidRPr="00226F5E" w:rsidRDefault="00E9149F">
            <w:pPr>
              <w:snapToGrid w:val="0"/>
              <w:spacing w:line="360" w:lineRule="auto"/>
              <w:rPr>
                <w:rFonts w:ascii="宋体" w:hAnsi="宋体" w:cs="宋体"/>
                <w:spacing w:val="-6"/>
                <w:kern w:val="0"/>
                <w:sz w:val="24"/>
              </w:rPr>
            </w:pPr>
            <w:r w:rsidRPr="00226F5E">
              <w:rPr>
                <w:rFonts w:ascii="宋体" w:hAnsi="宋体" w:cs="宋体" w:hint="eastAsia"/>
                <w:spacing w:val="-6"/>
                <w:kern w:val="0"/>
                <w:sz w:val="24"/>
              </w:rPr>
              <w:t>答：</w:t>
            </w:r>
            <w:r w:rsidR="00B93698" w:rsidRPr="00226F5E">
              <w:rPr>
                <w:rFonts w:ascii="宋体" w:hAnsi="宋体" w:cs="宋体" w:hint="eastAsia"/>
                <w:spacing w:val="-6"/>
                <w:kern w:val="0"/>
                <w:sz w:val="24"/>
              </w:rPr>
              <w:t>价格</w:t>
            </w:r>
            <w:r w:rsidRPr="00226F5E">
              <w:rPr>
                <w:rFonts w:ascii="宋体" w:hAnsi="宋体" w:cs="宋体" w:hint="eastAsia"/>
                <w:spacing w:val="-6"/>
                <w:kern w:val="0"/>
                <w:sz w:val="24"/>
              </w:rPr>
              <w:t>实行“煤</w:t>
            </w:r>
            <w:r w:rsidR="00B93698" w:rsidRPr="00226F5E">
              <w:rPr>
                <w:rFonts w:ascii="宋体" w:hAnsi="宋体" w:cs="宋体" w:hint="eastAsia"/>
                <w:spacing w:val="-6"/>
                <w:kern w:val="0"/>
                <w:sz w:val="24"/>
              </w:rPr>
              <w:t>汽</w:t>
            </w:r>
            <w:r w:rsidRPr="00226F5E">
              <w:rPr>
                <w:rFonts w:ascii="宋体" w:hAnsi="宋体" w:cs="宋体" w:hint="eastAsia"/>
                <w:spacing w:val="-6"/>
                <w:kern w:val="0"/>
                <w:sz w:val="24"/>
              </w:rPr>
              <w:t>联动”机制，依据到厂煤价每月调整蒸汽价格。</w:t>
            </w:r>
          </w:p>
          <w:p w:rsidR="00E9149F" w:rsidRPr="005C05BA" w:rsidRDefault="00B93698">
            <w:pPr>
              <w:snapToGrid w:val="0"/>
              <w:spacing w:line="360" w:lineRule="auto"/>
              <w:rPr>
                <w:rFonts w:ascii="宋体" w:hAnsi="宋体" w:cs="宋体"/>
                <w:b/>
                <w:bCs/>
                <w:kern w:val="0"/>
                <w:sz w:val="24"/>
              </w:rPr>
            </w:pPr>
            <w:r>
              <w:rPr>
                <w:rFonts w:ascii="宋体" w:hAnsi="宋体" w:cs="宋体" w:hint="eastAsia"/>
                <w:b/>
                <w:bCs/>
                <w:kern w:val="0"/>
                <w:sz w:val="24"/>
              </w:rPr>
              <w:t>8</w:t>
            </w:r>
            <w:r w:rsidR="005C05BA">
              <w:rPr>
                <w:rFonts w:ascii="宋体" w:hAnsi="宋体" w:cs="宋体" w:hint="eastAsia"/>
                <w:b/>
                <w:bCs/>
                <w:kern w:val="0"/>
                <w:sz w:val="24"/>
              </w:rPr>
              <w:t>、</w:t>
            </w:r>
            <w:r w:rsidR="00E9149F" w:rsidRPr="005C05BA">
              <w:rPr>
                <w:rFonts w:ascii="宋体" w:hAnsi="宋体" w:cs="宋体" w:hint="eastAsia"/>
                <w:b/>
                <w:bCs/>
                <w:kern w:val="0"/>
                <w:sz w:val="24"/>
              </w:rPr>
              <w:t>公司是否有明确的分红计划？</w:t>
            </w:r>
          </w:p>
          <w:p w:rsidR="00E9149F" w:rsidRPr="005C05BA" w:rsidRDefault="00E9149F">
            <w:pPr>
              <w:snapToGrid w:val="0"/>
              <w:spacing w:line="360" w:lineRule="auto"/>
              <w:rPr>
                <w:rFonts w:ascii="宋体" w:hAnsi="宋体" w:cs="宋体"/>
                <w:kern w:val="0"/>
                <w:sz w:val="24"/>
              </w:rPr>
            </w:pPr>
            <w:r w:rsidRPr="005C05BA">
              <w:rPr>
                <w:rFonts w:ascii="宋体" w:hAnsi="宋体" w:cs="宋体" w:hint="eastAsia"/>
                <w:kern w:val="0"/>
                <w:sz w:val="24"/>
              </w:rPr>
              <w:t xml:space="preserve">答： </w:t>
            </w:r>
            <w:r w:rsidR="00A3089A" w:rsidRPr="005C05BA">
              <w:rPr>
                <w:rFonts w:ascii="宋体" w:hAnsi="宋体" w:cs="宋体" w:hint="eastAsia"/>
                <w:kern w:val="0"/>
                <w:sz w:val="24"/>
              </w:rPr>
              <w:t>公司努力做好经营工作</w:t>
            </w:r>
            <w:r w:rsidRPr="005C05BA">
              <w:rPr>
                <w:rFonts w:ascii="宋体" w:hAnsi="宋体" w:cs="宋体" w:hint="eastAsia"/>
                <w:kern w:val="0"/>
                <w:sz w:val="24"/>
              </w:rPr>
              <w:t>，具体将根据实际盈利情况确定。</w:t>
            </w:r>
            <w:r w:rsidR="008B2274" w:rsidRPr="005C05BA">
              <w:rPr>
                <w:rFonts w:ascii="宋体" w:hAnsi="宋体" w:cs="宋体" w:hint="eastAsia"/>
                <w:kern w:val="0"/>
                <w:sz w:val="24"/>
              </w:rPr>
              <w:t>未来公司将继续秉承“与股东共享发展成果”的理念，综合考虑公司所处的发展阶段和资金需求，统筹兼顾公司可持续发展和对股东的合理回报等因素设置分红计划和派息政策。</w:t>
            </w:r>
          </w:p>
          <w:p w:rsidR="00E9149F" w:rsidRPr="005C05BA" w:rsidRDefault="00B93698">
            <w:pPr>
              <w:snapToGrid w:val="0"/>
              <w:spacing w:line="360" w:lineRule="auto"/>
              <w:rPr>
                <w:rFonts w:ascii="宋体" w:hAnsi="宋体" w:cs="宋体"/>
                <w:b/>
                <w:bCs/>
                <w:kern w:val="0"/>
                <w:sz w:val="24"/>
              </w:rPr>
            </w:pPr>
            <w:r>
              <w:rPr>
                <w:rFonts w:ascii="宋体" w:hAnsi="宋体" w:cs="宋体" w:hint="eastAsia"/>
                <w:b/>
                <w:bCs/>
                <w:kern w:val="0"/>
                <w:sz w:val="24"/>
              </w:rPr>
              <w:t>9</w:t>
            </w:r>
            <w:r w:rsidR="005C05BA">
              <w:rPr>
                <w:rFonts w:ascii="宋体" w:hAnsi="宋体" w:cs="宋体" w:hint="eastAsia"/>
                <w:b/>
                <w:bCs/>
                <w:kern w:val="0"/>
                <w:sz w:val="24"/>
              </w:rPr>
              <w:t>、</w:t>
            </w:r>
            <w:r w:rsidR="00A3089A" w:rsidRPr="005C05BA">
              <w:rPr>
                <w:rFonts w:ascii="宋体" w:hAnsi="宋体" w:cs="宋体" w:hint="eastAsia"/>
                <w:b/>
                <w:bCs/>
                <w:kern w:val="0"/>
                <w:sz w:val="24"/>
              </w:rPr>
              <w:t>进口</w:t>
            </w:r>
            <w:r w:rsidR="00E9149F" w:rsidRPr="005C05BA">
              <w:rPr>
                <w:rFonts w:ascii="宋体" w:hAnsi="宋体" w:cs="宋体" w:hint="eastAsia"/>
                <w:b/>
                <w:bCs/>
                <w:kern w:val="0"/>
                <w:sz w:val="24"/>
              </w:rPr>
              <w:t>煤在煤炭采购中的占比如何？</w:t>
            </w:r>
          </w:p>
          <w:p w:rsidR="00E9149F" w:rsidRPr="00226F5E" w:rsidRDefault="00E9149F">
            <w:pPr>
              <w:snapToGrid w:val="0"/>
              <w:spacing w:line="360" w:lineRule="auto"/>
              <w:rPr>
                <w:rFonts w:ascii="宋体" w:hAnsi="宋体" w:cs="宋体"/>
                <w:spacing w:val="-12"/>
                <w:kern w:val="0"/>
                <w:sz w:val="24"/>
              </w:rPr>
            </w:pPr>
            <w:r w:rsidRPr="00226F5E">
              <w:rPr>
                <w:rFonts w:ascii="宋体" w:hAnsi="宋体" w:cs="宋体" w:hint="eastAsia"/>
                <w:spacing w:val="-12"/>
                <w:kern w:val="0"/>
                <w:sz w:val="24"/>
              </w:rPr>
              <w:t>答：</w:t>
            </w:r>
            <w:r w:rsidR="00A3089A" w:rsidRPr="00226F5E">
              <w:rPr>
                <w:rFonts w:ascii="宋体" w:hAnsi="宋体" w:cs="宋体" w:hint="eastAsia"/>
                <w:spacing w:val="-12"/>
                <w:kern w:val="0"/>
                <w:sz w:val="24"/>
              </w:rPr>
              <w:t>因今年煤价倒挂，进口</w:t>
            </w:r>
            <w:r w:rsidRPr="00226F5E">
              <w:rPr>
                <w:rFonts w:ascii="宋体" w:hAnsi="宋体" w:cs="宋体" w:hint="eastAsia"/>
                <w:spacing w:val="-12"/>
                <w:kern w:val="0"/>
                <w:sz w:val="24"/>
              </w:rPr>
              <w:t>煤不具备采购优势</w:t>
            </w:r>
            <w:r w:rsidR="00B93698" w:rsidRPr="00226F5E">
              <w:rPr>
                <w:rFonts w:ascii="宋体" w:hAnsi="宋体" w:cs="宋体" w:hint="eastAsia"/>
                <w:spacing w:val="-12"/>
                <w:kern w:val="0"/>
                <w:sz w:val="24"/>
              </w:rPr>
              <w:t>，公司今年未采购进口煤</w:t>
            </w:r>
            <w:r w:rsidRPr="00226F5E">
              <w:rPr>
                <w:rFonts w:ascii="宋体" w:hAnsi="宋体" w:cs="宋体" w:hint="eastAsia"/>
                <w:spacing w:val="-12"/>
                <w:kern w:val="0"/>
                <w:sz w:val="24"/>
              </w:rPr>
              <w:t>。</w:t>
            </w:r>
          </w:p>
          <w:p w:rsidR="00E9149F" w:rsidRPr="005C05BA" w:rsidRDefault="005C05BA">
            <w:pPr>
              <w:snapToGrid w:val="0"/>
              <w:spacing w:line="360" w:lineRule="auto"/>
              <w:rPr>
                <w:rFonts w:ascii="宋体" w:hAnsi="宋体" w:cs="宋体"/>
                <w:b/>
                <w:bCs/>
                <w:kern w:val="0"/>
                <w:sz w:val="24"/>
              </w:rPr>
            </w:pPr>
            <w:r>
              <w:rPr>
                <w:rFonts w:ascii="宋体" w:hAnsi="宋体" w:cs="宋体" w:hint="eastAsia"/>
                <w:b/>
                <w:bCs/>
                <w:kern w:val="0"/>
                <w:sz w:val="24"/>
              </w:rPr>
              <w:t>1</w:t>
            </w:r>
            <w:r w:rsidR="00B93698">
              <w:rPr>
                <w:rFonts w:ascii="宋体" w:hAnsi="宋体" w:cs="宋体" w:hint="eastAsia"/>
                <w:b/>
                <w:bCs/>
                <w:kern w:val="0"/>
                <w:sz w:val="24"/>
              </w:rPr>
              <w:t>0</w:t>
            </w:r>
            <w:r>
              <w:rPr>
                <w:rFonts w:ascii="宋体" w:hAnsi="宋体" w:cs="宋体" w:hint="eastAsia"/>
                <w:b/>
                <w:bCs/>
                <w:kern w:val="0"/>
                <w:sz w:val="24"/>
              </w:rPr>
              <w:t>、</w:t>
            </w:r>
            <w:r w:rsidR="00E9149F" w:rsidRPr="005C05BA">
              <w:rPr>
                <w:rFonts w:ascii="宋体" w:hAnsi="宋体" w:cs="宋体" w:hint="eastAsia"/>
                <w:b/>
                <w:bCs/>
                <w:kern w:val="0"/>
                <w:sz w:val="24"/>
              </w:rPr>
              <w:t>热电</w:t>
            </w:r>
            <w:proofErr w:type="gramStart"/>
            <w:r w:rsidR="00C13494">
              <w:rPr>
                <w:rFonts w:ascii="宋体" w:hAnsi="宋体" w:cs="宋体" w:hint="eastAsia"/>
                <w:b/>
                <w:bCs/>
                <w:kern w:val="0"/>
                <w:sz w:val="24"/>
              </w:rPr>
              <w:t>版块</w:t>
            </w:r>
            <w:proofErr w:type="gramEnd"/>
            <w:r w:rsidR="00E9149F" w:rsidRPr="005C05BA">
              <w:rPr>
                <w:rFonts w:ascii="宋体" w:hAnsi="宋体" w:cs="宋体" w:hint="eastAsia"/>
                <w:b/>
                <w:bCs/>
                <w:kern w:val="0"/>
                <w:sz w:val="24"/>
              </w:rPr>
              <w:t>产能是否还有增长空间？</w:t>
            </w:r>
          </w:p>
          <w:p w:rsidR="00E9149F" w:rsidRDefault="00E9149F" w:rsidP="00627D82">
            <w:pPr>
              <w:snapToGrid w:val="0"/>
              <w:spacing w:line="360" w:lineRule="auto"/>
              <w:rPr>
                <w:rFonts w:ascii="宋体" w:hAnsi="宋体" w:cs="宋体"/>
                <w:kern w:val="0"/>
                <w:sz w:val="24"/>
              </w:rPr>
            </w:pPr>
            <w:r w:rsidRPr="005C05BA">
              <w:rPr>
                <w:rFonts w:ascii="宋体" w:hAnsi="宋体" w:cs="宋体" w:hint="eastAsia"/>
                <w:kern w:val="0"/>
                <w:sz w:val="24"/>
              </w:rPr>
              <w:t>答：</w:t>
            </w:r>
            <w:r w:rsidR="00C13494" w:rsidRPr="00C13494">
              <w:rPr>
                <w:rFonts w:ascii="宋体" w:hAnsi="宋体" w:cs="宋体" w:hint="eastAsia"/>
                <w:kern w:val="0"/>
                <w:sz w:val="24"/>
              </w:rPr>
              <w:t>热电厂</w:t>
            </w:r>
            <w:r w:rsidR="00627D82">
              <w:rPr>
                <w:rFonts w:ascii="宋体" w:hAnsi="宋体" w:cs="宋体" w:hint="eastAsia"/>
                <w:kern w:val="0"/>
                <w:sz w:val="24"/>
              </w:rPr>
              <w:t>是</w:t>
            </w:r>
            <w:r w:rsidR="00226F5E">
              <w:rPr>
                <w:rFonts w:ascii="宋体" w:hAnsi="宋体" w:cs="宋体" w:hint="eastAsia"/>
                <w:kern w:val="0"/>
                <w:sz w:val="24"/>
              </w:rPr>
              <w:t>园区的</w:t>
            </w:r>
            <w:r w:rsidR="00C13494" w:rsidRPr="00C13494">
              <w:rPr>
                <w:rFonts w:ascii="宋体" w:hAnsi="宋体" w:cs="宋体" w:hint="eastAsia"/>
                <w:kern w:val="0"/>
                <w:sz w:val="24"/>
              </w:rPr>
              <w:t>配套支撑产业，</w:t>
            </w:r>
            <w:r w:rsidR="00511F0B" w:rsidRPr="00511F0B">
              <w:rPr>
                <w:rFonts w:ascii="宋体" w:hAnsi="宋体" w:cs="宋体" w:hint="eastAsia"/>
                <w:kern w:val="0"/>
                <w:sz w:val="24"/>
              </w:rPr>
              <w:t>公司近几年新投产的热电厂在经历培育期后，随着园区用户用气量的上升，未来产能有望逐步得到释放。</w:t>
            </w:r>
          </w:p>
        </w:tc>
      </w:tr>
    </w:tbl>
    <w:p w:rsidR="00E9149F" w:rsidRDefault="00E9149F">
      <w:r>
        <w:rPr>
          <w:rFonts w:hint="eastAsia"/>
        </w:rPr>
        <w:lastRenderedPageBreak/>
        <w:t xml:space="preserve">  </w:t>
      </w:r>
    </w:p>
    <w:p w:rsidR="00E9149F" w:rsidRDefault="00E9149F"/>
    <w:sectPr w:rsidR="00E9149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017" w:rsidRDefault="002C0017" w:rsidP="002C0017">
      <w:r>
        <w:separator/>
      </w:r>
    </w:p>
  </w:endnote>
  <w:endnote w:type="continuationSeparator" w:id="0">
    <w:p w:rsidR="002C0017" w:rsidRDefault="002C0017" w:rsidP="002C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017" w:rsidRDefault="002C0017" w:rsidP="002C0017">
      <w:r>
        <w:separator/>
      </w:r>
    </w:p>
  </w:footnote>
  <w:footnote w:type="continuationSeparator" w:id="0">
    <w:p w:rsidR="002C0017" w:rsidRDefault="002C0017" w:rsidP="002C0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Mzg3NWNiYjUxNDI5M2M5YjEzYmI2NTNmODM3NTAifQ=="/>
  </w:docVars>
  <w:rsids>
    <w:rsidRoot w:val="00172A27"/>
    <w:rsid w:val="0001034D"/>
    <w:rsid w:val="00046B1C"/>
    <w:rsid w:val="00047D70"/>
    <w:rsid w:val="00064201"/>
    <w:rsid w:val="00074746"/>
    <w:rsid w:val="000D7DC2"/>
    <w:rsid w:val="000E6007"/>
    <w:rsid w:val="001044F7"/>
    <w:rsid w:val="001270ED"/>
    <w:rsid w:val="00127FEF"/>
    <w:rsid w:val="0014523A"/>
    <w:rsid w:val="001614C9"/>
    <w:rsid w:val="00172A27"/>
    <w:rsid w:val="0022097F"/>
    <w:rsid w:val="00226F5E"/>
    <w:rsid w:val="00276FCD"/>
    <w:rsid w:val="002C0017"/>
    <w:rsid w:val="00450861"/>
    <w:rsid w:val="00503D49"/>
    <w:rsid w:val="00511F0B"/>
    <w:rsid w:val="00541D74"/>
    <w:rsid w:val="005513FB"/>
    <w:rsid w:val="005721C9"/>
    <w:rsid w:val="00593073"/>
    <w:rsid w:val="005C05BA"/>
    <w:rsid w:val="005F167A"/>
    <w:rsid w:val="00627D82"/>
    <w:rsid w:val="006433B2"/>
    <w:rsid w:val="00665DDE"/>
    <w:rsid w:val="00673826"/>
    <w:rsid w:val="00690DC5"/>
    <w:rsid w:val="006D089A"/>
    <w:rsid w:val="00764A35"/>
    <w:rsid w:val="00771FE5"/>
    <w:rsid w:val="007905E5"/>
    <w:rsid w:val="0082702B"/>
    <w:rsid w:val="008B2274"/>
    <w:rsid w:val="00904F83"/>
    <w:rsid w:val="0096068D"/>
    <w:rsid w:val="00962E09"/>
    <w:rsid w:val="009C0EFF"/>
    <w:rsid w:val="00A3089A"/>
    <w:rsid w:val="00A610C7"/>
    <w:rsid w:val="00AB773F"/>
    <w:rsid w:val="00AC4901"/>
    <w:rsid w:val="00B068F3"/>
    <w:rsid w:val="00B232D0"/>
    <w:rsid w:val="00B3723D"/>
    <w:rsid w:val="00B66382"/>
    <w:rsid w:val="00B842BC"/>
    <w:rsid w:val="00B93698"/>
    <w:rsid w:val="00BE0C1A"/>
    <w:rsid w:val="00C13494"/>
    <w:rsid w:val="00C63977"/>
    <w:rsid w:val="00C65C99"/>
    <w:rsid w:val="00C77C7C"/>
    <w:rsid w:val="00CC261F"/>
    <w:rsid w:val="00CC4C69"/>
    <w:rsid w:val="00CE058F"/>
    <w:rsid w:val="00DA0CC9"/>
    <w:rsid w:val="00DA485B"/>
    <w:rsid w:val="00E06AC6"/>
    <w:rsid w:val="00E9149F"/>
    <w:rsid w:val="00EB1A5F"/>
    <w:rsid w:val="00EC58D3"/>
    <w:rsid w:val="00ED0D37"/>
    <w:rsid w:val="00F71313"/>
    <w:rsid w:val="00F71CE3"/>
    <w:rsid w:val="00F87C84"/>
    <w:rsid w:val="037C7044"/>
    <w:rsid w:val="05A37CCE"/>
    <w:rsid w:val="1099795E"/>
    <w:rsid w:val="1AD077BC"/>
    <w:rsid w:val="286E27BF"/>
    <w:rsid w:val="2E6B07B8"/>
    <w:rsid w:val="30234921"/>
    <w:rsid w:val="35264036"/>
    <w:rsid w:val="44872D85"/>
    <w:rsid w:val="45B46E0B"/>
    <w:rsid w:val="4D737C3B"/>
    <w:rsid w:val="4E537F10"/>
    <w:rsid w:val="57D83961"/>
    <w:rsid w:val="5E1744ED"/>
    <w:rsid w:val="666354DD"/>
    <w:rsid w:val="66A51770"/>
    <w:rsid w:val="685F2D49"/>
    <w:rsid w:val="72F004D5"/>
    <w:rsid w:val="755979CF"/>
    <w:rsid w:val="7A5B4D40"/>
    <w:rsid w:val="7A8D2E7D"/>
    <w:rsid w:val="7D063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semiHidden="0" w:uiPriority="0" w:unhideWhenUsed="0"/>
    <w:lsdException w:name="HTML Bottom of Form" w:semiHidden="0" w:uiPriority="0" w:unhideWhenUsed="0"/>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kern w:val="2"/>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kern w:val="2"/>
      <w:sz w:val="18"/>
      <w:szCs w:val="18"/>
    </w:rPr>
  </w:style>
  <w:style w:type="paragraph" w:styleId="z-">
    <w:name w:val="HTML Top of Form"/>
    <w:basedOn w:val="a"/>
    <w:next w:val="a"/>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pPr>
      <w:widowControl/>
      <w:pBdr>
        <w:top w:val="single" w:sz="6" w:space="1" w:color="auto"/>
      </w:pBdr>
      <w:jc w:val="center"/>
    </w:pPr>
    <w:rPr>
      <w:rFonts w:ascii="Arial" w:hAnsi="Arial" w:cs="Arial"/>
      <w:vanish/>
      <w:kern w:val="0"/>
      <w:sz w:val="16"/>
      <w:szCs w:val="16"/>
    </w:rPr>
  </w:style>
  <w:style w:type="paragraph" w:styleId="a5">
    <w:name w:val="List Paragraph"/>
    <w:basedOn w:val="a"/>
    <w:uiPriority w:val="99"/>
    <w:qFormat/>
    <w:pPr>
      <w:ind w:firstLineChars="200" w:firstLine="420"/>
    </w:pPr>
    <w:rPr>
      <w:rFonts w:ascii="等线" w:eastAsia="等线" w:hAnsi="等线"/>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semiHidden="0" w:uiPriority="0" w:unhideWhenUsed="0"/>
    <w:lsdException w:name="HTML Bottom of Form" w:semiHidden="0" w:uiPriority="0" w:unhideWhenUsed="0"/>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kern w:val="2"/>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kern w:val="2"/>
      <w:sz w:val="18"/>
      <w:szCs w:val="18"/>
    </w:rPr>
  </w:style>
  <w:style w:type="paragraph" w:styleId="z-">
    <w:name w:val="HTML Top of Form"/>
    <w:basedOn w:val="a"/>
    <w:next w:val="a"/>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pPr>
      <w:widowControl/>
      <w:pBdr>
        <w:top w:val="single" w:sz="6" w:space="1" w:color="auto"/>
      </w:pBdr>
      <w:jc w:val="center"/>
    </w:pPr>
    <w:rPr>
      <w:rFonts w:ascii="Arial" w:hAnsi="Arial" w:cs="Arial"/>
      <w:vanish/>
      <w:kern w:val="0"/>
      <w:sz w:val="16"/>
      <w:szCs w:val="16"/>
    </w:rPr>
  </w:style>
  <w:style w:type="paragraph" w:styleId="a5">
    <w:name w:val="List Paragraph"/>
    <w:basedOn w:val="a"/>
    <w:uiPriority w:val="99"/>
    <w:qFormat/>
    <w:pPr>
      <w:ind w:firstLineChars="200" w:firstLine="420"/>
    </w:pPr>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1004</Words>
  <Characters>213</Characters>
  <Application>Microsoft Office Word</Application>
  <DocSecurity>0</DocSecurity>
  <PresentationFormat/>
  <Lines>1</Lines>
  <Paragraphs>2</Paragraphs>
  <Slides>0</Slides>
  <Notes>0</Notes>
  <HiddenSlides>0</HiddenSlides>
  <MMClips>0</MMClips>
  <ScaleCrop>false</ScaleCrop>
  <Company>nb</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宁波热电股份有限公司</dc:title>
  <dc:creator>nb</dc:creator>
  <cp:lastModifiedBy>MY</cp:lastModifiedBy>
  <cp:revision>12</cp:revision>
  <cp:lastPrinted>2025-11-18T09:13:00Z</cp:lastPrinted>
  <dcterms:created xsi:type="dcterms:W3CDTF">2025-11-18T07:00:00Z</dcterms:created>
  <dcterms:modified xsi:type="dcterms:W3CDTF">2025-11-18T10:18:00Z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330AC12F4DC54762BDBC8FEC417C5118_13</vt:lpwstr>
  </property>
  <property fmtid="{D5CDD505-2E9C-101B-9397-08002B2CF9AE}" pid="4" name="KSOTemplateDocerSaveRecord">
    <vt:lpwstr>eyJoZGlkIjoiYTQwMDIxODA3MWEwMzY3MDNiZTI2YWM2MTUxNDlmZDkiLCJ1c2VySWQiOiIyNTMwMzUwOTkifQ==</vt:lpwstr>
  </property>
</Properties>
</file>