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AD7135">
      <w:pPr>
        <w:tabs>
          <w:tab w:val="left" w:pos="6705"/>
        </w:tabs>
        <w:rPr>
          <w:rFonts w:ascii="Times New Roman" w:hAnsi="Times New Roman"/>
          <w:b/>
          <w:kern w:val="0"/>
          <w:sz w:val="24"/>
        </w:rPr>
      </w:pPr>
      <w:r w:rsidRPr="004F3029">
        <w:rPr>
          <w:rFonts w:ascii="Times New Roman" w:hAnsi="宋体"/>
          <w:b/>
          <w:kern w:val="0"/>
          <w:sz w:val="24"/>
        </w:rPr>
        <w:t>证券简称：</w:t>
      </w:r>
      <w:r w:rsidR="00804DE1" w:rsidRPr="004F3029">
        <w:rPr>
          <w:rFonts w:ascii="Times New Roman" w:hAnsi="宋体"/>
          <w:b/>
          <w:kern w:val="0"/>
          <w:sz w:val="24"/>
        </w:rPr>
        <w:t>安旭生物</w:t>
      </w:r>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646E84">
        <w:rPr>
          <w:rFonts w:ascii="Times New Roman" w:hAnsi="Times New Roman" w:hint="eastAsia"/>
          <w:b/>
          <w:kern w:val="0"/>
          <w:sz w:val="24"/>
        </w:rPr>
        <w:t>5</w:t>
      </w:r>
      <w:r w:rsidR="00880A0C" w:rsidRPr="00B35490">
        <w:rPr>
          <w:rFonts w:ascii="Times New Roman" w:hAnsi="Times New Roman"/>
          <w:b/>
          <w:kern w:val="0"/>
          <w:sz w:val="24"/>
        </w:rPr>
        <w:t>-0</w:t>
      </w:r>
      <w:r w:rsidR="0051516E" w:rsidRPr="00B35490">
        <w:rPr>
          <w:rFonts w:ascii="Times New Roman" w:hAnsi="Times New Roman"/>
          <w:b/>
          <w:kern w:val="0"/>
          <w:sz w:val="24"/>
        </w:rPr>
        <w:t>0</w:t>
      </w:r>
      <w:r w:rsidR="000B264D" w:rsidRPr="00B35490">
        <w:rPr>
          <w:rFonts w:ascii="Times New Roman" w:hAnsi="Times New Roman" w:hint="eastAsia"/>
          <w:b/>
          <w:kern w:val="0"/>
          <w:sz w:val="24"/>
        </w:rPr>
        <w:t>4</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8"/>
        <w:gridCol w:w="6855"/>
      </w:tblGrid>
      <w:tr w:rsidR="00DF2823" w:rsidRPr="00DF2823" w:rsidTr="00C37D20">
        <w:trPr>
          <w:jc w:val="center"/>
        </w:trPr>
        <w:tc>
          <w:tcPr>
            <w:tcW w:w="1958"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C37D20">
        <w:trPr>
          <w:trHeight w:val="75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646E84" w:rsidP="00AE2E9C">
            <w:pPr>
              <w:rPr>
                <w:rFonts w:ascii="Times New Roman" w:eastAsia="楷体" w:hAnsi="Times New Roman"/>
                <w:sz w:val="24"/>
              </w:rPr>
            </w:pPr>
            <w:r>
              <w:rPr>
                <w:rFonts w:ascii="Times New Roman" w:eastAsia="楷体" w:hAnsi="Times New Roman" w:hint="eastAsia"/>
                <w:sz w:val="24"/>
              </w:rPr>
              <w:t>2025</w:t>
            </w:r>
            <w:r w:rsidR="0051516E" w:rsidRPr="0051516E">
              <w:rPr>
                <w:rFonts w:ascii="Times New Roman" w:eastAsia="楷体" w:hAnsi="Times New Roman" w:hint="eastAsia"/>
                <w:sz w:val="24"/>
              </w:rPr>
              <w:t>年</w:t>
            </w:r>
            <w:r w:rsidR="008B1509">
              <w:rPr>
                <w:rFonts w:ascii="Times New Roman" w:eastAsia="楷体" w:hAnsi="Times New Roman" w:hint="eastAsia"/>
                <w:sz w:val="24"/>
              </w:rPr>
              <w:t>第三季度</w:t>
            </w:r>
            <w:r w:rsidR="00D3444C" w:rsidRPr="00D3444C">
              <w:rPr>
                <w:rFonts w:ascii="Times New Roman" w:eastAsia="楷体" w:hAnsi="Times New Roman" w:hint="eastAsia"/>
                <w:sz w:val="24"/>
              </w:rPr>
              <w:t>业绩说明会</w:t>
            </w:r>
          </w:p>
        </w:tc>
      </w:tr>
      <w:tr w:rsidR="00DF2823" w:rsidRPr="00DF2823" w:rsidTr="00C37D20">
        <w:trPr>
          <w:trHeight w:val="706"/>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AF121D" w:rsidP="008B1509">
            <w:pPr>
              <w:rPr>
                <w:rFonts w:ascii="Times New Roman" w:eastAsia="楷体" w:hAnsi="Times New Roman"/>
                <w:sz w:val="24"/>
              </w:rPr>
            </w:pPr>
            <w:r>
              <w:rPr>
                <w:rFonts w:ascii="Times New Roman" w:eastAsia="楷体" w:hAnsi="Times New Roman" w:hint="eastAsia"/>
                <w:sz w:val="24"/>
              </w:rPr>
              <w:t>202</w:t>
            </w:r>
            <w:r w:rsidR="000940FC">
              <w:rPr>
                <w:rFonts w:ascii="Times New Roman" w:eastAsia="楷体" w:hAnsi="Times New Roman" w:hint="eastAsia"/>
                <w:sz w:val="24"/>
              </w:rPr>
              <w:t>5</w:t>
            </w:r>
            <w:r>
              <w:rPr>
                <w:rFonts w:ascii="Times New Roman" w:eastAsia="楷体" w:hAnsi="Times New Roman" w:hint="eastAsia"/>
                <w:sz w:val="24"/>
              </w:rPr>
              <w:t>年</w:t>
            </w:r>
            <w:r w:rsidR="008B1509">
              <w:rPr>
                <w:rFonts w:ascii="Times New Roman" w:eastAsia="楷体" w:hAnsi="Times New Roman" w:hint="eastAsia"/>
                <w:sz w:val="24"/>
              </w:rPr>
              <w:t>11</w:t>
            </w:r>
            <w:r>
              <w:rPr>
                <w:rFonts w:ascii="Times New Roman" w:eastAsia="楷体" w:hAnsi="Times New Roman" w:hint="eastAsia"/>
                <w:sz w:val="24"/>
              </w:rPr>
              <w:t>月</w:t>
            </w:r>
            <w:r w:rsidR="008B1509">
              <w:rPr>
                <w:rFonts w:ascii="Times New Roman" w:eastAsia="楷体" w:hAnsi="Times New Roman" w:hint="eastAsia"/>
                <w:sz w:val="24"/>
              </w:rPr>
              <w:t>25</w:t>
            </w:r>
            <w:r>
              <w:rPr>
                <w:rFonts w:ascii="Times New Roman" w:eastAsia="楷体" w:hAnsi="Times New Roman" w:hint="eastAsia"/>
                <w:sz w:val="24"/>
              </w:rPr>
              <w:t>日</w:t>
            </w:r>
            <w:r w:rsidR="000940FC">
              <w:rPr>
                <w:rFonts w:ascii="Times New Roman" w:eastAsia="楷体" w:hAnsi="Times New Roman"/>
                <w:sz w:val="24"/>
              </w:rPr>
              <w:t>1</w:t>
            </w:r>
            <w:r w:rsidR="000940FC">
              <w:rPr>
                <w:rFonts w:ascii="Times New Roman" w:eastAsia="楷体" w:hAnsi="Times New Roman" w:hint="eastAsia"/>
                <w:sz w:val="24"/>
              </w:rPr>
              <w:t>4</w:t>
            </w:r>
            <w:r w:rsidR="000312E3">
              <w:rPr>
                <w:rFonts w:ascii="Times New Roman" w:eastAsia="楷体" w:hAnsi="Times New Roman"/>
                <w:sz w:val="24"/>
              </w:rPr>
              <w:t>:00</w:t>
            </w:r>
            <w:r w:rsidR="00F72312">
              <w:rPr>
                <w:rFonts w:ascii="Times New Roman" w:eastAsia="楷体" w:hAnsi="Times New Roman"/>
                <w:sz w:val="24"/>
              </w:rPr>
              <w:t>-</w:t>
            </w:r>
            <w:r w:rsidR="000940FC">
              <w:rPr>
                <w:rFonts w:ascii="Times New Roman" w:eastAsia="楷体" w:hAnsi="Times New Roman"/>
                <w:sz w:val="24"/>
              </w:rPr>
              <w:t>1</w:t>
            </w:r>
            <w:r w:rsidR="000940FC">
              <w:rPr>
                <w:rFonts w:ascii="Times New Roman" w:eastAsia="楷体" w:hAnsi="Times New Roman" w:hint="eastAsia"/>
                <w:sz w:val="24"/>
              </w:rPr>
              <w:t>5</w:t>
            </w:r>
            <w:r w:rsidR="004C5CC2">
              <w:rPr>
                <w:rFonts w:ascii="Times New Roman" w:eastAsia="楷体" w:hAnsi="Times New Roman"/>
                <w:sz w:val="24"/>
              </w:rPr>
              <w:t>:</w:t>
            </w:r>
            <w:r w:rsidR="003F0043">
              <w:rPr>
                <w:rFonts w:ascii="Times New Roman" w:eastAsia="楷体" w:hAnsi="Times New Roman"/>
                <w:sz w:val="24"/>
              </w:rPr>
              <w:t>00</w:t>
            </w:r>
          </w:p>
        </w:tc>
      </w:tr>
      <w:tr w:rsidR="00DF2823" w:rsidRPr="00DF2823" w:rsidTr="00C37D20">
        <w:trPr>
          <w:trHeight w:val="702"/>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w:t>
            </w:r>
            <w:proofErr w:type="gramStart"/>
            <w:r w:rsidRPr="00EB474A">
              <w:rPr>
                <w:rFonts w:ascii="Times New Roman" w:eastAsia="楷体" w:hAnsi="Times New Roman" w:hint="eastAsia"/>
                <w:sz w:val="24"/>
              </w:rPr>
              <w:t>上证路演</w:t>
            </w:r>
            <w:proofErr w:type="gramEnd"/>
            <w:r w:rsidRPr="00EB474A">
              <w:rPr>
                <w:rFonts w:ascii="Times New Roman" w:eastAsia="楷体" w:hAnsi="Times New Roman" w:hint="eastAsia"/>
                <w:sz w:val="24"/>
              </w:rPr>
              <w:t>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C37D20">
        <w:trPr>
          <w:trHeight w:val="71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C37D20"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w:t>
            </w:r>
          </w:p>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DA4D82">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DA4D82">
              <w:rPr>
                <w:rFonts w:ascii="Times New Roman" w:eastAsia="楷体" w:hAnsi="Times New Roman" w:hint="eastAsia"/>
                <w:sz w:val="24"/>
              </w:rPr>
              <w:t>副董事长</w:t>
            </w:r>
            <w:r w:rsidR="00AF3ECB">
              <w:rPr>
                <w:rFonts w:ascii="Times New Roman" w:eastAsia="楷体" w:hAnsi="Times New Roman" w:hint="eastAsia"/>
                <w:sz w:val="24"/>
              </w:rPr>
              <w:t>兼</w:t>
            </w:r>
            <w:r w:rsidR="00DA4D82">
              <w:rPr>
                <w:rFonts w:ascii="Times New Roman" w:eastAsia="楷体" w:hAnsi="Times New Roman" w:hint="eastAsia"/>
                <w:sz w:val="24"/>
              </w:rPr>
              <w:t>副总经理兼财务总监姜学英、</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E74DF5" w:rsidRPr="00E74DF5">
              <w:rPr>
                <w:rFonts w:ascii="Times New Roman" w:eastAsia="楷体" w:hAnsi="Times New Roman" w:hint="eastAsia"/>
                <w:sz w:val="24"/>
              </w:rPr>
              <w:t>独立董事</w:t>
            </w:r>
            <w:r w:rsidR="00DA4D82">
              <w:rPr>
                <w:rFonts w:ascii="Times New Roman" w:eastAsia="楷体" w:hAnsi="Times New Roman" w:hint="eastAsia"/>
                <w:sz w:val="24"/>
              </w:rPr>
              <w:t>戴文涛</w:t>
            </w:r>
          </w:p>
        </w:tc>
      </w:tr>
      <w:tr w:rsidR="00DF2823" w:rsidRPr="00D3493A" w:rsidTr="00C37D20">
        <w:trPr>
          <w:trHeight w:val="82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w:t>
            </w:r>
            <w:r>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9E27ED" w:rsidRPr="002A0293"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B268BD" w:rsidP="00B268BD">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B268BD">
              <w:rPr>
                <w:rFonts w:ascii="Times New Roman" w:eastAsia="楷体" w:hAnsi="Times New Roman" w:hint="eastAsia"/>
                <w:b/>
                <w:sz w:val="24"/>
              </w:rPr>
              <w:t>请介绍公司</w:t>
            </w:r>
            <w:r w:rsidRPr="00B268BD">
              <w:rPr>
                <w:rFonts w:ascii="Times New Roman" w:eastAsia="楷体" w:hAnsi="Times New Roman" w:hint="eastAsia"/>
                <w:b/>
                <w:sz w:val="24"/>
              </w:rPr>
              <w:t>2025</w:t>
            </w:r>
            <w:r w:rsidRPr="00B268BD">
              <w:rPr>
                <w:rFonts w:ascii="Times New Roman" w:eastAsia="楷体" w:hAnsi="Times New Roman" w:hint="eastAsia"/>
                <w:b/>
                <w:sz w:val="24"/>
              </w:rPr>
              <w:t>年第三季度整体经营情况及业绩变化原因</w:t>
            </w:r>
            <w:r w:rsidR="00E82048" w:rsidRPr="00E82048">
              <w:rPr>
                <w:rFonts w:ascii="Times New Roman" w:eastAsia="楷体" w:hAnsi="Times New Roman" w:hint="eastAsia"/>
                <w:b/>
                <w:sz w:val="24"/>
              </w:rPr>
              <w:t>？</w:t>
            </w:r>
          </w:p>
          <w:p w:rsidR="003F3CD2" w:rsidRDefault="00EF1673" w:rsidP="008B1509">
            <w:pPr>
              <w:autoSpaceDE w:val="0"/>
              <w:autoSpaceDN w:val="0"/>
              <w:adjustRightInd w:val="0"/>
              <w:snapToGrid w:val="0"/>
              <w:spacing w:line="360" w:lineRule="auto"/>
              <w:ind w:leftChars="228" w:left="479"/>
              <w:rPr>
                <w:rFonts w:ascii="Times New Roman" w:eastAsia="楷体" w:hAnsi="Times New Roman"/>
                <w:sz w:val="24"/>
              </w:rPr>
            </w:pPr>
            <w:r w:rsidRPr="009667FF">
              <w:rPr>
                <w:rFonts w:ascii="Times New Roman" w:eastAsia="楷体" w:hAnsi="Times New Roman" w:hint="eastAsia"/>
                <w:sz w:val="24"/>
              </w:rPr>
              <w:t>回复：</w:t>
            </w:r>
            <w:r w:rsidR="00B268BD" w:rsidRPr="00B268BD">
              <w:rPr>
                <w:rFonts w:ascii="Times New Roman" w:eastAsia="楷体" w:hAnsi="Times New Roman" w:hint="eastAsia"/>
                <w:sz w:val="24"/>
              </w:rPr>
              <w:t>尊敬的投资者，您好！</w:t>
            </w:r>
            <w:r w:rsidR="00B268BD" w:rsidRPr="00B268BD">
              <w:rPr>
                <w:rFonts w:ascii="Times New Roman" w:eastAsia="楷体" w:hAnsi="Times New Roman" w:hint="eastAsia"/>
                <w:sz w:val="24"/>
              </w:rPr>
              <w:t>2025</w:t>
            </w:r>
            <w:r w:rsidR="00B268BD" w:rsidRPr="00B268BD">
              <w:rPr>
                <w:rFonts w:ascii="Times New Roman" w:eastAsia="楷体" w:hAnsi="Times New Roman" w:hint="eastAsia"/>
                <w:sz w:val="24"/>
              </w:rPr>
              <w:t>年年初至第三季度末，公司实现营业收入</w:t>
            </w:r>
            <w:r w:rsidR="00B268BD" w:rsidRPr="00B268BD">
              <w:rPr>
                <w:rFonts w:ascii="Times New Roman" w:eastAsia="楷体" w:hAnsi="Times New Roman" w:hint="eastAsia"/>
                <w:sz w:val="24"/>
              </w:rPr>
              <w:t>32,528.69</w:t>
            </w:r>
            <w:r w:rsidR="00B268BD" w:rsidRPr="00B268BD">
              <w:rPr>
                <w:rFonts w:ascii="Times New Roman" w:eastAsia="楷体" w:hAnsi="Times New Roman" w:hint="eastAsia"/>
                <w:sz w:val="24"/>
              </w:rPr>
              <w:t>万元</w:t>
            </w:r>
            <w:r w:rsidR="00B268BD" w:rsidRPr="00B268BD">
              <w:rPr>
                <w:rFonts w:ascii="Times New Roman" w:eastAsia="楷体" w:hAnsi="Times New Roman" w:hint="eastAsia"/>
                <w:sz w:val="24"/>
              </w:rPr>
              <w:t>,</w:t>
            </w:r>
            <w:r w:rsidR="00B268BD" w:rsidRPr="00B268BD">
              <w:rPr>
                <w:rFonts w:ascii="Times New Roman" w:eastAsia="楷体" w:hAnsi="Times New Roman" w:hint="eastAsia"/>
                <w:sz w:val="24"/>
              </w:rPr>
              <w:t>实现归属于母公司所有者的净利润</w:t>
            </w:r>
            <w:r w:rsidR="00B268BD" w:rsidRPr="00B268BD">
              <w:rPr>
                <w:rFonts w:ascii="Times New Roman" w:eastAsia="楷体" w:hAnsi="Times New Roman" w:hint="eastAsia"/>
                <w:sz w:val="24"/>
              </w:rPr>
              <w:t>6,435.86</w:t>
            </w:r>
            <w:r w:rsidR="00B268BD" w:rsidRPr="00B268BD">
              <w:rPr>
                <w:rFonts w:ascii="Times New Roman" w:eastAsia="楷体" w:hAnsi="Times New Roman" w:hint="eastAsia"/>
                <w:sz w:val="24"/>
              </w:rPr>
              <w:t>万元</w:t>
            </w:r>
            <w:r w:rsidR="00B268BD" w:rsidRPr="00B268BD">
              <w:rPr>
                <w:rFonts w:ascii="Times New Roman" w:eastAsia="楷体" w:hAnsi="Times New Roman" w:hint="eastAsia"/>
                <w:sz w:val="24"/>
              </w:rPr>
              <w:t>,</w:t>
            </w:r>
            <w:r w:rsidR="00B268BD" w:rsidRPr="00B268BD">
              <w:rPr>
                <w:rFonts w:ascii="Times New Roman" w:eastAsia="楷体" w:hAnsi="Times New Roman" w:hint="eastAsia"/>
                <w:sz w:val="24"/>
              </w:rPr>
              <w:t>实现归属于母公司所有者的扣除非经常性损益的净利润</w:t>
            </w:r>
            <w:r w:rsidR="00B268BD" w:rsidRPr="00B268BD">
              <w:rPr>
                <w:rFonts w:ascii="Times New Roman" w:eastAsia="楷体" w:hAnsi="Times New Roman" w:hint="eastAsia"/>
                <w:sz w:val="24"/>
              </w:rPr>
              <w:t>1,763.91</w:t>
            </w:r>
            <w:r w:rsidR="00B268BD" w:rsidRPr="00B268BD">
              <w:rPr>
                <w:rFonts w:ascii="Times New Roman" w:eastAsia="楷体" w:hAnsi="Times New Roman" w:hint="eastAsia"/>
                <w:sz w:val="24"/>
              </w:rPr>
              <w:t>万元。报告期末，公司总资产达</w:t>
            </w:r>
            <w:r w:rsidR="00B268BD" w:rsidRPr="00B268BD">
              <w:rPr>
                <w:rFonts w:ascii="Times New Roman" w:eastAsia="楷体" w:hAnsi="Times New Roman" w:hint="eastAsia"/>
                <w:sz w:val="24"/>
              </w:rPr>
              <w:t xml:space="preserve">564,358.51 </w:t>
            </w:r>
            <w:r w:rsidR="00B268BD" w:rsidRPr="00B268BD">
              <w:rPr>
                <w:rFonts w:ascii="Times New Roman" w:eastAsia="楷体" w:hAnsi="Times New Roman" w:hint="eastAsia"/>
                <w:sz w:val="24"/>
              </w:rPr>
              <w:t>万元</w:t>
            </w:r>
            <w:r w:rsidR="00B268BD" w:rsidRPr="00B268BD">
              <w:rPr>
                <w:rFonts w:ascii="Times New Roman" w:eastAsia="楷体" w:hAnsi="Times New Roman" w:hint="eastAsia"/>
                <w:sz w:val="24"/>
              </w:rPr>
              <w:t>,</w:t>
            </w:r>
            <w:r w:rsidR="00B268BD" w:rsidRPr="00B268BD">
              <w:rPr>
                <w:rFonts w:ascii="Times New Roman" w:eastAsia="楷体" w:hAnsi="Times New Roman" w:hint="eastAsia"/>
                <w:sz w:val="24"/>
              </w:rPr>
              <w:t>归属于母公司的所有者权益</w:t>
            </w:r>
            <w:r w:rsidR="00B268BD" w:rsidRPr="00B268BD">
              <w:rPr>
                <w:rFonts w:ascii="Times New Roman" w:eastAsia="楷体" w:hAnsi="Times New Roman" w:hint="eastAsia"/>
                <w:sz w:val="24"/>
              </w:rPr>
              <w:t>516,260.42</w:t>
            </w:r>
            <w:r w:rsidR="00B268BD" w:rsidRPr="00B268BD">
              <w:rPr>
                <w:rFonts w:ascii="Times New Roman" w:eastAsia="楷体" w:hAnsi="Times New Roman" w:hint="eastAsia"/>
                <w:sz w:val="24"/>
              </w:rPr>
              <w:t>万元。业绩变动主要受两方面因素影响：一是美国加征关税导致客户观望延迟下订单；二是汇率波动带来汇兑损失。面对挑战，公司积极调整经营策略，优化成本结构，加强市场多元化布局，保持较高毛利率水平，</w:t>
            </w:r>
            <w:r w:rsidR="00AF3ECB">
              <w:rPr>
                <w:rFonts w:ascii="Times New Roman" w:eastAsia="楷体" w:hAnsi="Times New Roman" w:hint="eastAsia"/>
                <w:sz w:val="24"/>
              </w:rPr>
              <w:t>提升经营业绩，</w:t>
            </w:r>
            <w:r w:rsidR="001F05D6">
              <w:rPr>
                <w:rFonts w:ascii="Times New Roman" w:eastAsia="楷体" w:hAnsi="Times New Roman" w:hint="eastAsia"/>
                <w:sz w:val="24"/>
              </w:rPr>
              <w:t>提高</w:t>
            </w:r>
            <w:r w:rsidR="00AF3ECB">
              <w:rPr>
                <w:rFonts w:ascii="Times New Roman" w:eastAsia="楷体" w:hAnsi="Times New Roman" w:hint="eastAsia"/>
                <w:sz w:val="24"/>
              </w:rPr>
              <w:t>投资者回报</w:t>
            </w:r>
            <w:r w:rsidR="00B268BD" w:rsidRPr="00B268BD">
              <w:rPr>
                <w:rFonts w:ascii="Times New Roman" w:eastAsia="楷体" w:hAnsi="Times New Roman" w:hint="eastAsia"/>
                <w:sz w:val="24"/>
              </w:rPr>
              <w:t>。</w:t>
            </w:r>
          </w:p>
          <w:p w:rsidR="004B4ADD" w:rsidRPr="009667FF" w:rsidRDefault="004B4ADD" w:rsidP="00965605">
            <w:pPr>
              <w:autoSpaceDE w:val="0"/>
              <w:autoSpaceDN w:val="0"/>
              <w:adjustRightInd w:val="0"/>
              <w:snapToGrid w:val="0"/>
              <w:spacing w:line="360" w:lineRule="auto"/>
              <w:ind w:firstLineChars="200" w:firstLine="480"/>
              <w:rPr>
                <w:rFonts w:ascii="Times New Roman" w:eastAsia="楷体" w:hAnsi="Times New Roman"/>
                <w:sz w:val="24"/>
              </w:rPr>
            </w:pPr>
          </w:p>
          <w:p w:rsidR="002E4A0F" w:rsidRPr="002E4A0F" w:rsidRDefault="00CF775A" w:rsidP="00CF775A">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CF775A">
              <w:rPr>
                <w:rFonts w:ascii="Times New Roman" w:eastAsia="楷体" w:hAnsi="Times New Roman" w:hint="eastAsia"/>
                <w:b/>
                <w:sz w:val="24"/>
              </w:rPr>
              <w:lastRenderedPageBreak/>
              <w:t>能否介绍一下公司当前重点研发项目的进展和新产品规划？</w:t>
            </w:r>
          </w:p>
          <w:p w:rsidR="002E4A0F" w:rsidRDefault="002E4A0F" w:rsidP="00782C6E">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CF775A" w:rsidRPr="00CF775A">
              <w:rPr>
                <w:rFonts w:ascii="Times New Roman" w:eastAsia="楷体" w:hAnsi="Times New Roman" w:hint="eastAsia"/>
                <w:sz w:val="24"/>
              </w:rPr>
              <w:t>尊敬的投资者，您好！公司持续优化产品矩阵，涵盖毒品检测、传染病检测、慢性病检测、妊娠检测、肿瘤检测、心肌检测、生化检测和过敏原检测等多个领域。产品研发将持续深耕生物原料、免疫层析、干式生化、化学发光、精准检测、液态生物芯片、</w:t>
            </w:r>
            <w:proofErr w:type="gramStart"/>
            <w:r w:rsidR="00CF775A" w:rsidRPr="00CF775A">
              <w:rPr>
                <w:rFonts w:ascii="Times New Roman" w:eastAsia="楷体" w:hAnsi="Times New Roman" w:hint="eastAsia"/>
                <w:sz w:val="24"/>
              </w:rPr>
              <w:t>微流控</w:t>
            </w:r>
            <w:proofErr w:type="gramEnd"/>
            <w:r w:rsidR="00CF775A" w:rsidRPr="00CF775A">
              <w:rPr>
                <w:rFonts w:ascii="Times New Roman" w:eastAsia="楷体" w:hAnsi="Times New Roman" w:hint="eastAsia"/>
                <w:sz w:val="24"/>
              </w:rPr>
              <w:t>、临床检验仪器等几大技术平台，提升产品性能品质，打造产品矩阵护城河；加大生物原料自产能力，提高产业链自主可控水平，进一步降低原材料成本，提高核心竞争力；探索智能检测领域，</w:t>
            </w:r>
            <w:proofErr w:type="gramStart"/>
            <w:r w:rsidR="00CF775A" w:rsidRPr="00CF775A">
              <w:rPr>
                <w:rFonts w:ascii="Times New Roman" w:eastAsia="楷体" w:hAnsi="Times New Roman" w:hint="eastAsia"/>
                <w:sz w:val="24"/>
              </w:rPr>
              <w:t>随着安旭自主</w:t>
            </w:r>
            <w:proofErr w:type="gramEnd"/>
            <w:r w:rsidR="00CF775A" w:rsidRPr="00CF775A">
              <w:rPr>
                <w:rFonts w:ascii="Times New Roman" w:eastAsia="楷体" w:hAnsi="Times New Roman" w:hint="eastAsia"/>
                <w:sz w:val="24"/>
              </w:rPr>
              <w:t>开发的符合各种专业场景软件的逐步布局，实现硬件、软件、数据服务的深度融合，打造智能化家庭健康管理生态系统。我们将持续优化产品结构，实现质量与效益双提升。</w:t>
            </w:r>
            <w:r w:rsidR="00C802DE">
              <w:rPr>
                <w:rFonts w:ascii="Times New Roman" w:eastAsia="楷体" w:hAnsi="Times New Roman"/>
                <w:sz w:val="24"/>
              </w:rPr>
              <w:t xml:space="preserve"> </w:t>
            </w:r>
          </w:p>
          <w:p w:rsidR="004B4ADD" w:rsidRDefault="004B4ADD" w:rsidP="009667FF">
            <w:pPr>
              <w:autoSpaceDE w:val="0"/>
              <w:autoSpaceDN w:val="0"/>
              <w:adjustRightInd w:val="0"/>
              <w:snapToGrid w:val="0"/>
              <w:spacing w:line="360" w:lineRule="auto"/>
              <w:ind w:firstLineChars="200" w:firstLine="480"/>
              <w:rPr>
                <w:rFonts w:ascii="Times New Roman" w:eastAsia="楷体" w:hAnsi="Times New Roman"/>
                <w:sz w:val="24"/>
              </w:rPr>
            </w:pPr>
          </w:p>
          <w:p w:rsidR="00C75561" w:rsidRPr="002E4A0F" w:rsidRDefault="00CF775A" w:rsidP="00CF775A">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CF775A">
              <w:rPr>
                <w:rFonts w:ascii="Times New Roman" w:eastAsia="楷体" w:hAnsi="Times New Roman" w:hint="eastAsia"/>
                <w:b/>
                <w:sz w:val="24"/>
              </w:rPr>
              <w:t>公</w:t>
            </w:r>
            <w:r>
              <w:rPr>
                <w:rFonts w:ascii="Times New Roman" w:eastAsia="楷体" w:hAnsi="Times New Roman" w:hint="eastAsia"/>
                <w:b/>
                <w:sz w:val="24"/>
              </w:rPr>
              <w:t>司在宠物检测、家庭健康管理等新业务领域的布局目前取得了哪些进展</w:t>
            </w:r>
            <w:r w:rsidR="00C75561" w:rsidRPr="00501BD9">
              <w:rPr>
                <w:rFonts w:ascii="Times New Roman" w:eastAsia="楷体" w:hAnsi="Times New Roman" w:hint="eastAsia"/>
                <w:b/>
                <w:sz w:val="24"/>
              </w:rPr>
              <w:t>？</w:t>
            </w:r>
          </w:p>
          <w:p w:rsidR="00CF775A" w:rsidRPr="00CF775A" w:rsidRDefault="00C75561" w:rsidP="00CF775A">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5A5923">
              <w:rPr>
                <w:rFonts w:ascii="Times New Roman" w:eastAsia="楷体" w:hAnsi="Times New Roman" w:hint="eastAsia"/>
                <w:sz w:val="24"/>
              </w:rPr>
              <w:t>尊敬的投资者，您好！公司积极推进多元化业务布局，积极</w:t>
            </w:r>
            <w:r w:rsidR="00CF775A" w:rsidRPr="00CF775A">
              <w:rPr>
                <w:rFonts w:ascii="Times New Roman" w:eastAsia="楷体" w:hAnsi="Times New Roman" w:hint="eastAsia"/>
                <w:sz w:val="24"/>
              </w:rPr>
              <w:t>开拓家庭健康管理和宠物检测两大新兴领域。在家庭健康管理方面，我们针对慢病管理、传染病检测、妊娠检测等多个应用场景，开发了系列家用</w:t>
            </w:r>
            <w:r w:rsidR="00CF775A" w:rsidRPr="00CF775A">
              <w:rPr>
                <w:rFonts w:ascii="Times New Roman" w:eastAsia="楷体" w:hAnsi="Times New Roman" w:hint="eastAsia"/>
                <w:sz w:val="24"/>
              </w:rPr>
              <w:t>POCT</w:t>
            </w:r>
            <w:r w:rsidR="00CF775A" w:rsidRPr="00CF775A">
              <w:rPr>
                <w:rFonts w:ascii="Times New Roman" w:eastAsia="楷体" w:hAnsi="Times New Roman" w:hint="eastAsia"/>
                <w:sz w:val="24"/>
              </w:rPr>
              <w:t>产品，并通过电商平台和线下药店渠道进行销售，市场反馈良好。同时，今年公司上半年还推出了</w:t>
            </w:r>
            <w:proofErr w:type="spellStart"/>
            <w:r w:rsidR="00CF775A" w:rsidRPr="00CF775A">
              <w:rPr>
                <w:rFonts w:ascii="Times New Roman" w:eastAsia="楷体" w:hAnsi="Times New Roman" w:hint="eastAsia"/>
                <w:sz w:val="24"/>
              </w:rPr>
              <w:t>GluMate</w:t>
            </w:r>
            <w:proofErr w:type="spellEnd"/>
            <w:r w:rsidR="00CF775A" w:rsidRPr="00CF775A">
              <w:rPr>
                <w:rFonts w:ascii="Times New Roman" w:eastAsia="楷体" w:hAnsi="Times New Roman" w:hint="eastAsia"/>
                <w:sz w:val="24"/>
              </w:rPr>
              <w:t xml:space="preserve"> app</w:t>
            </w:r>
            <w:r w:rsidR="00CF775A" w:rsidRPr="00CF775A">
              <w:rPr>
                <w:rFonts w:ascii="Times New Roman" w:eastAsia="楷体" w:hAnsi="Times New Roman" w:hint="eastAsia"/>
                <w:sz w:val="24"/>
              </w:rPr>
              <w:t>，构建了从居家到临床的慢病监测产品体系，目标是提升全球用户的慢病管理效率，实现从单一检测向全周期服务转型，旨在为全球用户提供智能化、个性化的慢病管理解决方案。</w:t>
            </w:r>
          </w:p>
          <w:p w:rsidR="00C75561" w:rsidRDefault="00CF775A" w:rsidP="00CF775A">
            <w:pPr>
              <w:autoSpaceDE w:val="0"/>
              <w:autoSpaceDN w:val="0"/>
              <w:adjustRightInd w:val="0"/>
              <w:snapToGrid w:val="0"/>
              <w:spacing w:line="360" w:lineRule="auto"/>
              <w:ind w:leftChars="228" w:left="479"/>
              <w:rPr>
                <w:rFonts w:ascii="Times New Roman" w:eastAsia="楷体" w:hAnsi="Times New Roman"/>
                <w:sz w:val="24"/>
              </w:rPr>
            </w:pPr>
            <w:r w:rsidRPr="00CF775A">
              <w:rPr>
                <w:rFonts w:ascii="Times New Roman" w:eastAsia="楷体" w:hAnsi="Times New Roman" w:hint="eastAsia"/>
                <w:sz w:val="24"/>
              </w:rPr>
              <w:t>宠物检测产品围绕传染性呼吸道</w:t>
            </w:r>
            <w:r w:rsidRPr="00CF775A">
              <w:rPr>
                <w:rFonts w:ascii="Times New Roman" w:eastAsia="楷体" w:hAnsi="Times New Roman" w:hint="eastAsia"/>
                <w:sz w:val="24"/>
              </w:rPr>
              <w:t>/</w:t>
            </w:r>
            <w:r w:rsidRPr="00CF775A">
              <w:rPr>
                <w:rFonts w:ascii="Times New Roman" w:eastAsia="楷体" w:hAnsi="Times New Roman" w:hint="eastAsia"/>
                <w:sz w:val="24"/>
              </w:rPr>
              <w:t>消化道疾病、常规和异常体检、免疫和炎症监测三类核心需求，形成七大技术平台，</w:t>
            </w:r>
            <w:r w:rsidRPr="00CF775A">
              <w:rPr>
                <w:rFonts w:ascii="Times New Roman" w:eastAsia="楷体" w:hAnsi="Times New Roman" w:hint="eastAsia"/>
                <w:sz w:val="24"/>
              </w:rPr>
              <w:lastRenderedPageBreak/>
              <w:t>服务多达</w:t>
            </w:r>
            <w:r w:rsidRPr="00CF775A">
              <w:rPr>
                <w:rFonts w:ascii="Times New Roman" w:eastAsia="楷体" w:hAnsi="Times New Roman" w:hint="eastAsia"/>
                <w:sz w:val="24"/>
              </w:rPr>
              <w:t>12</w:t>
            </w:r>
            <w:r w:rsidRPr="00CF775A">
              <w:rPr>
                <w:rFonts w:ascii="Times New Roman" w:eastAsia="楷体" w:hAnsi="Times New Roman" w:hint="eastAsia"/>
                <w:sz w:val="24"/>
              </w:rPr>
              <w:t>种动物类型，检测项目涵盖</w:t>
            </w:r>
            <w:r w:rsidRPr="00CF775A">
              <w:rPr>
                <w:rFonts w:ascii="Times New Roman" w:eastAsia="楷体" w:hAnsi="Times New Roman" w:hint="eastAsia"/>
                <w:sz w:val="24"/>
              </w:rPr>
              <w:t>120</w:t>
            </w:r>
            <w:r w:rsidRPr="00CF775A">
              <w:rPr>
                <w:rFonts w:ascii="Times New Roman" w:eastAsia="楷体" w:hAnsi="Times New Roman" w:hint="eastAsia"/>
                <w:sz w:val="24"/>
              </w:rPr>
              <w:t>多项，为宠物诊断提供一站</w:t>
            </w:r>
            <w:proofErr w:type="gramStart"/>
            <w:r w:rsidRPr="00CF775A">
              <w:rPr>
                <w:rFonts w:ascii="Times New Roman" w:eastAsia="楷体" w:hAnsi="Times New Roman" w:hint="eastAsia"/>
                <w:sz w:val="24"/>
              </w:rPr>
              <w:t>式解决</w:t>
            </w:r>
            <w:proofErr w:type="gramEnd"/>
            <w:r w:rsidRPr="00CF775A">
              <w:rPr>
                <w:rFonts w:ascii="Times New Roman" w:eastAsia="楷体" w:hAnsi="Times New Roman" w:hint="eastAsia"/>
                <w:sz w:val="24"/>
              </w:rPr>
              <w:t>方案。同时，凭借公司多年来的渠道优势，依托现有全球销售网络，能有效推进宠物检测产品布局。这两个新领域符合消费升级趋势，具有广阔市场前景。这些新业务未来有望成为公司新的增长点。我们将坚持推动从单一产品销售向全周期健康管理的转型，提升业务多元化水平。</w:t>
            </w:r>
            <w:r w:rsidR="00C75561">
              <w:rPr>
                <w:rFonts w:ascii="Times New Roman" w:eastAsia="楷体" w:hAnsi="Times New Roman"/>
                <w:sz w:val="24"/>
              </w:rPr>
              <w:t xml:space="preserve"> </w:t>
            </w:r>
          </w:p>
          <w:p w:rsidR="004B4ADD" w:rsidRDefault="004B4ADD" w:rsidP="008466F0">
            <w:pPr>
              <w:autoSpaceDE w:val="0"/>
              <w:autoSpaceDN w:val="0"/>
              <w:adjustRightInd w:val="0"/>
              <w:snapToGrid w:val="0"/>
              <w:spacing w:line="360" w:lineRule="auto"/>
              <w:ind w:firstLineChars="200" w:firstLine="480"/>
              <w:rPr>
                <w:rFonts w:ascii="Times New Roman" w:eastAsia="楷体" w:hAnsi="Times New Roman"/>
                <w:sz w:val="24"/>
              </w:rPr>
            </w:pPr>
          </w:p>
          <w:p w:rsidR="00C75561" w:rsidRPr="002E4A0F" w:rsidRDefault="00883225" w:rsidP="00883225">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883225">
              <w:rPr>
                <w:rFonts w:ascii="Times New Roman" w:eastAsia="楷体" w:hAnsi="Times New Roman" w:hint="eastAsia"/>
                <w:b/>
                <w:sz w:val="24"/>
              </w:rPr>
              <w:t>基于前三季度的业绩表现和四季度的初步情况，公司对</w:t>
            </w:r>
            <w:r w:rsidRPr="00883225">
              <w:rPr>
                <w:rFonts w:ascii="Times New Roman" w:eastAsia="楷体" w:hAnsi="Times New Roman" w:hint="eastAsia"/>
                <w:b/>
                <w:sz w:val="24"/>
              </w:rPr>
              <w:t>2025</w:t>
            </w:r>
            <w:r>
              <w:rPr>
                <w:rFonts w:ascii="Times New Roman" w:eastAsia="楷体" w:hAnsi="Times New Roman" w:hint="eastAsia"/>
                <w:b/>
                <w:sz w:val="24"/>
              </w:rPr>
              <w:t>年全年的业绩有何展望</w:t>
            </w:r>
            <w:r w:rsidR="00C75561" w:rsidRPr="00501BD9">
              <w:rPr>
                <w:rFonts w:ascii="Times New Roman" w:eastAsia="楷体" w:hAnsi="Times New Roman" w:hint="eastAsia"/>
                <w:b/>
                <w:sz w:val="24"/>
              </w:rPr>
              <w:t>？</w:t>
            </w:r>
          </w:p>
          <w:p w:rsidR="00C75561" w:rsidRDefault="00C75561" w:rsidP="00C75561">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883225" w:rsidRPr="00883225">
              <w:rPr>
                <w:rFonts w:ascii="Times New Roman" w:eastAsia="楷体" w:hAnsi="Times New Roman" w:hint="eastAsia"/>
                <w:sz w:val="24"/>
              </w:rPr>
              <w:t>尊敬的投资者，您好！我们对</w:t>
            </w:r>
            <w:r w:rsidR="00883225" w:rsidRPr="00883225">
              <w:rPr>
                <w:rFonts w:ascii="Times New Roman" w:eastAsia="楷体" w:hAnsi="Times New Roman" w:hint="eastAsia"/>
                <w:sz w:val="24"/>
              </w:rPr>
              <w:t>POCT</w:t>
            </w:r>
            <w:r w:rsidR="00883225" w:rsidRPr="00883225">
              <w:rPr>
                <w:rFonts w:ascii="Times New Roman" w:eastAsia="楷体" w:hAnsi="Times New Roman" w:hint="eastAsia"/>
                <w:sz w:val="24"/>
              </w:rPr>
              <w:t>行业发展前景持乐观态度。全球</w:t>
            </w:r>
            <w:r w:rsidR="00883225" w:rsidRPr="00883225">
              <w:rPr>
                <w:rFonts w:ascii="Times New Roman" w:eastAsia="楷体" w:hAnsi="Times New Roman" w:hint="eastAsia"/>
                <w:sz w:val="24"/>
              </w:rPr>
              <w:t>POCT</w:t>
            </w:r>
            <w:r w:rsidR="00883225" w:rsidRPr="00883225">
              <w:rPr>
                <w:rFonts w:ascii="Times New Roman" w:eastAsia="楷体" w:hAnsi="Times New Roman" w:hint="eastAsia"/>
                <w:sz w:val="24"/>
              </w:rPr>
              <w:t>市场需求持续增长，应用场景不断拓展，技术创新加速推进，预计未来五年复合增长率将维持在</w:t>
            </w:r>
            <w:r w:rsidR="00883225" w:rsidRPr="00883225">
              <w:rPr>
                <w:rFonts w:ascii="Times New Roman" w:eastAsia="楷体" w:hAnsi="Times New Roman" w:hint="eastAsia"/>
                <w:sz w:val="24"/>
              </w:rPr>
              <w:t>10%</w:t>
            </w:r>
            <w:r w:rsidR="00883225" w:rsidRPr="00883225">
              <w:rPr>
                <w:rFonts w:ascii="Times New Roman" w:eastAsia="楷体" w:hAnsi="Times New Roman" w:hint="eastAsia"/>
                <w:sz w:val="24"/>
              </w:rPr>
              <w:t>以上。国内市场方面，随着分级诊疗体系完善和家用检测需求增加，</w:t>
            </w:r>
            <w:r w:rsidR="00883225" w:rsidRPr="00883225">
              <w:rPr>
                <w:rFonts w:ascii="Times New Roman" w:eastAsia="楷体" w:hAnsi="Times New Roman" w:hint="eastAsia"/>
                <w:sz w:val="24"/>
              </w:rPr>
              <w:t>POCT</w:t>
            </w:r>
            <w:r w:rsidR="00883225" w:rsidRPr="00883225">
              <w:rPr>
                <w:rFonts w:ascii="Times New Roman" w:eastAsia="楷体" w:hAnsi="Times New Roman" w:hint="eastAsia"/>
                <w:sz w:val="24"/>
              </w:rPr>
              <w:t>产品渗透率有望进一步提升。面对机遇与挑战，公司将深化全球化布局，加强技术创新，推进产品多元化矩阵，优化产业链结构，探索</w:t>
            </w:r>
            <w:r w:rsidR="00883225" w:rsidRPr="00883225">
              <w:rPr>
                <w:rFonts w:ascii="Times New Roman" w:eastAsia="楷体" w:hAnsi="Times New Roman" w:hint="eastAsia"/>
                <w:sz w:val="24"/>
              </w:rPr>
              <w:t>"</w:t>
            </w:r>
            <w:r w:rsidR="00883225" w:rsidRPr="00883225">
              <w:rPr>
                <w:rFonts w:ascii="Times New Roman" w:eastAsia="楷体" w:hAnsi="Times New Roman" w:hint="eastAsia"/>
                <w:sz w:val="24"/>
              </w:rPr>
              <w:t>产品</w:t>
            </w:r>
            <w:r w:rsidR="00883225" w:rsidRPr="00883225">
              <w:rPr>
                <w:rFonts w:ascii="Times New Roman" w:eastAsia="楷体" w:hAnsi="Times New Roman" w:hint="eastAsia"/>
                <w:sz w:val="24"/>
              </w:rPr>
              <w:t>+</w:t>
            </w:r>
            <w:r w:rsidR="00883225" w:rsidRPr="00883225">
              <w:rPr>
                <w:rFonts w:ascii="Times New Roman" w:eastAsia="楷体" w:hAnsi="Times New Roman" w:hint="eastAsia"/>
                <w:sz w:val="24"/>
              </w:rPr>
              <w:t>服务</w:t>
            </w:r>
            <w:r w:rsidR="00883225" w:rsidRPr="00883225">
              <w:rPr>
                <w:rFonts w:ascii="Times New Roman" w:eastAsia="楷体" w:hAnsi="Times New Roman" w:hint="eastAsia"/>
                <w:sz w:val="24"/>
              </w:rPr>
              <w:t>"</w:t>
            </w:r>
            <w:r w:rsidR="00883225" w:rsidRPr="00883225">
              <w:rPr>
                <w:rFonts w:ascii="Times New Roman" w:eastAsia="楷体" w:hAnsi="Times New Roman" w:hint="eastAsia"/>
                <w:sz w:val="24"/>
              </w:rPr>
              <w:t>模式创新，打造</w:t>
            </w:r>
            <w:proofErr w:type="gramStart"/>
            <w:r w:rsidR="00883225" w:rsidRPr="00883225">
              <w:rPr>
                <w:rFonts w:ascii="Times New Roman" w:eastAsia="楷体" w:hAnsi="Times New Roman" w:hint="eastAsia"/>
                <w:sz w:val="24"/>
              </w:rPr>
              <w:t>安旭生物医疗大</w:t>
            </w:r>
            <w:proofErr w:type="gramEnd"/>
            <w:r w:rsidR="00883225" w:rsidRPr="00883225">
              <w:rPr>
                <w:rFonts w:ascii="Times New Roman" w:eastAsia="楷体" w:hAnsi="Times New Roman" w:hint="eastAsia"/>
                <w:sz w:val="24"/>
              </w:rPr>
              <w:t>健康战略，实现高质量发展。</w:t>
            </w:r>
            <w:r w:rsidR="00883225" w:rsidRPr="00883225">
              <w:rPr>
                <w:rFonts w:ascii="Times New Roman" w:eastAsia="楷体" w:hAnsi="Times New Roman" w:hint="eastAsia"/>
                <w:sz w:val="24"/>
              </w:rPr>
              <w:t>2025</w:t>
            </w:r>
            <w:r w:rsidR="001F05D6">
              <w:rPr>
                <w:rFonts w:ascii="Times New Roman" w:eastAsia="楷体" w:hAnsi="Times New Roman" w:hint="eastAsia"/>
                <w:sz w:val="24"/>
              </w:rPr>
              <w:t>年全年业绩我们将按</w:t>
            </w:r>
            <w:bookmarkStart w:id="0" w:name="_GoBack"/>
            <w:bookmarkEnd w:id="0"/>
            <w:r w:rsidR="00883225" w:rsidRPr="00883225">
              <w:rPr>
                <w:rFonts w:ascii="Times New Roman" w:eastAsia="楷体" w:hAnsi="Times New Roman" w:hint="eastAsia"/>
                <w:sz w:val="24"/>
              </w:rPr>
              <w:t>规定披露，届时请参见公司相关公告，感谢关注！</w:t>
            </w:r>
            <w:r>
              <w:rPr>
                <w:rFonts w:ascii="Times New Roman" w:eastAsia="楷体" w:hAnsi="Times New Roman"/>
                <w:sz w:val="24"/>
              </w:rPr>
              <w:t xml:space="preserve"> </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C75561" w:rsidRPr="002E4A0F" w:rsidRDefault="00883225" w:rsidP="00883225">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883225">
              <w:rPr>
                <w:rFonts w:ascii="Times New Roman" w:eastAsia="楷体" w:hAnsi="Times New Roman" w:hint="eastAsia"/>
                <w:b/>
                <w:sz w:val="24"/>
              </w:rPr>
              <w:t>尊敬的凌董事长，您好！</w:t>
            </w:r>
            <w:proofErr w:type="gramStart"/>
            <w:r w:rsidRPr="00883225">
              <w:rPr>
                <w:rFonts w:ascii="Times New Roman" w:eastAsia="楷体" w:hAnsi="Times New Roman" w:hint="eastAsia"/>
                <w:b/>
                <w:sz w:val="24"/>
              </w:rPr>
              <w:t>贵司三季报</w:t>
            </w:r>
            <w:proofErr w:type="gramEnd"/>
            <w:r w:rsidRPr="00883225">
              <w:rPr>
                <w:rFonts w:ascii="Times New Roman" w:eastAsia="楷体" w:hAnsi="Times New Roman" w:hint="eastAsia"/>
                <w:b/>
                <w:sz w:val="24"/>
              </w:rPr>
              <w:t>显示</w:t>
            </w:r>
            <w:proofErr w:type="gramStart"/>
            <w:r w:rsidRPr="00883225">
              <w:rPr>
                <w:rFonts w:ascii="Times New Roman" w:eastAsia="楷体" w:hAnsi="Times New Roman" w:hint="eastAsia"/>
                <w:b/>
                <w:sz w:val="24"/>
              </w:rPr>
              <w:t>扣非净</w:t>
            </w:r>
            <w:proofErr w:type="gramEnd"/>
            <w:r w:rsidRPr="00883225">
              <w:rPr>
                <w:rFonts w:ascii="Times New Roman" w:eastAsia="楷体" w:hAnsi="Times New Roman" w:hint="eastAsia"/>
                <w:b/>
                <w:sz w:val="24"/>
              </w:rPr>
              <w:t>利润持续下滑，请问贵司是否有往肿瘤</w:t>
            </w:r>
            <w:proofErr w:type="gramStart"/>
            <w:r w:rsidRPr="00883225">
              <w:rPr>
                <w:rFonts w:ascii="Times New Roman" w:eastAsia="楷体" w:hAnsi="Times New Roman" w:hint="eastAsia"/>
                <w:b/>
                <w:sz w:val="24"/>
              </w:rPr>
              <w:t>早晒方向</w:t>
            </w:r>
            <w:proofErr w:type="gramEnd"/>
            <w:r w:rsidRPr="00883225">
              <w:rPr>
                <w:rFonts w:ascii="Times New Roman" w:eastAsia="楷体" w:hAnsi="Times New Roman" w:hint="eastAsia"/>
                <w:b/>
                <w:sz w:val="24"/>
              </w:rPr>
              <w:t>发展？一般检测试剂</w:t>
            </w:r>
            <w:proofErr w:type="gramStart"/>
            <w:r w:rsidRPr="00883225">
              <w:rPr>
                <w:rFonts w:ascii="Times New Roman" w:eastAsia="楷体" w:hAnsi="Times New Roman" w:hint="eastAsia"/>
                <w:b/>
                <w:sz w:val="24"/>
              </w:rPr>
              <w:t>盒价格</w:t>
            </w:r>
            <w:proofErr w:type="gramEnd"/>
            <w:r w:rsidRPr="00883225">
              <w:rPr>
                <w:rFonts w:ascii="Times New Roman" w:eastAsia="楷体" w:hAnsi="Times New Roman" w:hint="eastAsia"/>
                <w:b/>
                <w:sz w:val="24"/>
              </w:rPr>
              <w:t>已经是白菜价了，而且竞争异常激烈，同质化严重</w:t>
            </w:r>
            <w:r>
              <w:rPr>
                <w:rFonts w:ascii="Times New Roman" w:eastAsia="楷体" w:hAnsi="Times New Roman" w:hint="eastAsia"/>
                <w:b/>
                <w:sz w:val="24"/>
              </w:rPr>
              <w:t>。</w:t>
            </w:r>
          </w:p>
          <w:p w:rsidR="00C75561" w:rsidRDefault="00C75561" w:rsidP="00C75561">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883225" w:rsidRPr="00883225">
              <w:rPr>
                <w:rFonts w:ascii="Times New Roman" w:eastAsia="楷体" w:hAnsi="Times New Roman" w:hint="eastAsia"/>
                <w:sz w:val="24"/>
              </w:rPr>
              <w:t>尊敬的投资者，您好！公司三季报业绩变动主要受美国加征关税导致客户观望延迟下订单以及汇率波动带来的汇兑损失而影响。公司坚持</w:t>
            </w:r>
            <w:r w:rsidR="00883225" w:rsidRPr="00883225">
              <w:rPr>
                <w:rFonts w:ascii="Times New Roman" w:eastAsia="楷体" w:hAnsi="Times New Roman" w:hint="eastAsia"/>
                <w:sz w:val="24"/>
              </w:rPr>
              <w:t>"</w:t>
            </w:r>
            <w:r w:rsidR="00883225" w:rsidRPr="00883225">
              <w:rPr>
                <w:rFonts w:ascii="Times New Roman" w:eastAsia="楷体" w:hAnsi="Times New Roman" w:hint="eastAsia"/>
                <w:sz w:val="24"/>
              </w:rPr>
              <w:t>提质增效重回报</w:t>
            </w:r>
            <w:r w:rsidR="00883225" w:rsidRPr="00883225">
              <w:rPr>
                <w:rFonts w:ascii="Times New Roman" w:eastAsia="楷体" w:hAnsi="Times New Roman" w:hint="eastAsia"/>
                <w:sz w:val="24"/>
              </w:rPr>
              <w:t>"</w:t>
            </w:r>
            <w:r w:rsidR="00883225" w:rsidRPr="00883225">
              <w:rPr>
                <w:rFonts w:ascii="Times New Roman" w:eastAsia="楷体" w:hAnsi="Times New Roman" w:hint="eastAsia"/>
                <w:sz w:val="24"/>
              </w:rPr>
              <w:t>战略，将持续优化供应链管理，提高采购效率和降低成本；推进生产自动</w:t>
            </w:r>
            <w:r w:rsidR="00883225" w:rsidRPr="00883225">
              <w:rPr>
                <w:rFonts w:ascii="Times New Roman" w:eastAsia="楷体" w:hAnsi="Times New Roman" w:hint="eastAsia"/>
                <w:sz w:val="24"/>
              </w:rPr>
              <w:lastRenderedPageBreak/>
              <w:t>化，提升生产效率；进一步深化全球化布局，拓展新兴市场；积极培育新的业务增长点，紧密围绕体外诊断主业，聚焦核心技术和市场需求，在内</w:t>
            </w:r>
            <w:proofErr w:type="gramStart"/>
            <w:r w:rsidR="00883225" w:rsidRPr="00883225">
              <w:rPr>
                <w:rFonts w:ascii="Times New Roman" w:eastAsia="楷体" w:hAnsi="Times New Roman" w:hint="eastAsia"/>
                <w:sz w:val="24"/>
              </w:rPr>
              <w:t>生增长</w:t>
            </w:r>
            <w:proofErr w:type="gramEnd"/>
            <w:r w:rsidR="00883225" w:rsidRPr="00883225">
              <w:rPr>
                <w:rFonts w:ascii="Times New Roman" w:eastAsia="楷体" w:hAnsi="Times New Roman" w:hint="eastAsia"/>
                <w:sz w:val="24"/>
              </w:rPr>
              <w:t>的同时，探索外延拓展的方式实现进一步的发展。</w:t>
            </w:r>
            <w:r>
              <w:rPr>
                <w:rFonts w:ascii="Times New Roman" w:eastAsia="楷体" w:hAnsi="Times New Roman"/>
                <w:sz w:val="24"/>
              </w:rPr>
              <w:t xml:space="preserve"> </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D32AE1" w:rsidRPr="00D32AE1" w:rsidRDefault="00883225" w:rsidP="00883225">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883225">
              <w:rPr>
                <w:rFonts w:ascii="Times New Roman" w:eastAsia="楷体" w:hAnsi="Times New Roman" w:hint="eastAsia"/>
                <w:b/>
                <w:sz w:val="24"/>
              </w:rPr>
              <w:t>国际贸易环境变化对公司销售产生了较大影响，公司如何应对这一挑战？市场多元化战略进展如何？</w:t>
            </w:r>
          </w:p>
          <w:p w:rsidR="00C75561" w:rsidRPr="00883225" w:rsidRDefault="00C75561" w:rsidP="00D32AE1">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883225">
              <w:rPr>
                <w:rFonts w:ascii="Times New Roman" w:eastAsia="楷体" w:hAnsi="Times New Roman" w:hint="eastAsia"/>
                <w:sz w:val="24"/>
              </w:rPr>
              <w:t>回复：</w:t>
            </w:r>
            <w:r w:rsidR="00D32AE1" w:rsidRPr="00D32AE1">
              <w:rPr>
                <w:rFonts w:ascii="Times New Roman" w:eastAsia="楷体" w:hAnsi="Times New Roman" w:hint="eastAsia"/>
                <w:sz w:val="24"/>
              </w:rPr>
              <w:t>尊敬的投资者，您好！面对国际贸易环境变化，公司采取多元化市场策略积极应对。在稳定现有市场的基础上，我们积极开拓新兴市场，降低对单一市场的依赖。目前产品畅销欧美、澳洲、亚洲等</w:t>
            </w:r>
            <w:r w:rsidR="00D32AE1" w:rsidRPr="00D32AE1">
              <w:rPr>
                <w:rFonts w:ascii="Times New Roman" w:eastAsia="楷体" w:hAnsi="Times New Roman" w:hint="eastAsia"/>
                <w:sz w:val="24"/>
              </w:rPr>
              <w:t>150</w:t>
            </w:r>
            <w:r w:rsidR="00D32AE1" w:rsidRPr="00D32AE1">
              <w:rPr>
                <w:rFonts w:ascii="Times New Roman" w:eastAsia="楷体" w:hAnsi="Times New Roman" w:hint="eastAsia"/>
                <w:sz w:val="24"/>
              </w:rPr>
              <w:t>多个国家和地区，海外市场占比超</w:t>
            </w:r>
            <w:r w:rsidR="00D32AE1" w:rsidRPr="00D32AE1">
              <w:rPr>
                <w:rFonts w:ascii="Times New Roman" w:eastAsia="楷体" w:hAnsi="Times New Roman" w:hint="eastAsia"/>
                <w:sz w:val="24"/>
              </w:rPr>
              <w:t>90%</w:t>
            </w:r>
            <w:r w:rsidR="00D32AE1" w:rsidRPr="00D32AE1">
              <w:rPr>
                <w:rFonts w:ascii="Times New Roman" w:eastAsia="楷体" w:hAnsi="Times New Roman" w:hint="eastAsia"/>
                <w:sz w:val="24"/>
              </w:rPr>
              <w:t>。同时积极参与国际展会，提升品牌全球影响力。此外，我们也在加快国内市场拓展，今年公司获得了“呼吸道病毒抗原检测笔”、“多项毒品九合一检测试剂”、“胸痛三联笔”等产品的国内注册证，目前国内已形成以杭州为中心，辐射深圳、成都等地的全国营销网络，逐步实现国际国内两翼齐飞。</w:t>
            </w:r>
            <w:r w:rsidRPr="00883225">
              <w:rPr>
                <w:rFonts w:ascii="Times New Roman" w:eastAsia="楷体" w:hAnsi="Times New Roman"/>
                <w:sz w:val="24"/>
              </w:rPr>
              <w:t xml:space="preserve"> </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BB69F6" w:rsidRPr="00BB69F6" w:rsidRDefault="00BB69F6" w:rsidP="00BB69F6">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BB69F6">
              <w:rPr>
                <w:rFonts w:ascii="Times New Roman" w:eastAsia="楷体" w:hAnsi="Times New Roman" w:hint="eastAsia"/>
                <w:b/>
                <w:sz w:val="24"/>
              </w:rPr>
              <w:t>在投资者回报方面，公司有何计划和承诺？</w:t>
            </w:r>
          </w:p>
          <w:p w:rsidR="00C75561" w:rsidRPr="00BB69F6" w:rsidRDefault="00C75561" w:rsidP="00BB69F6">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BB69F6">
              <w:rPr>
                <w:rFonts w:ascii="Times New Roman" w:eastAsia="楷体" w:hAnsi="Times New Roman" w:hint="eastAsia"/>
                <w:sz w:val="24"/>
              </w:rPr>
              <w:t>回复：</w:t>
            </w:r>
            <w:r w:rsidR="00BB69F6" w:rsidRPr="00BB69F6">
              <w:rPr>
                <w:rFonts w:ascii="Times New Roman" w:eastAsia="楷体" w:hAnsi="Times New Roman" w:hint="eastAsia"/>
                <w:sz w:val="24"/>
              </w:rPr>
              <w:t>尊敬的投资者，您好！公司自</w:t>
            </w:r>
            <w:r w:rsidR="00BB69F6" w:rsidRPr="00BB69F6">
              <w:rPr>
                <w:rFonts w:ascii="Times New Roman" w:eastAsia="楷体" w:hAnsi="Times New Roman" w:hint="eastAsia"/>
                <w:sz w:val="24"/>
              </w:rPr>
              <w:t>2021</w:t>
            </w:r>
            <w:r w:rsidR="00BB69F6" w:rsidRPr="00BB69F6">
              <w:rPr>
                <w:rFonts w:ascii="Times New Roman" w:eastAsia="楷体" w:hAnsi="Times New Roman" w:hint="eastAsia"/>
                <w:sz w:val="24"/>
              </w:rPr>
              <w:t>年上市以来，公司一直秉承对投资者负责的态度，通过实施高分红政策来尊重和回报投资者。公司于</w:t>
            </w:r>
            <w:r w:rsidR="00BB69F6" w:rsidRPr="00BB69F6">
              <w:rPr>
                <w:rFonts w:ascii="Times New Roman" w:eastAsia="楷体" w:hAnsi="Times New Roman" w:hint="eastAsia"/>
                <w:sz w:val="24"/>
              </w:rPr>
              <w:t>2025</w:t>
            </w:r>
            <w:r w:rsidR="00BB69F6" w:rsidRPr="00BB69F6">
              <w:rPr>
                <w:rFonts w:ascii="Times New Roman" w:eastAsia="楷体" w:hAnsi="Times New Roman" w:hint="eastAsia"/>
                <w:sz w:val="24"/>
              </w:rPr>
              <w:t>年</w:t>
            </w:r>
            <w:r w:rsidR="00BB69F6" w:rsidRPr="00BB69F6">
              <w:rPr>
                <w:rFonts w:ascii="Times New Roman" w:eastAsia="楷体" w:hAnsi="Times New Roman" w:hint="eastAsia"/>
                <w:sz w:val="24"/>
              </w:rPr>
              <w:t>7</w:t>
            </w:r>
            <w:r w:rsidR="00BB69F6" w:rsidRPr="00BB69F6">
              <w:rPr>
                <w:rFonts w:ascii="Times New Roman" w:eastAsia="楷体" w:hAnsi="Times New Roman" w:hint="eastAsia"/>
                <w:sz w:val="24"/>
              </w:rPr>
              <w:t>月</w:t>
            </w:r>
            <w:r w:rsidR="00BB69F6" w:rsidRPr="00BB69F6">
              <w:rPr>
                <w:rFonts w:ascii="Times New Roman" w:eastAsia="楷体" w:hAnsi="Times New Roman" w:hint="eastAsia"/>
                <w:sz w:val="24"/>
              </w:rPr>
              <w:t>18</w:t>
            </w:r>
            <w:r w:rsidR="00BB69F6" w:rsidRPr="00BB69F6">
              <w:rPr>
                <w:rFonts w:ascii="Times New Roman" w:eastAsia="楷体" w:hAnsi="Times New Roman" w:hint="eastAsia"/>
                <w:sz w:val="24"/>
              </w:rPr>
              <w:t>日完成</w:t>
            </w:r>
            <w:r w:rsidR="00BB69F6" w:rsidRPr="00BB69F6">
              <w:rPr>
                <w:rFonts w:ascii="Times New Roman" w:eastAsia="楷体" w:hAnsi="Times New Roman" w:hint="eastAsia"/>
                <w:sz w:val="24"/>
              </w:rPr>
              <w:t>2024</w:t>
            </w:r>
            <w:r w:rsidR="00BB69F6" w:rsidRPr="00BB69F6">
              <w:rPr>
                <w:rFonts w:ascii="Times New Roman" w:eastAsia="楷体" w:hAnsi="Times New Roman" w:hint="eastAsia"/>
                <w:sz w:val="24"/>
              </w:rPr>
              <w:t>年度现金分红，每</w:t>
            </w:r>
            <w:r w:rsidR="00BB69F6" w:rsidRPr="00BB69F6">
              <w:rPr>
                <w:rFonts w:ascii="Times New Roman" w:eastAsia="楷体" w:hAnsi="Times New Roman" w:hint="eastAsia"/>
                <w:sz w:val="24"/>
              </w:rPr>
              <w:t>10</w:t>
            </w:r>
            <w:r w:rsidR="00BB69F6" w:rsidRPr="00BB69F6">
              <w:rPr>
                <w:rFonts w:ascii="Times New Roman" w:eastAsia="楷体" w:hAnsi="Times New Roman" w:hint="eastAsia"/>
                <w:sz w:val="24"/>
              </w:rPr>
              <w:t>股派发现金红利</w:t>
            </w:r>
            <w:r w:rsidR="00BB69F6" w:rsidRPr="00BB69F6">
              <w:rPr>
                <w:rFonts w:ascii="Times New Roman" w:eastAsia="楷体" w:hAnsi="Times New Roman" w:hint="eastAsia"/>
                <w:sz w:val="24"/>
              </w:rPr>
              <w:t>8</w:t>
            </w:r>
            <w:r w:rsidR="00BB69F6" w:rsidRPr="00BB69F6">
              <w:rPr>
                <w:rFonts w:ascii="Times New Roman" w:eastAsia="楷体" w:hAnsi="Times New Roman" w:hint="eastAsia"/>
                <w:sz w:val="24"/>
              </w:rPr>
              <w:t>元（含税），合计派发现金红利</w:t>
            </w:r>
            <w:r w:rsidR="00BB69F6" w:rsidRPr="00BB69F6">
              <w:rPr>
                <w:rFonts w:ascii="Times New Roman" w:eastAsia="楷体" w:hAnsi="Times New Roman" w:hint="eastAsia"/>
                <w:sz w:val="24"/>
              </w:rPr>
              <w:t>101,666,244.00</w:t>
            </w:r>
            <w:r w:rsidR="00BB69F6" w:rsidRPr="00BB69F6">
              <w:rPr>
                <w:rFonts w:ascii="Times New Roman" w:eastAsia="楷体" w:hAnsi="Times New Roman" w:hint="eastAsia"/>
                <w:sz w:val="24"/>
              </w:rPr>
              <w:t>元（含税）。公司上市四年以来，为投资者派发现金红利合计约</w:t>
            </w:r>
            <w:r w:rsidR="00BB69F6" w:rsidRPr="00BB69F6">
              <w:rPr>
                <w:rFonts w:ascii="Times New Roman" w:eastAsia="楷体" w:hAnsi="Times New Roman" w:hint="eastAsia"/>
                <w:sz w:val="24"/>
              </w:rPr>
              <w:t>8.96</w:t>
            </w:r>
            <w:r w:rsidR="00BB69F6" w:rsidRPr="00BB69F6">
              <w:rPr>
                <w:rFonts w:ascii="Times New Roman" w:eastAsia="楷体" w:hAnsi="Times New Roman" w:hint="eastAsia"/>
                <w:sz w:val="24"/>
              </w:rPr>
              <w:t>亿元，充分体现了公司对股东价值的重视与承诺。基于长期健康发展和价值回报理念，我们将：一是坚持积极的利润分配政策，在确保公司可持续发展的前</w:t>
            </w:r>
            <w:r w:rsidR="00BB69F6" w:rsidRPr="00BB69F6">
              <w:rPr>
                <w:rFonts w:ascii="Times New Roman" w:eastAsia="楷体" w:hAnsi="Times New Roman" w:hint="eastAsia"/>
                <w:sz w:val="24"/>
              </w:rPr>
              <w:lastRenderedPageBreak/>
              <w:t>提下，保持合理的现金分红比例，让投资者分享公司发展成果；二是持续推进</w:t>
            </w:r>
            <w:r w:rsidR="00BB69F6" w:rsidRPr="00BB69F6">
              <w:rPr>
                <w:rFonts w:ascii="Times New Roman" w:eastAsia="楷体" w:hAnsi="Times New Roman" w:hint="eastAsia"/>
                <w:sz w:val="24"/>
              </w:rPr>
              <w:t>"</w:t>
            </w:r>
            <w:r w:rsidR="00BB69F6" w:rsidRPr="00BB69F6">
              <w:rPr>
                <w:rFonts w:ascii="Times New Roman" w:eastAsia="楷体" w:hAnsi="Times New Roman" w:hint="eastAsia"/>
                <w:sz w:val="24"/>
              </w:rPr>
              <w:t>提质增效重回报</w:t>
            </w:r>
            <w:r w:rsidR="00BB69F6" w:rsidRPr="00BB69F6">
              <w:rPr>
                <w:rFonts w:ascii="Times New Roman" w:eastAsia="楷体" w:hAnsi="Times New Roman" w:hint="eastAsia"/>
                <w:sz w:val="24"/>
              </w:rPr>
              <w:t>"</w:t>
            </w:r>
            <w:r w:rsidR="00BB69F6" w:rsidRPr="00BB69F6">
              <w:rPr>
                <w:rFonts w:ascii="Times New Roman" w:eastAsia="楷体" w:hAnsi="Times New Roman" w:hint="eastAsia"/>
                <w:sz w:val="24"/>
              </w:rPr>
              <w:t>行动方案，通过提高经营效率、优化业务结构、加强成本控制等举措，提升盈利能力和投资回报率；三是加强与投资者沟通交流，通过各个渠道传递公司价值。</w:t>
            </w:r>
          </w:p>
          <w:p w:rsidR="005F61CB" w:rsidRPr="005F61CB" w:rsidRDefault="005F61CB" w:rsidP="00D220A5">
            <w:pPr>
              <w:autoSpaceDE w:val="0"/>
              <w:autoSpaceDN w:val="0"/>
              <w:adjustRightInd w:val="0"/>
              <w:snapToGrid w:val="0"/>
              <w:spacing w:line="360" w:lineRule="auto"/>
              <w:ind w:leftChars="228" w:left="479"/>
              <w:rPr>
                <w:rFonts w:ascii="Times New Roman" w:eastAsia="楷体" w:hAnsi="Times New Roman"/>
                <w:sz w:val="24"/>
              </w:rPr>
            </w:pPr>
          </w:p>
        </w:tc>
      </w:tr>
      <w:tr w:rsidR="00F739E9" w:rsidRPr="00DF2823" w:rsidTr="00C37D20">
        <w:trPr>
          <w:trHeight w:val="821"/>
          <w:jc w:val="center"/>
        </w:trPr>
        <w:tc>
          <w:tcPr>
            <w:tcW w:w="1958"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C37D20">
        <w:trPr>
          <w:trHeight w:val="558"/>
          <w:jc w:val="center"/>
        </w:trPr>
        <w:tc>
          <w:tcPr>
            <w:tcW w:w="1958"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C75561">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2D46B6">
              <w:rPr>
                <w:rFonts w:ascii="Times New Roman" w:eastAsia="楷体" w:hAnsi="Times New Roman" w:hint="eastAsia"/>
                <w:sz w:val="24"/>
              </w:rPr>
              <w:t>5</w:t>
            </w:r>
            <w:r w:rsidR="003168B2" w:rsidRPr="008F77EE">
              <w:rPr>
                <w:rFonts w:ascii="Times New Roman" w:eastAsia="楷体" w:hAnsi="Times New Roman" w:hint="eastAsia"/>
                <w:sz w:val="24"/>
              </w:rPr>
              <w:t>年</w:t>
            </w:r>
            <w:r w:rsidR="00C75561">
              <w:rPr>
                <w:rFonts w:ascii="Times New Roman" w:eastAsia="楷体" w:hAnsi="Times New Roman" w:hint="eastAsia"/>
                <w:sz w:val="24"/>
              </w:rPr>
              <w:t>11</w:t>
            </w:r>
            <w:r w:rsidR="003168B2" w:rsidRPr="008F77EE">
              <w:rPr>
                <w:rFonts w:ascii="Times New Roman" w:eastAsia="楷体" w:hAnsi="Times New Roman" w:hint="eastAsia"/>
                <w:sz w:val="24"/>
              </w:rPr>
              <w:t>月</w:t>
            </w:r>
            <w:r w:rsidR="00C75561">
              <w:rPr>
                <w:rFonts w:ascii="Times New Roman" w:eastAsia="楷体" w:hAnsi="Times New Roman" w:hint="eastAsia"/>
                <w:sz w:val="24"/>
              </w:rPr>
              <w:t>25</w:t>
            </w:r>
            <w:r w:rsidR="003168B2" w:rsidRPr="008F77EE">
              <w:rPr>
                <w:rFonts w:ascii="Times New Roman" w:eastAsia="楷体" w:hAnsi="Times New Roman" w:hint="eastAsia"/>
                <w:sz w:val="24"/>
              </w:rPr>
              <w:t>日</w:t>
            </w:r>
          </w:p>
        </w:tc>
      </w:tr>
    </w:tbl>
    <w:p w:rsidR="00804DE1" w:rsidRDefault="00804DE1">
      <w:pPr>
        <w:widowControl/>
        <w:jc w:val="left"/>
      </w:pPr>
    </w:p>
    <w:sectPr w:rsidR="00804DE1" w:rsidSect="005D4B0E">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7B" w:rsidRDefault="0066537B" w:rsidP="00C5461F">
      <w:r>
        <w:separator/>
      </w:r>
    </w:p>
  </w:endnote>
  <w:endnote w:type="continuationSeparator" w:id="0">
    <w:p w:rsidR="0066537B" w:rsidRDefault="0066537B"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66870"/>
      <w:docPartObj>
        <w:docPartGallery w:val="Page Numbers (Bottom of Page)"/>
        <w:docPartUnique/>
      </w:docPartObj>
    </w:sdtPr>
    <w:sdtEndPr/>
    <w:sdtContent>
      <w:p w:rsidR="00380D6B" w:rsidRDefault="00380D6B">
        <w:pPr>
          <w:pStyle w:val="a4"/>
          <w:jc w:val="center"/>
        </w:pPr>
        <w:r>
          <w:fldChar w:fldCharType="begin"/>
        </w:r>
        <w:r>
          <w:instrText>PAGE   \* MERGEFORMAT</w:instrText>
        </w:r>
        <w:r>
          <w:fldChar w:fldCharType="separate"/>
        </w:r>
        <w:r w:rsidR="001F05D6" w:rsidRPr="001F05D6">
          <w:rPr>
            <w:noProof/>
            <w:lang w:val="zh-CN"/>
          </w:rPr>
          <w:t>1</w:t>
        </w:r>
        <w:r>
          <w:fldChar w:fldCharType="end"/>
        </w:r>
      </w:p>
    </w:sdtContent>
  </w:sdt>
  <w:p w:rsidR="00380D6B" w:rsidRDefault="00380D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7B" w:rsidRDefault="0066537B" w:rsidP="00C5461F">
      <w:r>
        <w:separator/>
      </w:r>
    </w:p>
  </w:footnote>
  <w:footnote w:type="continuationSeparator" w:id="0">
    <w:p w:rsidR="0066537B" w:rsidRDefault="0066537B"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12D7"/>
    <w:rsid w:val="00056406"/>
    <w:rsid w:val="00061CA7"/>
    <w:rsid w:val="00063FB8"/>
    <w:rsid w:val="0006474F"/>
    <w:rsid w:val="0006665D"/>
    <w:rsid w:val="000752AD"/>
    <w:rsid w:val="00076599"/>
    <w:rsid w:val="00080D74"/>
    <w:rsid w:val="0009323B"/>
    <w:rsid w:val="000940FC"/>
    <w:rsid w:val="000A136D"/>
    <w:rsid w:val="000B21A3"/>
    <w:rsid w:val="000B264D"/>
    <w:rsid w:val="000B63E6"/>
    <w:rsid w:val="000B7145"/>
    <w:rsid w:val="000B7E72"/>
    <w:rsid w:val="000C0606"/>
    <w:rsid w:val="000C0917"/>
    <w:rsid w:val="000D1986"/>
    <w:rsid w:val="000D40FA"/>
    <w:rsid w:val="000E0A29"/>
    <w:rsid w:val="000E3248"/>
    <w:rsid w:val="000E4A02"/>
    <w:rsid w:val="000F012D"/>
    <w:rsid w:val="000F7A15"/>
    <w:rsid w:val="00102A31"/>
    <w:rsid w:val="00103160"/>
    <w:rsid w:val="0010626C"/>
    <w:rsid w:val="00106CE5"/>
    <w:rsid w:val="00110AC1"/>
    <w:rsid w:val="00110FC0"/>
    <w:rsid w:val="00114B26"/>
    <w:rsid w:val="001174D1"/>
    <w:rsid w:val="00121DE3"/>
    <w:rsid w:val="00122CAE"/>
    <w:rsid w:val="00127A0C"/>
    <w:rsid w:val="00135DE9"/>
    <w:rsid w:val="00136571"/>
    <w:rsid w:val="0013683B"/>
    <w:rsid w:val="0014063C"/>
    <w:rsid w:val="00145564"/>
    <w:rsid w:val="00155EFC"/>
    <w:rsid w:val="001716C9"/>
    <w:rsid w:val="00171EB6"/>
    <w:rsid w:val="00172174"/>
    <w:rsid w:val="00172A27"/>
    <w:rsid w:val="00172AE3"/>
    <w:rsid w:val="00174C50"/>
    <w:rsid w:val="001750C4"/>
    <w:rsid w:val="001764CF"/>
    <w:rsid w:val="00180E8C"/>
    <w:rsid w:val="001902DC"/>
    <w:rsid w:val="00190557"/>
    <w:rsid w:val="00193826"/>
    <w:rsid w:val="00194B96"/>
    <w:rsid w:val="001A57E0"/>
    <w:rsid w:val="001B0172"/>
    <w:rsid w:val="001C2571"/>
    <w:rsid w:val="001C3E04"/>
    <w:rsid w:val="001C65A5"/>
    <w:rsid w:val="001D07CA"/>
    <w:rsid w:val="001D0CA3"/>
    <w:rsid w:val="001D76A0"/>
    <w:rsid w:val="001E30A2"/>
    <w:rsid w:val="001E3950"/>
    <w:rsid w:val="001F05D6"/>
    <w:rsid w:val="0020792D"/>
    <w:rsid w:val="0021568D"/>
    <w:rsid w:val="002223DC"/>
    <w:rsid w:val="00225BC5"/>
    <w:rsid w:val="00237B51"/>
    <w:rsid w:val="002421F3"/>
    <w:rsid w:val="00254334"/>
    <w:rsid w:val="0025795E"/>
    <w:rsid w:val="00257F3D"/>
    <w:rsid w:val="00267589"/>
    <w:rsid w:val="0028026B"/>
    <w:rsid w:val="002831F9"/>
    <w:rsid w:val="00295B52"/>
    <w:rsid w:val="002964D9"/>
    <w:rsid w:val="002978BA"/>
    <w:rsid w:val="002A56D8"/>
    <w:rsid w:val="002A5DDA"/>
    <w:rsid w:val="002B1EA1"/>
    <w:rsid w:val="002B2792"/>
    <w:rsid w:val="002B5738"/>
    <w:rsid w:val="002C0A54"/>
    <w:rsid w:val="002D0D7B"/>
    <w:rsid w:val="002D3252"/>
    <w:rsid w:val="002D375D"/>
    <w:rsid w:val="002D46B6"/>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542B"/>
    <w:rsid w:val="0033604A"/>
    <w:rsid w:val="003367F2"/>
    <w:rsid w:val="0034116C"/>
    <w:rsid w:val="00342805"/>
    <w:rsid w:val="00345FB4"/>
    <w:rsid w:val="003478E0"/>
    <w:rsid w:val="0035295B"/>
    <w:rsid w:val="00356C12"/>
    <w:rsid w:val="003575AC"/>
    <w:rsid w:val="0036096D"/>
    <w:rsid w:val="00361005"/>
    <w:rsid w:val="003712F0"/>
    <w:rsid w:val="00371E5D"/>
    <w:rsid w:val="00372B7B"/>
    <w:rsid w:val="00375401"/>
    <w:rsid w:val="00380D6B"/>
    <w:rsid w:val="00382500"/>
    <w:rsid w:val="003825DA"/>
    <w:rsid w:val="00382BB7"/>
    <w:rsid w:val="00385F42"/>
    <w:rsid w:val="003914F2"/>
    <w:rsid w:val="003945BB"/>
    <w:rsid w:val="00394720"/>
    <w:rsid w:val="00395E86"/>
    <w:rsid w:val="003A22AA"/>
    <w:rsid w:val="003C211C"/>
    <w:rsid w:val="003C56D1"/>
    <w:rsid w:val="003C5A0E"/>
    <w:rsid w:val="003C6944"/>
    <w:rsid w:val="003D2184"/>
    <w:rsid w:val="003D4055"/>
    <w:rsid w:val="003D58F4"/>
    <w:rsid w:val="003E6473"/>
    <w:rsid w:val="003F0043"/>
    <w:rsid w:val="003F3CD2"/>
    <w:rsid w:val="003F43D4"/>
    <w:rsid w:val="003F5E8D"/>
    <w:rsid w:val="003F661F"/>
    <w:rsid w:val="003F6DC0"/>
    <w:rsid w:val="003F6FAE"/>
    <w:rsid w:val="003F7D1A"/>
    <w:rsid w:val="00401ED6"/>
    <w:rsid w:val="00402082"/>
    <w:rsid w:val="0040211D"/>
    <w:rsid w:val="00404E30"/>
    <w:rsid w:val="00411A5D"/>
    <w:rsid w:val="00411F51"/>
    <w:rsid w:val="00412E59"/>
    <w:rsid w:val="00415566"/>
    <w:rsid w:val="0042197C"/>
    <w:rsid w:val="0042296F"/>
    <w:rsid w:val="00426B09"/>
    <w:rsid w:val="00435B30"/>
    <w:rsid w:val="00436191"/>
    <w:rsid w:val="0045043A"/>
    <w:rsid w:val="00453C86"/>
    <w:rsid w:val="00453D13"/>
    <w:rsid w:val="00454A94"/>
    <w:rsid w:val="00455072"/>
    <w:rsid w:val="00456D35"/>
    <w:rsid w:val="00461E20"/>
    <w:rsid w:val="004646BB"/>
    <w:rsid w:val="00464AC6"/>
    <w:rsid w:val="00470C0E"/>
    <w:rsid w:val="00476C84"/>
    <w:rsid w:val="00476F99"/>
    <w:rsid w:val="004853F9"/>
    <w:rsid w:val="0049067C"/>
    <w:rsid w:val="00492663"/>
    <w:rsid w:val="004937E1"/>
    <w:rsid w:val="00493BA3"/>
    <w:rsid w:val="00493F48"/>
    <w:rsid w:val="00496215"/>
    <w:rsid w:val="00497B62"/>
    <w:rsid w:val="004B2F2B"/>
    <w:rsid w:val="004B35E2"/>
    <w:rsid w:val="004B42FE"/>
    <w:rsid w:val="004B4ADD"/>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0E26"/>
    <w:rsid w:val="004F3029"/>
    <w:rsid w:val="004F4BBF"/>
    <w:rsid w:val="0050067C"/>
    <w:rsid w:val="00501BD9"/>
    <w:rsid w:val="005026B6"/>
    <w:rsid w:val="00502E9C"/>
    <w:rsid w:val="00502F99"/>
    <w:rsid w:val="00511BA7"/>
    <w:rsid w:val="0051516E"/>
    <w:rsid w:val="0052527D"/>
    <w:rsid w:val="00532509"/>
    <w:rsid w:val="00532959"/>
    <w:rsid w:val="00532982"/>
    <w:rsid w:val="00537ACA"/>
    <w:rsid w:val="00544AD8"/>
    <w:rsid w:val="00546057"/>
    <w:rsid w:val="0055017C"/>
    <w:rsid w:val="00550636"/>
    <w:rsid w:val="005515C2"/>
    <w:rsid w:val="00554D9B"/>
    <w:rsid w:val="0055519D"/>
    <w:rsid w:val="0056159D"/>
    <w:rsid w:val="00563FA2"/>
    <w:rsid w:val="00566022"/>
    <w:rsid w:val="00566A45"/>
    <w:rsid w:val="005703A5"/>
    <w:rsid w:val="005761E2"/>
    <w:rsid w:val="00577CF7"/>
    <w:rsid w:val="00577EAC"/>
    <w:rsid w:val="005858D9"/>
    <w:rsid w:val="0059023D"/>
    <w:rsid w:val="005905CA"/>
    <w:rsid w:val="00590E04"/>
    <w:rsid w:val="00591E8C"/>
    <w:rsid w:val="00594EE2"/>
    <w:rsid w:val="005A2DCC"/>
    <w:rsid w:val="005A5923"/>
    <w:rsid w:val="005B02EB"/>
    <w:rsid w:val="005C0079"/>
    <w:rsid w:val="005C0372"/>
    <w:rsid w:val="005D4B0E"/>
    <w:rsid w:val="005D5456"/>
    <w:rsid w:val="005D792C"/>
    <w:rsid w:val="005E73CA"/>
    <w:rsid w:val="005F3856"/>
    <w:rsid w:val="005F4158"/>
    <w:rsid w:val="005F61CB"/>
    <w:rsid w:val="0060293E"/>
    <w:rsid w:val="00605808"/>
    <w:rsid w:val="00605E6F"/>
    <w:rsid w:val="00613EDC"/>
    <w:rsid w:val="006166A7"/>
    <w:rsid w:val="00620F0D"/>
    <w:rsid w:val="0062262A"/>
    <w:rsid w:val="006264DF"/>
    <w:rsid w:val="00627919"/>
    <w:rsid w:val="00627ADB"/>
    <w:rsid w:val="006403F0"/>
    <w:rsid w:val="00646058"/>
    <w:rsid w:val="00646E84"/>
    <w:rsid w:val="00661958"/>
    <w:rsid w:val="00661F6B"/>
    <w:rsid w:val="00664FF6"/>
    <w:rsid w:val="0066537B"/>
    <w:rsid w:val="006655B9"/>
    <w:rsid w:val="006672F6"/>
    <w:rsid w:val="006834B2"/>
    <w:rsid w:val="006861B5"/>
    <w:rsid w:val="006865FE"/>
    <w:rsid w:val="006B22F5"/>
    <w:rsid w:val="006C75F4"/>
    <w:rsid w:val="006C7C57"/>
    <w:rsid w:val="006D2E8D"/>
    <w:rsid w:val="006D389E"/>
    <w:rsid w:val="006F1F40"/>
    <w:rsid w:val="00707E68"/>
    <w:rsid w:val="00711238"/>
    <w:rsid w:val="0071206F"/>
    <w:rsid w:val="00712771"/>
    <w:rsid w:val="00714F37"/>
    <w:rsid w:val="007174B9"/>
    <w:rsid w:val="00720F84"/>
    <w:rsid w:val="00726C78"/>
    <w:rsid w:val="0073052B"/>
    <w:rsid w:val="00731509"/>
    <w:rsid w:val="0073320D"/>
    <w:rsid w:val="00734848"/>
    <w:rsid w:val="00736A80"/>
    <w:rsid w:val="00736C1F"/>
    <w:rsid w:val="00740E56"/>
    <w:rsid w:val="00742D08"/>
    <w:rsid w:val="007460EB"/>
    <w:rsid w:val="00746C2A"/>
    <w:rsid w:val="00760D43"/>
    <w:rsid w:val="007713DA"/>
    <w:rsid w:val="00774908"/>
    <w:rsid w:val="00775A8E"/>
    <w:rsid w:val="00782C6E"/>
    <w:rsid w:val="00792AFC"/>
    <w:rsid w:val="00792EEF"/>
    <w:rsid w:val="00794789"/>
    <w:rsid w:val="007A4530"/>
    <w:rsid w:val="007A6F30"/>
    <w:rsid w:val="007A7D7C"/>
    <w:rsid w:val="007B371D"/>
    <w:rsid w:val="007B4CF9"/>
    <w:rsid w:val="007C3185"/>
    <w:rsid w:val="007C5BD0"/>
    <w:rsid w:val="007D1C63"/>
    <w:rsid w:val="007D606C"/>
    <w:rsid w:val="007D738A"/>
    <w:rsid w:val="007E1AB5"/>
    <w:rsid w:val="007E3B31"/>
    <w:rsid w:val="007E4460"/>
    <w:rsid w:val="007F1CBF"/>
    <w:rsid w:val="007F2858"/>
    <w:rsid w:val="007F717B"/>
    <w:rsid w:val="007F74C6"/>
    <w:rsid w:val="007F7552"/>
    <w:rsid w:val="00804A91"/>
    <w:rsid w:val="00804B8F"/>
    <w:rsid w:val="00804DE1"/>
    <w:rsid w:val="00831311"/>
    <w:rsid w:val="008365D9"/>
    <w:rsid w:val="008466F0"/>
    <w:rsid w:val="00846AE9"/>
    <w:rsid w:val="00847CE3"/>
    <w:rsid w:val="00857F07"/>
    <w:rsid w:val="00862F17"/>
    <w:rsid w:val="008643F7"/>
    <w:rsid w:val="00870B23"/>
    <w:rsid w:val="00870D10"/>
    <w:rsid w:val="00874578"/>
    <w:rsid w:val="008749DE"/>
    <w:rsid w:val="00880A0C"/>
    <w:rsid w:val="00883225"/>
    <w:rsid w:val="00891E31"/>
    <w:rsid w:val="00891E32"/>
    <w:rsid w:val="00893015"/>
    <w:rsid w:val="00894754"/>
    <w:rsid w:val="0089514F"/>
    <w:rsid w:val="008A10B2"/>
    <w:rsid w:val="008B1509"/>
    <w:rsid w:val="008B1C28"/>
    <w:rsid w:val="008B34DD"/>
    <w:rsid w:val="008C24CC"/>
    <w:rsid w:val="008C6883"/>
    <w:rsid w:val="008C7E7C"/>
    <w:rsid w:val="008D1D7F"/>
    <w:rsid w:val="008E04B6"/>
    <w:rsid w:val="008E1647"/>
    <w:rsid w:val="008F2252"/>
    <w:rsid w:val="008F64E9"/>
    <w:rsid w:val="008F77EE"/>
    <w:rsid w:val="00900AFB"/>
    <w:rsid w:val="009140AF"/>
    <w:rsid w:val="009262CE"/>
    <w:rsid w:val="00940831"/>
    <w:rsid w:val="00950339"/>
    <w:rsid w:val="00953FB2"/>
    <w:rsid w:val="00955BCD"/>
    <w:rsid w:val="00955D1C"/>
    <w:rsid w:val="00955DC6"/>
    <w:rsid w:val="009607A6"/>
    <w:rsid w:val="00960FAA"/>
    <w:rsid w:val="009626AA"/>
    <w:rsid w:val="00964BFD"/>
    <w:rsid w:val="00965605"/>
    <w:rsid w:val="009667FF"/>
    <w:rsid w:val="00967018"/>
    <w:rsid w:val="0097726C"/>
    <w:rsid w:val="0098145D"/>
    <w:rsid w:val="009830FD"/>
    <w:rsid w:val="009918C4"/>
    <w:rsid w:val="00992898"/>
    <w:rsid w:val="009A084D"/>
    <w:rsid w:val="009A600A"/>
    <w:rsid w:val="009B005C"/>
    <w:rsid w:val="009B0125"/>
    <w:rsid w:val="009B2A85"/>
    <w:rsid w:val="009B3FD1"/>
    <w:rsid w:val="009B58AF"/>
    <w:rsid w:val="009C26F0"/>
    <w:rsid w:val="009C2E2A"/>
    <w:rsid w:val="009C379C"/>
    <w:rsid w:val="009D006D"/>
    <w:rsid w:val="009D40D8"/>
    <w:rsid w:val="009D718A"/>
    <w:rsid w:val="009E08C3"/>
    <w:rsid w:val="009E1B35"/>
    <w:rsid w:val="009E27ED"/>
    <w:rsid w:val="009E566C"/>
    <w:rsid w:val="009E74AD"/>
    <w:rsid w:val="009F02AD"/>
    <w:rsid w:val="009F29D5"/>
    <w:rsid w:val="009F57B0"/>
    <w:rsid w:val="00A04711"/>
    <w:rsid w:val="00A05634"/>
    <w:rsid w:val="00A05FB9"/>
    <w:rsid w:val="00A06C66"/>
    <w:rsid w:val="00A07D43"/>
    <w:rsid w:val="00A127DE"/>
    <w:rsid w:val="00A17349"/>
    <w:rsid w:val="00A17CC9"/>
    <w:rsid w:val="00A235C8"/>
    <w:rsid w:val="00A24A6E"/>
    <w:rsid w:val="00A262C2"/>
    <w:rsid w:val="00A35B0C"/>
    <w:rsid w:val="00A50FCD"/>
    <w:rsid w:val="00A515B1"/>
    <w:rsid w:val="00A53A0C"/>
    <w:rsid w:val="00A55870"/>
    <w:rsid w:val="00A62859"/>
    <w:rsid w:val="00A6428F"/>
    <w:rsid w:val="00A66A6E"/>
    <w:rsid w:val="00A729B2"/>
    <w:rsid w:val="00A73B46"/>
    <w:rsid w:val="00A82D19"/>
    <w:rsid w:val="00A93B61"/>
    <w:rsid w:val="00AA1054"/>
    <w:rsid w:val="00AA273B"/>
    <w:rsid w:val="00AA4EDB"/>
    <w:rsid w:val="00AB1B25"/>
    <w:rsid w:val="00AB3F05"/>
    <w:rsid w:val="00AC1815"/>
    <w:rsid w:val="00AC36A7"/>
    <w:rsid w:val="00AC5066"/>
    <w:rsid w:val="00AC7485"/>
    <w:rsid w:val="00AC7649"/>
    <w:rsid w:val="00AD1A9D"/>
    <w:rsid w:val="00AD4CB5"/>
    <w:rsid w:val="00AD4E1F"/>
    <w:rsid w:val="00AD7135"/>
    <w:rsid w:val="00AE1D23"/>
    <w:rsid w:val="00AE2E9C"/>
    <w:rsid w:val="00AE51B0"/>
    <w:rsid w:val="00AF121D"/>
    <w:rsid w:val="00AF3ECB"/>
    <w:rsid w:val="00AF75FD"/>
    <w:rsid w:val="00AF7ECF"/>
    <w:rsid w:val="00B029F9"/>
    <w:rsid w:val="00B0524B"/>
    <w:rsid w:val="00B10004"/>
    <w:rsid w:val="00B12DBA"/>
    <w:rsid w:val="00B16C30"/>
    <w:rsid w:val="00B23113"/>
    <w:rsid w:val="00B268BD"/>
    <w:rsid w:val="00B26A47"/>
    <w:rsid w:val="00B273B0"/>
    <w:rsid w:val="00B31F73"/>
    <w:rsid w:val="00B35490"/>
    <w:rsid w:val="00B418A3"/>
    <w:rsid w:val="00B456F8"/>
    <w:rsid w:val="00B51690"/>
    <w:rsid w:val="00B533A2"/>
    <w:rsid w:val="00B5658A"/>
    <w:rsid w:val="00B57D72"/>
    <w:rsid w:val="00B62C32"/>
    <w:rsid w:val="00B63DD5"/>
    <w:rsid w:val="00B66FBF"/>
    <w:rsid w:val="00B85A0D"/>
    <w:rsid w:val="00B90446"/>
    <w:rsid w:val="00BA1060"/>
    <w:rsid w:val="00BA14F2"/>
    <w:rsid w:val="00BA5BFE"/>
    <w:rsid w:val="00BB4944"/>
    <w:rsid w:val="00BB69F6"/>
    <w:rsid w:val="00BB6CC4"/>
    <w:rsid w:val="00BB70D4"/>
    <w:rsid w:val="00BC13D7"/>
    <w:rsid w:val="00BC7666"/>
    <w:rsid w:val="00BD0C60"/>
    <w:rsid w:val="00BD11A1"/>
    <w:rsid w:val="00BD6323"/>
    <w:rsid w:val="00BE1EB4"/>
    <w:rsid w:val="00BE2645"/>
    <w:rsid w:val="00BE67F0"/>
    <w:rsid w:val="00BF6959"/>
    <w:rsid w:val="00BF72BF"/>
    <w:rsid w:val="00C064EA"/>
    <w:rsid w:val="00C078F8"/>
    <w:rsid w:val="00C2139B"/>
    <w:rsid w:val="00C22D2A"/>
    <w:rsid w:val="00C3372B"/>
    <w:rsid w:val="00C358B5"/>
    <w:rsid w:val="00C37D20"/>
    <w:rsid w:val="00C40067"/>
    <w:rsid w:val="00C42CBD"/>
    <w:rsid w:val="00C4451C"/>
    <w:rsid w:val="00C51B18"/>
    <w:rsid w:val="00C5461F"/>
    <w:rsid w:val="00C57251"/>
    <w:rsid w:val="00C61A3F"/>
    <w:rsid w:val="00C621BE"/>
    <w:rsid w:val="00C63FD3"/>
    <w:rsid w:val="00C6699F"/>
    <w:rsid w:val="00C70626"/>
    <w:rsid w:val="00C7389D"/>
    <w:rsid w:val="00C751AC"/>
    <w:rsid w:val="00C75561"/>
    <w:rsid w:val="00C802DE"/>
    <w:rsid w:val="00C81561"/>
    <w:rsid w:val="00C95434"/>
    <w:rsid w:val="00C97BFE"/>
    <w:rsid w:val="00CA27D4"/>
    <w:rsid w:val="00CA5F55"/>
    <w:rsid w:val="00CA6F63"/>
    <w:rsid w:val="00CB5915"/>
    <w:rsid w:val="00CC62F4"/>
    <w:rsid w:val="00CC677B"/>
    <w:rsid w:val="00CC75B4"/>
    <w:rsid w:val="00CD1E24"/>
    <w:rsid w:val="00CD1EE0"/>
    <w:rsid w:val="00CD7831"/>
    <w:rsid w:val="00CE3455"/>
    <w:rsid w:val="00CF0E73"/>
    <w:rsid w:val="00CF1B22"/>
    <w:rsid w:val="00CF248C"/>
    <w:rsid w:val="00CF2816"/>
    <w:rsid w:val="00CF2E13"/>
    <w:rsid w:val="00CF34AE"/>
    <w:rsid w:val="00CF47E1"/>
    <w:rsid w:val="00CF6E44"/>
    <w:rsid w:val="00CF6E94"/>
    <w:rsid w:val="00CF775A"/>
    <w:rsid w:val="00CF7826"/>
    <w:rsid w:val="00D037FA"/>
    <w:rsid w:val="00D05D9B"/>
    <w:rsid w:val="00D0634E"/>
    <w:rsid w:val="00D1252D"/>
    <w:rsid w:val="00D1386F"/>
    <w:rsid w:val="00D13E16"/>
    <w:rsid w:val="00D156EC"/>
    <w:rsid w:val="00D15B38"/>
    <w:rsid w:val="00D220A5"/>
    <w:rsid w:val="00D23122"/>
    <w:rsid w:val="00D27566"/>
    <w:rsid w:val="00D31D49"/>
    <w:rsid w:val="00D320C3"/>
    <w:rsid w:val="00D3224A"/>
    <w:rsid w:val="00D32AE1"/>
    <w:rsid w:val="00D3444C"/>
    <w:rsid w:val="00D3493A"/>
    <w:rsid w:val="00D42443"/>
    <w:rsid w:val="00D50E74"/>
    <w:rsid w:val="00D75413"/>
    <w:rsid w:val="00D80476"/>
    <w:rsid w:val="00D83226"/>
    <w:rsid w:val="00D83A19"/>
    <w:rsid w:val="00DA01A2"/>
    <w:rsid w:val="00DA0D89"/>
    <w:rsid w:val="00DA3C8F"/>
    <w:rsid w:val="00DA47F9"/>
    <w:rsid w:val="00DA48D6"/>
    <w:rsid w:val="00DA4D82"/>
    <w:rsid w:val="00DB31DF"/>
    <w:rsid w:val="00DB35E3"/>
    <w:rsid w:val="00DC1434"/>
    <w:rsid w:val="00DC6F3A"/>
    <w:rsid w:val="00DC6FE4"/>
    <w:rsid w:val="00DC7970"/>
    <w:rsid w:val="00DD0014"/>
    <w:rsid w:val="00DD2483"/>
    <w:rsid w:val="00DD3544"/>
    <w:rsid w:val="00DD5690"/>
    <w:rsid w:val="00DD70EB"/>
    <w:rsid w:val="00DE1B2B"/>
    <w:rsid w:val="00DE1CDF"/>
    <w:rsid w:val="00DE399D"/>
    <w:rsid w:val="00DE7187"/>
    <w:rsid w:val="00DF0E83"/>
    <w:rsid w:val="00DF1194"/>
    <w:rsid w:val="00DF180B"/>
    <w:rsid w:val="00DF2823"/>
    <w:rsid w:val="00DF3D1C"/>
    <w:rsid w:val="00E035C8"/>
    <w:rsid w:val="00E040C3"/>
    <w:rsid w:val="00E055F9"/>
    <w:rsid w:val="00E110A6"/>
    <w:rsid w:val="00E11158"/>
    <w:rsid w:val="00E15D3B"/>
    <w:rsid w:val="00E15F02"/>
    <w:rsid w:val="00E15FF8"/>
    <w:rsid w:val="00E23166"/>
    <w:rsid w:val="00E27593"/>
    <w:rsid w:val="00E33B82"/>
    <w:rsid w:val="00E34069"/>
    <w:rsid w:val="00E37F0F"/>
    <w:rsid w:val="00E419B7"/>
    <w:rsid w:val="00E42839"/>
    <w:rsid w:val="00E43707"/>
    <w:rsid w:val="00E43D1B"/>
    <w:rsid w:val="00E43E56"/>
    <w:rsid w:val="00E44901"/>
    <w:rsid w:val="00E46E07"/>
    <w:rsid w:val="00E47795"/>
    <w:rsid w:val="00E509DB"/>
    <w:rsid w:val="00E50D42"/>
    <w:rsid w:val="00E51087"/>
    <w:rsid w:val="00E56F6B"/>
    <w:rsid w:val="00E6422F"/>
    <w:rsid w:val="00E65E79"/>
    <w:rsid w:val="00E7096E"/>
    <w:rsid w:val="00E715C2"/>
    <w:rsid w:val="00E71912"/>
    <w:rsid w:val="00E74DF5"/>
    <w:rsid w:val="00E751D8"/>
    <w:rsid w:val="00E76623"/>
    <w:rsid w:val="00E772B4"/>
    <w:rsid w:val="00E82048"/>
    <w:rsid w:val="00E844AB"/>
    <w:rsid w:val="00E87523"/>
    <w:rsid w:val="00E90C93"/>
    <w:rsid w:val="00E91CE4"/>
    <w:rsid w:val="00E91FB3"/>
    <w:rsid w:val="00E92578"/>
    <w:rsid w:val="00E9483C"/>
    <w:rsid w:val="00E95915"/>
    <w:rsid w:val="00E96A3A"/>
    <w:rsid w:val="00EA3BEB"/>
    <w:rsid w:val="00EA7263"/>
    <w:rsid w:val="00EB26C9"/>
    <w:rsid w:val="00EB474A"/>
    <w:rsid w:val="00EB4CAB"/>
    <w:rsid w:val="00EC38EA"/>
    <w:rsid w:val="00EC7D20"/>
    <w:rsid w:val="00ED442F"/>
    <w:rsid w:val="00EE0078"/>
    <w:rsid w:val="00EE1486"/>
    <w:rsid w:val="00EE58B7"/>
    <w:rsid w:val="00EE5C90"/>
    <w:rsid w:val="00EE7267"/>
    <w:rsid w:val="00EF1673"/>
    <w:rsid w:val="00EF18FB"/>
    <w:rsid w:val="00EF32A8"/>
    <w:rsid w:val="00EF36E7"/>
    <w:rsid w:val="00EF5BEB"/>
    <w:rsid w:val="00EF616D"/>
    <w:rsid w:val="00EF6937"/>
    <w:rsid w:val="00F02F9A"/>
    <w:rsid w:val="00F0437D"/>
    <w:rsid w:val="00F05D98"/>
    <w:rsid w:val="00F23B79"/>
    <w:rsid w:val="00F3084E"/>
    <w:rsid w:val="00F347DB"/>
    <w:rsid w:val="00F3591D"/>
    <w:rsid w:val="00F470DB"/>
    <w:rsid w:val="00F54E39"/>
    <w:rsid w:val="00F551F7"/>
    <w:rsid w:val="00F572D6"/>
    <w:rsid w:val="00F6067C"/>
    <w:rsid w:val="00F6299C"/>
    <w:rsid w:val="00F65DD0"/>
    <w:rsid w:val="00F67637"/>
    <w:rsid w:val="00F72312"/>
    <w:rsid w:val="00F739E9"/>
    <w:rsid w:val="00F7709D"/>
    <w:rsid w:val="00F838D5"/>
    <w:rsid w:val="00F95C63"/>
    <w:rsid w:val="00FA2868"/>
    <w:rsid w:val="00FA56E7"/>
    <w:rsid w:val="00FA5733"/>
    <w:rsid w:val="00FA5D36"/>
    <w:rsid w:val="00FA7B1A"/>
    <w:rsid w:val="00FB4F44"/>
    <w:rsid w:val="00FC39A2"/>
    <w:rsid w:val="00FC560D"/>
    <w:rsid w:val="00FC5D2F"/>
    <w:rsid w:val="00FD33EA"/>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61"/>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61"/>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6</Pages>
  <Words>496</Words>
  <Characters>2829</Characters>
  <Application>Microsoft Office Word</Application>
  <DocSecurity>0</DocSecurity>
  <Lines>23</Lines>
  <Paragraphs>6</Paragraphs>
  <ScaleCrop>false</ScaleCrop>
  <Company>Kingsoft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359</cp:revision>
  <cp:lastPrinted>2022-03-16T07:42:00Z</cp:lastPrinted>
  <dcterms:created xsi:type="dcterms:W3CDTF">2023-03-23T06:31:00Z</dcterms:created>
  <dcterms:modified xsi:type="dcterms:W3CDTF">2025-11-25T08:37:00Z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