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C6" w:rsidRDefault="00143644">
      <w:pPr>
        <w:jc w:val="left"/>
        <w:rPr>
          <w:rFonts w:ascii="宋体" w:hAnsi="宋体"/>
          <w:b/>
          <w:sz w:val="24"/>
        </w:rPr>
      </w:pPr>
      <w:r>
        <w:rPr>
          <w:rFonts w:ascii="宋体" w:hAnsi="宋体" w:hint="eastAsia"/>
          <w:b/>
          <w:sz w:val="24"/>
        </w:rPr>
        <w:t>证券代码：603757                                证券简称：大元泵业</w:t>
      </w:r>
    </w:p>
    <w:p w:rsidR="000F09C6" w:rsidRDefault="00143644">
      <w:pPr>
        <w:pStyle w:val="a5"/>
        <w:spacing w:before="0" w:after="0"/>
        <w:rPr>
          <w:rFonts w:ascii="宋体" w:hAnsi="宋体"/>
          <w:sz w:val="28"/>
        </w:rPr>
      </w:pPr>
      <w:r>
        <w:rPr>
          <w:rFonts w:ascii="宋体" w:hAnsi="宋体" w:hint="eastAsia"/>
          <w:sz w:val="28"/>
        </w:rPr>
        <w:t>浙江大元泵业股份有限公司</w:t>
      </w:r>
    </w:p>
    <w:p w:rsidR="000F09C6" w:rsidRDefault="00143644">
      <w:pPr>
        <w:pStyle w:val="a5"/>
        <w:spacing w:before="0" w:after="0"/>
        <w:rPr>
          <w:rFonts w:ascii="宋体" w:hAnsi="宋体"/>
          <w:sz w:val="28"/>
        </w:rPr>
      </w:pPr>
      <w:r>
        <w:rPr>
          <w:rFonts w:ascii="宋体" w:hAnsi="宋体" w:hint="eastAsia"/>
          <w:sz w:val="28"/>
        </w:rPr>
        <w:t>2025年投资者关系活动记录表</w:t>
      </w:r>
    </w:p>
    <w:p w:rsidR="000F09C6" w:rsidRDefault="000F09C6"/>
    <w:p w:rsidR="000F09C6" w:rsidRDefault="00143644">
      <w:pPr>
        <w:jc w:val="right"/>
        <w:rPr>
          <w:rFonts w:ascii="宋体" w:hAnsi="宋体"/>
          <w:sz w:val="24"/>
        </w:rPr>
      </w:pPr>
      <w:r>
        <w:rPr>
          <w:rFonts w:ascii="宋体" w:hAnsi="宋体" w:hint="eastAsia"/>
          <w:sz w:val="24"/>
        </w:rPr>
        <w:t>编号：2025-00</w:t>
      </w:r>
      <w:r w:rsidR="00CF73EA">
        <w:rPr>
          <w:rFonts w:ascii="宋体" w:hAnsi="宋体" w:hint="eastAsia"/>
          <w:sz w:val="24"/>
        </w:rPr>
        <w:t>6</w:t>
      </w:r>
    </w:p>
    <w:tbl>
      <w:tblPr>
        <w:tblStyle w:val="a6"/>
        <w:tblW w:w="9478" w:type="dxa"/>
        <w:jc w:val="center"/>
        <w:tblLook w:val="04A0" w:firstRow="1" w:lastRow="0" w:firstColumn="1" w:lastColumn="0" w:noHBand="0" w:noVBand="1"/>
      </w:tblPr>
      <w:tblGrid>
        <w:gridCol w:w="1809"/>
        <w:gridCol w:w="7669"/>
      </w:tblGrid>
      <w:tr w:rsidR="000F09C6">
        <w:trPr>
          <w:trHeight w:val="1509"/>
          <w:jc w:val="center"/>
        </w:trPr>
        <w:tc>
          <w:tcPr>
            <w:tcW w:w="1809" w:type="dxa"/>
            <w:vAlign w:val="center"/>
          </w:tcPr>
          <w:p w:rsidR="000F09C6" w:rsidRDefault="00143644">
            <w:pPr>
              <w:spacing w:line="360" w:lineRule="auto"/>
              <w:jc w:val="center"/>
              <w:rPr>
                <w:rFonts w:ascii="宋体" w:hAnsi="宋体"/>
                <w:sz w:val="24"/>
                <w:szCs w:val="24"/>
              </w:rPr>
            </w:pPr>
            <w:r>
              <w:rPr>
                <w:rFonts w:ascii="宋体" w:hAnsi="宋体" w:hint="eastAsia"/>
                <w:sz w:val="24"/>
                <w:szCs w:val="24"/>
              </w:rPr>
              <w:t>投资者关系活动类别</w:t>
            </w:r>
          </w:p>
        </w:tc>
        <w:tc>
          <w:tcPr>
            <w:tcW w:w="7669" w:type="dxa"/>
            <w:vAlign w:val="center"/>
          </w:tcPr>
          <w:p w:rsidR="000F09C6" w:rsidRDefault="00143644">
            <w:pPr>
              <w:spacing w:line="360" w:lineRule="auto"/>
              <w:jc w:val="left"/>
              <w:rPr>
                <w:rFonts w:ascii="宋体" w:hAnsi="宋体"/>
                <w:sz w:val="24"/>
                <w:szCs w:val="24"/>
              </w:rPr>
            </w:pPr>
            <w:r>
              <w:rPr>
                <w:rFonts w:ascii="宋体" w:hAnsi="宋体" w:hint="eastAsia"/>
                <w:sz w:val="24"/>
                <w:szCs w:val="24"/>
              </w:rPr>
              <w:t>□特定对象调研    □</w:t>
            </w:r>
            <w:r>
              <w:rPr>
                <w:rFonts w:ascii="宋体" w:hAnsi="宋体"/>
                <w:sz w:val="24"/>
                <w:szCs w:val="24"/>
              </w:rPr>
              <w:t>分析</w:t>
            </w:r>
            <w:proofErr w:type="gramStart"/>
            <w:r>
              <w:rPr>
                <w:rFonts w:ascii="宋体" w:hAnsi="宋体"/>
                <w:sz w:val="24"/>
                <w:szCs w:val="24"/>
              </w:rPr>
              <w:t>师会议</w:t>
            </w:r>
            <w:proofErr w:type="gramEnd"/>
            <w:r>
              <w:rPr>
                <w:rFonts w:ascii="宋体" w:hAnsi="宋体" w:hint="eastAsia"/>
                <w:sz w:val="24"/>
                <w:szCs w:val="24"/>
              </w:rPr>
              <w:t xml:space="preserve">    □</w:t>
            </w:r>
            <w:r>
              <w:rPr>
                <w:rFonts w:ascii="宋体" w:hAnsi="宋体"/>
                <w:sz w:val="24"/>
                <w:szCs w:val="24"/>
              </w:rPr>
              <w:t>媒体采访</w:t>
            </w:r>
          </w:p>
          <w:p w:rsidR="000F09C6" w:rsidRDefault="00D13C3F">
            <w:pPr>
              <w:spacing w:line="360" w:lineRule="auto"/>
              <w:jc w:val="left"/>
              <w:rPr>
                <w:rFonts w:ascii="宋体" w:hAnsi="宋体"/>
                <w:sz w:val="24"/>
                <w:szCs w:val="24"/>
              </w:rPr>
            </w:pPr>
            <w:r>
              <w:rPr>
                <w:rFonts w:ascii="宋体" w:hAnsi="宋体" w:hint="eastAsia"/>
                <w:sz w:val="24"/>
                <w:szCs w:val="24"/>
              </w:rPr>
              <w:t>√</w:t>
            </w:r>
            <w:r w:rsidR="00143644">
              <w:rPr>
                <w:rFonts w:ascii="宋体" w:hAnsi="宋体"/>
                <w:sz w:val="24"/>
                <w:szCs w:val="24"/>
              </w:rPr>
              <w:t>业绩说明会</w:t>
            </w:r>
            <w:r w:rsidR="00143644">
              <w:rPr>
                <w:rFonts w:ascii="宋体" w:hAnsi="宋体" w:hint="eastAsia"/>
                <w:sz w:val="24"/>
                <w:szCs w:val="24"/>
              </w:rPr>
              <w:t xml:space="preserve">      □</w:t>
            </w:r>
            <w:r w:rsidR="00143644">
              <w:rPr>
                <w:rFonts w:ascii="宋体" w:hAnsi="宋体"/>
                <w:sz w:val="24"/>
                <w:szCs w:val="24"/>
              </w:rPr>
              <w:t>新闻发布会</w:t>
            </w:r>
            <w:r w:rsidR="00143644">
              <w:rPr>
                <w:rFonts w:ascii="宋体" w:hAnsi="宋体" w:hint="eastAsia"/>
                <w:sz w:val="24"/>
                <w:szCs w:val="24"/>
              </w:rPr>
              <w:t xml:space="preserve">    </w:t>
            </w:r>
            <w:r>
              <w:rPr>
                <w:rFonts w:ascii="宋体" w:hAnsi="宋体" w:hint="eastAsia"/>
                <w:sz w:val="24"/>
                <w:szCs w:val="24"/>
              </w:rPr>
              <w:t>□</w:t>
            </w:r>
            <w:r w:rsidR="00143644">
              <w:rPr>
                <w:rFonts w:ascii="宋体" w:hAnsi="宋体"/>
                <w:sz w:val="24"/>
                <w:szCs w:val="24"/>
              </w:rPr>
              <w:t>路演活动</w:t>
            </w:r>
          </w:p>
          <w:p w:rsidR="000F09C6" w:rsidRDefault="00D13C3F">
            <w:pPr>
              <w:spacing w:line="360" w:lineRule="auto"/>
              <w:jc w:val="left"/>
              <w:rPr>
                <w:rFonts w:ascii="宋体" w:hAnsi="宋体"/>
                <w:sz w:val="24"/>
                <w:szCs w:val="24"/>
              </w:rPr>
            </w:pPr>
            <w:r>
              <w:rPr>
                <w:rFonts w:ascii="宋体" w:hAnsi="宋体" w:hint="eastAsia"/>
                <w:sz w:val="24"/>
                <w:szCs w:val="24"/>
              </w:rPr>
              <w:t>□</w:t>
            </w:r>
            <w:r w:rsidR="00143644">
              <w:rPr>
                <w:rFonts w:ascii="宋体" w:hAnsi="宋体"/>
                <w:sz w:val="24"/>
                <w:szCs w:val="24"/>
              </w:rPr>
              <w:t>现场交流</w:t>
            </w:r>
            <w:r w:rsidR="00143644">
              <w:rPr>
                <w:rFonts w:ascii="宋体" w:hAnsi="宋体" w:hint="eastAsia"/>
                <w:sz w:val="24"/>
                <w:szCs w:val="24"/>
              </w:rPr>
              <w:t xml:space="preserve">        □电话会议      □</w:t>
            </w:r>
            <w:r w:rsidR="00143644">
              <w:rPr>
                <w:rFonts w:ascii="宋体" w:hAnsi="宋体"/>
                <w:sz w:val="24"/>
                <w:szCs w:val="24"/>
              </w:rPr>
              <w:t>其他</w:t>
            </w:r>
          </w:p>
        </w:tc>
      </w:tr>
      <w:tr w:rsidR="000F09C6">
        <w:trPr>
          <w:jc w:val="center"/>
        </w:trPr>
        <w:tc>
          <w:tcPr>
            <w:tcW w:w="1809" w:type="dxa"/>
            <w:vAlign w:val="center"/>
          </w:tcPr>
          <w:p w:rsidR="000F09C6" w:rsidRDefault="00143644">
            <w:pPr>
              <w:spacing w:line="360" w:lineRule="auto"/>
              <w:jc w:val="center"/>
              <w:rPr>
                <w:rFonts w:ascii="宋体" w:hAnsi="宋体"/>
                <w:sz w:val="24"/>
                <w:szCs w:val="24"/>
              </w:rPr>
            </w:pPr>
            <w:r>
              <w:rPr>
                <w:rFonts w:ascii="宋体" w:hAnsi="宋体" w:hint="eastAsia"/>
                <w:sz w:val="24"/>
                <w:szCs w:val="24"/>
              </w:rPr>
              <w:t>参与单位</w:t>
            </w:r>
          </w:p>
        </w:tc>
        <w:tc>
          <w:tcPr>
            <w:tcW w:w="7669" w:type="dxa"/>
            <w:vAlign w:val="center"/>
          </w:tcPr>
          <w:p w:rsidR="000F09C6" w:rsidRDefault="004C1249">
            <w:pPr>
              <w:spacing w:line="360" w:lineRule="auto"/>
              <w:jc w:val="left"/>
              <w:rPr>
                <w:rFonts w:ascii="宋体" w:hAnsi="宋体"/>
                <w:sz w:val="24"/>
                <w:szCs w:val="24"/>
              </w:rPr>
            </w:pPr>
            <w:r w:rsidRPr="004C1249">
              <w:rPr>
                <w:rFonts w:ascii="宋体" w:hAnsi="宋体" w:hint="eastAsia"/>
                <w:sz w:val="24"/>
                <w:szCs w:val="24"/>
              </w:rPr>
              <w:t>面向全部投资者。</w:t>
            </w:r>
          </w:p>
        </w:tc>
      </w:tr>
      <w:tr w:rsidR="000F09C6">
        <w:trPr>
          <w:trHeight w:val="411"/>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时间</w:t>
            </w:r>
          </w:p>
        </w:tc>
        <w:tc>
          <w:tcPr>
            <w:tcW w:w="7669" w:type="dxa"/>
            <w:vAlign w:val="center"/>
          </w:tcPr>
          <w:p w:rsidR="000F09C6" w:rsidRDefault="00143644" w:rsidP="00CF73EA">
            <w:pPr>
              <w:jc w:val="left"/>
              <w:rPr>
                <w:rFonts w:ascii="宋体" w:hAnsi="宋体"/>
                <w:sz w:val="24"/>
                <w:szCs w:val="24"/>
              </w:rPr>
            </w:pPr>
            <w:r>
              <w:rPr>
                <w:rFonts w:ascii="宋体" w:hAnsi="宋体" w:hint="eastAsia"/>
                <w:sz w:val="24"/>
                <w:szCs w:val="24"/>
              </w:rPr>
              <w:t>2025年</w:t>
            </w:r>
            <w:r w:rsidR="00CF73EA">
              <w:rPr>
                <w:rFonts w:ascii="宋体" w:hAnsi="宋体" w:hint="eastAsia"/>
                <w:sz w:val="24"/>
                <w:szCs w:val="24"/>
              </w:rPr>
              <w:t>11</w:t>
            </w:r>
            <w:r w:rsidR="00EC0081">
              <w:rPr>
                <w:rFonts w:ascii="宋体" w:hAnsi="宋体" w:hint="eastAsia"/>
                <w:sz w:val="24"/>
                <w:szCs w:val="24"/>
              </w:rPr>
              <w:t>月2</w:t>
            </w:r>
            <w:r w:rsidR="00CF73EA">
              <w:rPr>
                <w:rFonts w:ascii="宋体" w:hAnsi="宋体" w:hint="eastAsia"/>
                <w:sz w:val="24"/>
                <w:szCs w:val="24"/>
              </w:rPr>
              <w:t>6</w:t>
            </w:r>
            <w:r w:rsidR="00EC0081">
              <w:rPr>
                <w:rFonts w:ascii="宋体" w:hAnsi="宋体" w:hint="eastAsia"/>
                <w:sz w:val="24"/>
                <w:szCs w:val="24"/>
              </w:rPr>
              <w:t>日</w:t>
            </w:r>
            <w:r w:rsidR="00EC0081">
              <w:rPr>
                <w:rFonts w:asciiTheme="minorEastAsia" w:hAnsiTheme="minorEastAsia" w:hint="eastAsia"/>
                <w:kern w:val="0"/>
                <w:sz w:val="24"/>
                <w:szCs w:val="24"/>
              </w:rPr>
              <w:t>下午</w:t>
            </w:r>
            <w:r w:rsidR="00CF73EA">
              <w:rPr>
                <w:rFonts w:asciiTheme="minorEastAsia" w:hAnsiTheme="minorEastAsia" w:hint="eastAsia"/>
                <w:kern w:val="0"/>
                <w:sz w:val="24"/>
                <w:szCs w:val="24"/>
              </w:rPr>
              <w:t>13</w:t>
            </w:r>
            <w:r w:rsidR="00EC0081">
              <w:rPr>
                <w:rFonts w:asciiTheme="minorEastAsia" w:hAnsiTheme="minorEastAsia" w:hint="eastAsia"/>
                <w:kern w:val="0"/>
                <w:sz w:val="24"/>
                <w:szCs w:val="24"/>
              </w:rPr>
              <w:t>:00-1</w:t>
            </w:r>
            <w:r w:rsidR="00CF73EA">
              <w:rPr>
                <w:rFonts w:asciiTheme="minorEastAsia" w:hAnsiTheme="minorEastAsia" w:hint="eastAsia"/>
                <w:kern w:val="0"/>
                <w:sz w:val="24"/>
                <w:szCs w:val="24"/>
              </w:rPr>
              <w:t>4</w:t>
            </w:r>
            <w:r w:rsidR="00EC0081">
              <w:rPr>
                <w:rFonts w:asciiTheme="minorEastAsia" w:hAnsiTheme="minorEastAsia" w:hint="eastAsia"/>
                <w:kern w:val="0"/>
                <w:sz w:val="24"/>
                <w:szCs w:val="24"/>
              </w:rPr>
              <w:t>:00</w:t>
            </w:r>
          </w:p>
        </w:tc>
      </w:tr>
      <w:tr w:rsidR="000F09C6">
        <w:trPr>
          <w:trHeight w:val="416"/>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地点</w:t>
            </w:r>
          </w:p>
        </w:tc>
        <w:tc>
          <w:tcPr>
            <w:tcW w:w="7669" w:type="dxa"/>
            <w:vAlign w:val="center"/>
          </w:tcPr>
          <w:p w:rsidR="000F09C6" w:rsidRDefault="00EC0081">
            <w:pPr>
              <w:jc w:val="left"/>
              <w:rPr>
                <w:rFonts w:ascii="宋体" w:hAnsi="宋体"/>
                <w:sz w:val="24"/>
                <w:szCs w:val="24"/>
              </w:rPr>
            </w:pPr>
            <w:r w:rsidRPr="00EC0081">
              <w:rPr>
                <w:rFonts w:ascii="宋体" w:hAnsi="宋体" w:hint="eastAsia"/>
                <w:sz w:val="24"/>
                <w:szCs w:val="24"/>
              </w:rPr>
              <w:t>上</w:t>
            </w:r>
            <w:proofErr w:type="gramStart"/>
            <w:r w:rsidRPr="00EC0081">
              <w:rPr>
                <w:rFonts w:ascii="宋体" w:hAnsi="宋体" w:hint="eastAsia"/>
                <w:sz w:val="24"/>
                <w:szCs w:val="24"/>
              </w:rPr>
              <w:t>证路演中心</w:t>
            </w:r>
            <w:proofErr w:type="gramEnd"/>
          </w:p>
        </w:tc>
      </w:tr>
      <w:tr w:rsidR="000F09C6">
        <w:trPr>
          <w:trHeight w:val="409"/>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公司接待人员</w:t>
            </w:r>
          </w:p>
        </w:tc>
        <w:tc>
          <w:tcPr>
            <w:tcW w:w="7669" w:type="dxa"/>
            <w:vAlign w:val="center"/>
          </w:tcPr>
          <w:p w:rsidR="000F09C6" w:rsidRDefault="00EC0081">
            <w:pPr>
              <w:jc w:val="left"/>
              <w:rPr>
                <w:rFonts w:ascii="宋体" w:hAnsi="宋体"/>
                <w:sz w:val="24"/>
                <w:szCs w:val="24"/>
              </w:rPr>
            </w:pPr>
            <w:r>
              <w:rPr>
                <w:rFonts w:asciiTheme="minorEastAsia" w:hAnsiTheme="minorEastAsia" w:hint="eastAsia"/>
                <w:kern w:val="0"/>
                <w:sz w:val="24"/>
                <w:szCs w:val="24"/>
              </w:rPr>
              <w:t>公司董事、总经理王</w:t>
            </w:r>
            <w:proofErr w:type="gramStart"/>
            <w:r>
              <w:rPr>
                <w:rFonts w:asciiTheme="minorEastAsia" w:hAnsiTheme="minorEastAsia" w:hint="eastAsia"/>
                <w:kern w:val="0"/>
                <w:sz w:val="24"/>
                <w:szCs w:val="24"/>
              </w:rPr>
              <w:t>侣</w:t>
            </w:r>
            <w:proofErr w:type="gramEnd"/>
            <w:r>
              <w:rPr>
                <w:rFonts w:asciiTheme="minorEastAsia" w:hAnsiTheme="minorEastAsia" w:hint="eastAsia"/>
                <w:kern w:val="0"/>
                <w:sz w:val="24"/>
                <w:szCs w:val="24"/>
              </w:rPr>
              <w:t>钧、公司董事会秘书黄霖翔、公司财务总监叶晨晨、公司独立董事</w:t>
            </w:r>
            <w:r w:rsidR="00CF73EA">
              <w:rPr>
                <w:rFonts w:asciiTheme="minorEastAsia" w:hAnsiTheme="minorEastAsia" w:hint="eastAsia"/>
                <w:kern w:val="0"/>
                <w:sz w:val="24"/>
                <w:szCs w:val="24"/>
              </w:rPr>
              <w:t>马贵翔</w:t>
            </w:r>
            <w:r>
              <w:rPr>
                <w:rFonts w:asciiTheme="minorEastAsia" w:hAnsiTheme="minorEastAsia" w:hint="eastAsia"/>
                <w:kern w:val="0"/>
                <w:sz w:val="24"/>
                <w:szCs w:val="24"/>
              </w:rPr>
              <w:t>。</w:t>
            </w:r>
            <w:bookmarkStart w:id="0" w:name="_GoBack"/>
            <w:bookmarkEnd w:id="0"/>
          </w:p>
        </w:tc>
      </w:tr>
      <w:tr w:rsidR="000F09C6">
        <w:trPr>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投资者交流主要内容和介绍</w:t>
            </w:r>
          </w:p>
        </w:tc>
        <w:tc>
          <w:tcPr>
            <w:tcW w:w="7669" w:type="dxa"/>
            <w:vAlign w:val="center"/>
          </w:tcPr>
          <w:p w:rsidR="000F09C6" w:rsidRDefault="001C66D4" w:rsidP="00143644">
            <w:pPr>
              <w:pStyle w:val="a7"/>
              <w:spacing w:line="360" w:lineRule="auto"/>
              <w:ind w:firstLineChars="0" w:firstLine="0"/>
              <w:rPr>
                <w:rFonts w:ascii="宋体" w:hAnsi="宋体"/>
                <w:sz w:val="24"/>
                <w:szCs w:val="24"/>
              </w:rPr>
            </w:pPr>
            <w:r>
              <w:rPr>
                <w:rFonts w:ascii="宋体" w:hAnsi="宋体" w:hint="eastAsia"/>
                <w:sz w:val="24"/>
                <w:szCs w:val="24"/>
              </w:rPr>
              <w:t>主要</w:t>
            </w:r>
            <w:r>
              <w:rPr>
                <w:rFonts w:ascii="宋体" w:hAnsi="宋体"/>
                <w:sz w:val="24"/>
                <w:szCs w:val="24"/>
              </w:rPr>
              <w:t>涉及问答</w:t>
            </w:r>
            <w:r w:rsidR="002879CD">
              <w:rPr>
                <w:rFonts w:ascii="宋体" w:hAnsi="宋体"/>
                <w:sz w:val="24"/>
                <w:szCs w:val="24"/>
              </w:rPr>
              <w:t>：</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w:t>
            </w:r>
            <w:r w:rsidRPr="001C66D4">
              <w:rPr>
                <w:rFonts w:ascii="宋体" w:hAnsi="宋体" w:hint="eastAsia"/>
                <w:b/>
                <w:sz w:val="24"/>
                <w:szCs w:val="24"/>
              </w:rPr>
              <w:t>公司在储能用液冷</w:t>
            </w:r>
            <w:proofErr w:type="gramStart"/>
            <w:r w:rsidRPr="001C66D4">
              <w:rPr>
                <w:rFonts w:ascii="宋体" w:hAnsi="宋体" w:hint="eastAsia"/>
                <w:b/>
                <w:sz w:val="24"/>
                <w:szCs w:val="24"/>
              </w:rPr>
              <w:t>泵市场</w:t>
            </w:r>
            <w:proofErr w:type="gramEnd"/>
            <w:r w:rsidRPr="001C66D4">
              <w:rPr>
                <w:rFonts w:ascii="宋体" w:hAnsi="宋体" w:hint="eastAsia"/>
                <w:b/>
                <w:sz w:val="24"/>
                <w:szCs w:val="24"/>
              </w:rPr>
              <w:t>竞争低位如何？订单进展如何？有什么代表性的项目落地》</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目前公司与英维克、同飞等行业头部储能客户建立起较好的商务关系，整体看储能市场竞争较为充分，公司储能用泵追求品质和服务第一理念，屏蔽式产品仍在市场份额提高的阶段。公司相关产品在新疆、西藏等特殊高海拔地区的储能项目中运用较多。</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2、</w:t>
            </w:r>
            <w:r w:rsidRPr="001C66D4">
              <w:rPr>
                <w:rFonts w:ascii="宋体" w:hAnsi="宋体" w:hint="eastAsia"/>
                <w:b/>
                <w:sz w:val="24"/>
                <w:szCs w:val="24"/>
              </w:rPr>
              <w:t>公司在电话会议中一直强调</w:t>
            </w:r>
            <w:proofErr w:type="gramStart"/>
            <w:r w:rsidRPr="001C66D4">
              <w:rPr>
                <w:rFonts w:ascii="宋体" w:hAnsi="宋体" w:hint="eastAsia"/>
                <w:b/>
                <w:sz w:val="24"/>
                <w:szCs w:val="24"/>
              </w:rPr>
              <w:t>机房级液冷泵进入</w:t>
            </w:r>
            <w:proofErr w:type="gramEnd"/>
            <w:r w:rsidRPr="001C66D4">
              <w:rPr>
                <w:rFonts w:ascii="宋体" w:hAnsi="宋体" w:hint="eastAsia"/>
                <w:b/>
                <w:sz w:val="24"/>
                <w:szCs w:val="24"/>
              </w:rPr>
              <w:t>壁垒非常高，需要客户给机会不断的迭代，能否详细说明一下为何需要不断迭代。</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尊敬的投资者您好！根据市场公开资料显示，液冷行业具有一定的壁垒及粘性，相关业务市场仍处于市场的早期阶段，在研究开发阶段的系统及产品需要一个不断适应匹配的过程。</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3、</w:t>
            </w:r>
            <w:r w:rsidRPr="001C66D4">
              <w:rPr>
                <w:rFonts w:ascii="宋体" w:hAnsi="宋体" w:hint="eastAsia"/>
                <w:b/>
                <w:sz w:val="24"/>
                <w:szCs w:val="24"/>
              </w:rPr>
              <w:t>请问雷客商泵的增长趋势如何？对2026年的营收指引？</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尊敬的投资者您好！2025年前三季度，雷客商</w:t>
            </w:r>
            <w:proofErr w:type="gramStart"/>
            <w:r w:rsidRPr="001C66D4">
              <w:rPr>
                <w:rFonts w:ascii="宋体" w:hAnsi="宋体" w:hint="eastAsia"/>
                <w:sz w:val="24"/>
                <w:szCs w:val="24"/>
              </w:rPr>
              <w:t>泵业务</w:t>
            </w:r>
            <w:proofErr w:type="gramEnd"/>
            <w:r w:rsidRPr="001C66D4">
              <w:rPr>
                <w:rFonts w:ascii="宋体" w:hAnsi="宋体" w:hint="eastAsia"/>
                <w:sz w:val="24"/>
                <w:szCs w:val="24"/>
              </w:rPr>
              <w:t>收入在低基数上仍保持了较快的增长速度。该业务板块的后续发展与行业及市场情况密切相关，公司将致力于推动相关产品及技术水平的提高，持续助力相关业务发展。</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lastRenderedPageBreak/>
              <w:t>4、</w:t>
            </w:r>
            <w:r w:rsidRPr="001C66D4">
              <w:rPr>
                <w:rFonts w:ascii="宋体" w:hAnsi="宋体" w:hint="eastAsia"/>
                <w:b/>
                <w:sz w:val="24"/>
                <w:szCs w:val="24"/>
              </w:rPr>
              <w:t>根据公司掌握的行业趋势，公司对2026年液冷温控用泵营收的展望如何，是否能延续超高速增长</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w:t>
            </w:r>
            <w:proofErr w:type="gramStart"/>
            <w:r w:rsidRPr="001C66D4">
              <w:rPr>
                <w:rFonts w:ascii="宋体" w:hAnsi="宋体" w:hint="eastAsia"/>
                <w:sz w:val="24"/>
                <w:szCs w:val="24"/>
              </w:rPr>
              <w:t>泵产品</w:t>
            </w:r>
            <w:proofErr w:type="gramEnd"/>
            <w:r w:rsidRPr="001C66D4">
              <w:rPr>
                <w:rFonts w:ascii="宋体" w:hAnsi="宋体" w:hint="eastAsia"/>
                <w:sz w:val="24"/>
                <w:szCs w:val="24"/>
              </w:rPr>
              <w:t>是液冷温控环节的核心部件之一，公司作为国内先进的屏蔽泵研发生产企业，将努力把握相关行业的发展趋势机会，推动相关业务稳步发展。相关液冷温控行业尚处于业务的早期阶段，敬请投资者关注行业发展趋势、注意投资风险。</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5、</w:t>
            </w:r>
            <w:r w:rsidRPr="001C66D4">
              <w:rPr>
                <w:rFonts w:ascii="宋体" w:hAnsi="宋体" w:hint="eastAsia"/>
                <w:b/>
                <w:sz w:val="24"/>
                <w:szCs w:val="24"/>
              </w:rPr>
              <w:t>注意到公司在</w:t>
            </w:r>
            <w:proofErr w:type="gramStart"/>
            <w:r w:rsidRPr="001C66D4">
              <w:rPr>
                <w:rFonts w:ascii="宋体" w:hAnsi="宋体" w:hint="eastAsia"/>
                <w:b/>
                <w:sz w:val="24"/>
                <w:szCs w:val="24"/>
              </w:rPr>
              <w:t>煤改电项目</w:t>
            </w:r>
            <w:proofErr w:type="gramEnd"/>
            <w:r w:rsidRPr="001C66D4">
              <w:rPr>
                <w:rFonts w:ascii="宋体" w:hAnsi="宋体" w:hint="eastAsia"/>
                <w:b/>
                <w:sz w:val="24"/>
                <w:szCs w:val="24"/>
              </w:rPr>
              <w:t>中连续中标，请问节能屏蔽泵在国内渗透率是否有提升？后续北方小区集中供暖，单元化布局 + 分布式智能泵调控能否顺利推进？</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尊敬的投资者您好！1、目前公司的家用节能屏蔽泵产品的终端需求仍以欧洲地区为主，短期来看国内</w:t>
            </w:r>
            <w:proofErr w:type="gramStart"/>
            <w:r w:rsidRPr="001C66D4">
              <w:rPr>
                <w:rFonts w:ascii="宋体" w:hAnsi="宋体" w:hint="eastAsia"/>
                <w:sz w:val="24"/>
                <w:szCs w:val="24"/>
              </w:rPr>
              <w:t>煤改电市场</w:t>
            </w:r>
            <w:proofErr w:type="gramEnd"/>
            <w:r w:rsidRPr="001C66D4">
              <w:rPr>
                <w:rFonts w:ascii="宋体" w:hAnsi="宋体" w:hint="eastAsia"/>
                <w:sz w:val="24"/>
                <w:szCs w:val="24"/>
              </w:rPr>
              <w:t>受相关政策因素影响较大，而长期来看随着我国国民生活水平的逐步提升、暖通环节电器化改造的逐步推动，家用节能屏蔽泵产品也将得到进一步推广机会。2、根据业务反馈，目前北方小区集中供暖单元化布局初步具备推进条件，这种模式一般是热力公司进行改造，以bot运营模式（收取燃气费用作为回报）较多，从具体原因来看：（1）已经有实际使用案例。例如长春万盛·书院以楼栋为单元设热源站，落地验证效果明显；（2）变频水泵可以做到与机组的适配</w:t>
            </w:r>
            <w:proofErr w:type="gramStart"/>
            <w:r w:rsidRPr="001C66D4">
              <w:rPr>
                <w:rFonts w:ascii="宋体" w:hAnsi="宋体" w:hint="eastAsia"/>
                <w:sz w:val="24"/>
                <w:szCs w:val="24"/>
              </w:rPr>
              <w:t>性高度</w:t>
            </w:r>
            <w:proofErr w:type="gramEnd"/>
            <w:r w:rsidRPr="001C66D4">
              <w:rPr>
                <w:rFonts w:ascii="宋体" w:hAnsi="宋体" w:hint="eastAsia"/>
                <w:sz w:val="24"/>
                <w:szCs w:val="24"/>
              </w:rPr>
              <w:t>统一带有联动控制的优点，提前预警设备故障，既降低人力成本，又提升运行稳定性；（3）符合市场终端用户需求，传统供暖的能耗高、投诉多等问题，热力公司也能通过节能降低成本，业主能获得稳定供暖，多方均能受益；（4）系统灵活，该模式采用模块化设计，可按楼栋、单元灵活布局，适配不同规模小区。</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6、</w:t>
            </w:r>
            <w:r w:rsidRPr="001C66D4">
              <w:rPr>
                <w:rFonts w:ascii="宋体" w:hAnsi="宋体" w:hint="eastAsia"/>
                <w:b/>
                <w:sz w:val="24"/>
                <w:szCs w:val="24"/>
              </w:rPr>
              <w:t>14日英维克电话会议中提到子公司</w:t>
            </w:r>
            <w:proofErr w:type="gramStart"/>
            <w:r w:rsidRPr="001C66D4">
              <w:rPr>
                <w:rFonts w:ascii="宋体" w:hAnsi="宋体" w:hint="eastAsia"/>
                <w:b/>
                <w:sz w:val="24"/>
                <w:szCs w:val="24"/>
              </w:rPr>
              <w:t>合肥新沪是</w:t>
            </w:r>
            <w:proofErr w:type="gramEnd"/>
            <w:r w:rsidRPr="001C66D4">
              <w:rPr>
                <w:rFonts w:ascii="宋体" w:hAnsi="宋体" w:hint="eastAsia"/>
                <w:b/>
                <w:sz w:val="24"/>
                <w:szCs w:val="24"/>
              </w:rPr>
              <w:t>优秀可靠的供应商，请问公司同英维克的合作进展如何，是否通过英维克间接参与了海外项目，机房液冷用泵四季度是否会有营收结算？</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英维克作为行业温控领先的优秀企业，能与英维克共同在液冷温控领域提供国内先进的屏蔽泵产品也是我们不断追求的目标，我们会继续加强和行业优秀企业保持紧密合作，提供优秀的产品，当然不仅仅是国内市场，如有需要我们将会配合客户做好海外</w:t>
            </w:r>
            <w:r w:rsidRPr="001C66D4">
              <w:rPr>
                <w:rFonts w:ascii="宋体" w:hAnsi="宋体" w:hint="eastAsia"/>
                <w:sz w:val="24"/>
                <w:szCs w:val="24"/>
              </w:rPr>
              <w:lastRenderedPageBreak/>
              <w:t>项目，目前机房液冷</w:t>
            </w:r>
            <w:proofErr w:type="gramStart"/>
            <w:r w:rsidRPr="001C66D4">
              <w:rPr>
                <w:rFonts w:ascii="宋体" w:hAnsi="宋体" w:hint="eastAsia"/>
                <w:sz w:val="24"/>
                <w:szCs w:val="24"/>
              </w:rPr>
              <w:t>泵处于</w:t>
            </w:r>
            <w:proofErr w:type="gramEnd"/>
            <w:r w:rsidRPr="001C66D4">
              <w:rPr>
                <w:rFonts w:ascii="宋体" w:hAnsi="宋体" w:hint="eastAsia"/>
                <w:sz w:val="24"/>
                <w:szCs w:val="24"/>
              </w:rPr>
              <w:t>试样阶段。相关液冷温控行业仍处于业务发展的早期阶段，未来增长与产业趋势密切相关，敬请投资者关注行业发展趋势、注意投资风险。</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7、</w:t>
            </w:r>
            <w:r w:rsidRPr="001C66D4">
              <w:rPr>
                <w:rFonts w:ascii="宋体" w:hAnsi="宋体" w:hint="eastAsia"/>
                <w:b/>
                <w:sz w:val="24"/>
                <w:szCs w:val="24"/>
              </w:rPr>
              <w:t>公司液冷泵在浸没式液冷、相变液冷领域的先发优势如何？如何发挥电子屏蔽泵、氟泵、不锈钢泵等全品类产品的协同作用？</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尊敬的投资者您好！公司液冷温控</w:t>
            </w:r>
            <w:proofErr w:type="gramStart"/>
            <w:r w:rsidRPr="001C66D4">
              <w:rPr>
                <w:rFonts w:ascii="宋体" w:hAnsi="宋体" w:hint="eastAsia"/>
                <w:sz w:val="24"/>
                <w:szCs w:val="24"/>
              </w:rPr>
              <w:t>泵产品</w:t>
            </w:r>
            <w:proofErr w:type="gramEnd"/>
            <w:r w:rsidRPr="001C66D4">
              <w:rPr>
                <w:rFonts w:ascii="宋体" w:hAnsi="宋体" w:hint="eastAsia"/>
                <w:sz w:val="24"/>
                <w:szCs w:val="24"/>
              </w:rPr>
              <w:t>以屏蔽泵产品为主，核心优势在于屏蔽技术，对比传统机械泵，屏蔽泵产品具有三方面的突出优点：1、免维护：最长可运行 3-5 年无需常规维护；2、无泄漏：从根本上保证了产品安全可靠性；3、体积小：产品体积约</w:t>
            </w:r>
            <w:proofErr w:type="gramStart"/>
            <w:r w:rsidRPr="001C66D4">
              <w:rPr>
                <w:rFonts w:ascii="宋体" w:hAnsi="宋体" w:hint="eastAsia"/>
                <w:sz w:val="24"/>
                <w:szCs w:val="24"/>
              </w:rPr>
              <w:t>为竞品的</w:t>
            </w:r>
            <w:proofErr w:type="gramEnd"/>
            <w:r w:rsidRPr="001C66D4">
              <w:rPr>
                <w:rFonts w:ascii="宋体" w:hAnsi="宋体" w:hint="eastAsia"/>
                <w:sz w:val="24"/>
                <w:szCs w:val="24"/>
              </w:rPr>
              <w:t>一半，有助于客户进行更优化的设备布局。公司将进一步完善产品系列及产品覆盖度，推动产品不断迭代升级，抓住市场机遇。相关的液冷温控行业仍处于业务早期阶段，敬请投资者关注行业发展趋势、注意投资风险。</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8、</w:t>
            </w:r>
            <w:r w:rsidRPr="001C66D4">
              <w:rPr>
                <w:rFonts w:ascii="宋体" w:hAnsi="宋体" w:hint="eastAsia"/>
                <w:b/>
                <w:sz w:val="24"/>
                <w:szCs w:val="24"/>
              </w:rPr>
              <w:t>公司的家用屏蔽泵海外市场主要在欧洲，北美市场一直无进展，请问北美市场公司是否后续会开拓？主要进入壁垒有哪些？</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尊敬的投资者您好！欧洲市场是公司家用屏蔽泵业务的主要海外市场，该产品主要用于壁挂炉及热泵配套领域。作为欧洲地区的主流暖</w:t>
            </w:r>
            <w:proofErr w:type="gramStart"/>
            <w:r w:rsidRPr="001C66D4">
              <w:rPr>
                <w:rFonts w:ascii="宋体" w:hAnsi="宋体" w:hint="eastAsia"/>
                <w:sz w:val="24"/>
                <w:szCs w:val="24"/>
              </w:rPr>
              <w:t>通应用</w:t>
            </w:r>
            <w:proofErr w:type="gramEnd"/>
            <w:r w:rsidRPr="001C66D4">
              <w:rPr>
                <w:rFonts w:ascii="宋体" w:hAnsi="宋体" w:hint="eastAsia"/>
                <w:sz w:val="24"/>
                <w:szCs w:val="24"/>
              </w:rPr>
              <w:t>产品，欧洲地区壁挂炉的保有量及需求量规模较大，且对热泵产品的需求前景明晰，目前公司相关产品在欧洲市场的市场占有率仍处于较低水平，拥有长足的增长空间，欧洲市场仍是公司未来开拓的核心海外市场。而公司也将保持对北美市场的关注，努力抓住可能出现的市场机遇。</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9、</w:t>
            </w:r>
            <w:r w:rsidRPr="001C66D4">
              <w:rPr>
                <w:rFonts w:ascii="宋体" w:hAnsi="宋体" w:hint="eastAsia"/>
                <w:b/>
                <w:sz w:val="24"/>
                <w:szCs w:val="24"/>
              </w:rPr>
              <w:t>公司半年报披露，快速实现了在比特大陆</w:t>
            </w:r>
            <w:proofErr w:type="gramStart"/>
            <w:r w:rsidRPr="001C66D4">
              <w:rPr>
                <w:rFonts w:ascii="宋体" w:hAnsi="宋体" w:hint="eastAsia"/>
                <w:b/>
                <w:sz w:val="24"/>
                <w:szCs w:val="24"/>
              </w:rPr>
              <w:t>矿机算力液冷</w:t>
            </w:r>
            <w:proofErr w:type="gramEnd"/>
            <w:r w:rsidRPr="001C66D4">
              <w:rPr>
                <w:rFonts w:ascii="宋体" w:hAnsi="宋体" w:hint="eastAsia"/>
                <w:b/>
                <w:sz w:val="24"/>
                <w:szCs w:val="24"/>
              </w:rPr>
              <w:t>项目上的突破，实现了新场景的从 0 到 1。请公司详细介绍一下公司液冷泵在比特大陆矿机上的应用情况？市场空间如何？</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尊敬的投资者您好！矿机市场正处于快速迭代和行业深度整合阶段，其市场空间和发展潜力不仅限于产业本身，而是与全球的能源格局、政策导向以及前沿技术趋势紧密相连。</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10、</w:t>
            </w:r>
            <w:r w:rsidRPr="001C66D4">
              <w:rPr>
                <w:rFonts w:ascii="宋体" w:hAnsi="宋体" w:hint="eastAsia"/>
                <w:b/>
                <w:sz w:val="24"/>
                <w:szCs w:val="24"/>
              </w:rPr>
              <w:t>公司在中期电话会议中曾透露液冷</w:t>
            </w:r>
            <w:proofErr w:type="gramStart"/>
            <w:r w:rsidRPr="001C66D4">
              <w:rPr>
                <w:rFonts w:ascii="宋体" w:hAnsi="宋体" w:hint="eastAsia"/>
                <w:b/>
                <w:sz w:val="24"/>
                <w:szCs w:val="24"/>
              </w:rPr>
              <w:t>泵准备</w:t>
            </w:r>
            <w:proofErr w:type="gramEnd"/>
            <w:r w:rsidRPr="001C66D4">
              <w:rPr>
                <w:rFonts w:ascii="宋体" w:hAnsi="宋体" w:hint="eastAsia"/>
                <w:b/>
                <w:sz w:val="24"/>
                <w:szCs w:val="24"/>
              </w:rPr>
              <w:t>送样北美几家CSP进行终端认证，目前，对接的情况进展如何？国内除中兴通讯外，是否还</w:t>
            </w:r>
            <w:r w:rsidRPr="001C66D4">
              <w:rPr>
                <w:rFonts w:ascii="宋体" w:hAnsi="宋体" w:hint="eastAsia"/>
                <w:b/>
                <w:sz w:val="24"/>
                <w:szCs w:val="24"/>
              </w:rPr>
              <w:lastRenderedPageBreak/>
              <w:t>有其他终端客户通过测试 ?</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尊敬的投资者您好！1、目前公司相关产品认证以配合温控集成厂商为主；2、根据公司业务部门反馈，公司相关客户测试事项的</w:t>
            </w:r>
            <w:proofErr w:type="gramStart"/>
            <w:r w:rsidRPr="001C66D4">
              <w:rPr>
                <w:rFonts w:ascii="宋体" w:hAnsi="宋体" w:hint="eastAsia"/>
                <w:sz w:val="24"/>
                <w:szCs w:val="24"/>
              </w:rPr>
              <w:t>对接仍</w:t>
            </w:r>
            <w:proofErr w:type="gramEnd"/>
            <w:r w:rsidRPr="001C66D4">
              <w:rPr>
                <w:rFonts w:ascii="宋体" w:hAnsi="宋体" w:hint="eastAsia"/>
                <w:sz w:val="24"/>
                <w:szCs w:val="24"/>
              </w:rPr>
              <w:t>处于早期阶段。敬请投资者关注行业发展趋势、注意投资风险。</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11、</w:t>
            </w:r>
            <w:r w:rsidRPr="001C66D4">
              <w:rPr>
                <w:rFonts w:ascii="宋体" w:hAnsi="宋体" w:hint="eastAsia"/>
                <w:b/>
                <w:sz w:val="24"/>
                <w:szCs w:val="24"/>
              </w:rPr>
              <w:t xml:space="preserve">公司三季报披露，公司与主流温控厂商及终端用户联合开发及推进的项目 12 </w:t>
            </w:r>
            <w:proofErr w:type="gramStart"/>
            <w:r w:rsidRPr="001C66D4">
              <w:rPr>
                <w:rFonts w:ascii="宋体" w:hAnsi="宋体" w:hint="eastAsia"/>
                <w:b/>
                <w:sz w:val="24"/>
                <w:szCs w:val="24"/>
              </w:rPr>
              <w:t>个</w:t>
            </w:r>
            <w:proofErr w:type="gramEnd"/>
            <w:r w:rsidRPr="001C66D4">
              <w:rPr>
                <w:rFonts w:ascii="宋体" w:hAnsi="宋体" w:hint="eastAsia"/>
                <w:b/>
                <w:sz w:val="24"/>
                <w:szCs w:val="24"/>
              </w:rPr>
              <w:t>。请问四季度是否会贡献营收？公司与温控厂商的合作方式？项目结算方式是哪一种？</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尊敬的投资者您好！公司最新的液冷温控业务的</w:t>
            </w:r>
            <w:proofErr w:type="gramStart"/>
            <w:r w:rsidRPr="001C66D4">
              <w:rPr>
                <w:rFonts w:ascii="宋体" w:hAnsi="宋体" w:hint="eastAsia"/>
                <w:sz w:val="24"/>
                <w:szCs w:val="24"/>
              </w:rPr>
              <w:t>进展请</w:t>
            </w:r>
            <w:proofErr w:type="gramEnd"/>
            <w:r w:rsidRPr="001C66D4">
              <w:rPr>
                <w:rFonts w:ascii="宋体" w:hAnsi="宋体" w:hint="eastAsia"/>
                <w:sz w:val="24"/>
                <w:szCs w:val="24"/>
              </w:rPr>
              <w:t>您参见公司2025年第三季度报告及2025年第三季度业绩交流电话会议纪要，若后期有实质性进展，公司将依法依规通过官方信息披露平台进行信息披露。公司与客户共</w:t>
            </w:r>
            <w:proofErr w:type="gramStart"/>
            <w:r w:rsidRPr="001C66D4">
              <w:rPr>
                <w:rFonts w:ascii="宋体" w:hAnsi="宋体" w:hint="eastAsia"/>
                <w:sz w:val="24"/>
                <w:szCs w:val="24"/>
              </w:rPr>
              <w:t>研</w:t>
            </w:r>
            <w:proofErr w:type="gramEnd"/>
            <w:r w:rsidRPr="001C66D4">
              <w:rPr>
                <w:rFonts w:ascii="宋体" w:hAnsi="宋体" w:hint="eastAsia"/>
                <w:sz w:val="24"/>
                <w:szCs w:val="24"/>
              </w:rPr>
              <w:t>项目的结算方式总体与传统的定制化订单保持一致。</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12、</w:t>
            </w:r>
            <w:r w:rsidRPr="001C66D4">
              <w:rPr>
                <w:rFonts w:ascii="宋体" w:hAnsi="宋体" w:hint="eastAsia"/>
                <w:b/>
                <w:sz w:val="24"/>
                <w:szCs w:val="24"/>
              </w:rPr>
              <w:t>公司应用在数据机房液冷领域的产品覆盖情况以及竞争格局？ 相比竞争对手，高压屏蔽式液冷泵的优势？</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尊敬的投资者您好！从单相液冷到相变液冷，公司机房液冷</w:t>
            </w:r>
            <w:proofErr w:type="gramStart"/>
            <w:r w:rsidRPr="001C66D4">
              <w:rPr>
                <w:rFonts w:ascii="宋体" w:hAnsi="宋体" w:hint="eastAsia"/>
                <w:sz w:val="24"/>
                <w:szCs w:val="24"/>
              </w:rPr>
              <w:t>泵产品</w:t>
            </w:r>
            <w:proofErr w:type="gramEnd"/>
            <w:r w:rsidRPr="001C66D4">
              <w:rPr>
                <w:rFonts w:ascii="宋体" w:hAnsi="宋体" w:hint="eastAsia"/>
                <w:sz w:val="24"/>
                <w:szCs w:val="24"/>
              </w:rPr>
              <w:t>已实现较多领域覆盖，目前仍在跟随客户在技术形态等方面不断的变更、迭代，满足机房日益增长的器件散热问题，降低PUE值。公司屏蔽泵产品在该领域的主要优势请您参照以上问题的回复。相关的液冷温控行业尚处于业务的早期阶段，未来增长与产业趋势紧密相关，敬请投资者关注行业发展趋势、注意投资风险。</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13、</w:t>
            </w:r>
            <w:r w:rsidRPr="001C66D4">
              <w:rPr>
                <w:rFonts w:ascii="宋体" w:hAnsi="宋体" w:hint="eastAsia"/>
                <w:b/>
                <w:sz w:val="24"/>
                <w:szCs w:val="24"/>
              </w:rPr>
              <w:t>公司家用屏蔽泵业务在欧洲的销售额于年初预期的原因？26年能否恢复增长？</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尊敬的投资者您好！总体来看，由于宏观及市场因素影响，家用屏蔽泵业务收入2025年处于</w:t>
            </w:r>
            <w:proofErr w:type="gramStart"/>
            <w:r w:rsidRPr="001C66D4">
              <w:rPr>
                <w:rFonts w:ascii="宋体" w:hAnsi="宋体" w:hint="eastAsia"/>
                <w:sz w:val="24"/>
                <w:szCs w:val="24"/>
              </w:rPr>
              <w:t>弱恢复</w:t>
            </w:r>
            <w:proofErr w:type="gramEnd"/>
            <w:r w:rsidRPr="001C66D4">
              <w:rPr>
                <w:rFonts w:ascii="宋体" w:hAnsi="宋体" w:hint="eastAsia"/>
                <w:sz w:val="24"/>
                <w:szCs w:val="24"/>
              </w:rPr>
              <w:t>阶段，公司将通过推动家用屏蔽泵产能高质量改造、</w:t>
            </w:r>
            <w:proofErr w:type="gramStart"/>
            <w:r w:rsidRPr="001C66D4">
              <w:rPr>
                <w:rFonts w:ascii="宋体" w:hAnsi="宋体" w:hint="eastAsia"/>
                <w:sz w:val="24"/>
                <w:szCs w:val="24"/>
              </w:rPr>
              <w:t>欧洲销服体系</w:t>
            </w:r>
            <w:proofErr w:type="gramEnd"/>
            <w:r w:rsidRPr="001C66D4">
              <w:rPr>
                <w:rFonts w:ascii="宋体" w:hAnsi="宋体" w:hint="eastAsia"/>
                <w:sz w:val="24"/>
                <w:szCs w:val="24"/>
              </w:rPr>
              <w:t>建设等措施，助力实现相关业务的稳定增长。</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14、</w:t>
            </w:r>
            <w:r w:rsidRPr="001C66D4">
              <w:rPr>
                <w:rFonts w:ascii="宋体" w:hAnsi="宋体" w:hint="eastAsia"/>
                <w:b/>
                <w:sz w:val="24"/>
                <w:szCs w:val="24"/>
              </w:rPr>
              <w:t>作为投资者，理解公司处于</w:t>
            </w:r>
            <w:proofErr w:type="gramStart"/>
            <w:r w:rsidRPr="001C66D4">
              <w:rPr>
                <w:rFonts w:ascii="宋体" w:hAnsi="宋体" w:hint="eastAsia"/>
                <w:b/>
                <w:sz w:val="24"/>
                <w:szCs w:val="24"/>
              </w:rPr>
              <w:t>发展进取</w:t>
            </w:r>
            <w:proofErr w:type="gramEnd"/>
            <w:r w:rsidRPr="001C66D4">
              <w:rPr>
                <w:rFonts w:ascii="宋体" w:hAnsi="宋体" w:hint="eastAsia"/>
                <w:b/>
                <w:sz w:val="24"/>
                <w:szCs w:val="24"/>
              </w:rPr>
              <w:t>期，三费合理增长可以理解，但公司营销费用和管理费用增长幅度已连续三年超过营收增长幅度，投入高而产出低，是否应该合理控制一下三费支出？</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lastRenderedPageBreak/>
              <w:t>答：</w:t>
            </w:r>
            <w:r w:rsidRPr="001C66D4">
              <w:rPr>
                <w:rFonts w:ascii="宋体" w:hAnsi="宋体" w:hint="eastAsia"/>
                <w:sz w:val="24"/>
                <w:szCs w:val="24"/>
              </w:rPr>
              <w:t>尊敬的投资者您好！2025年前三季度，公司财务费用受到可转债利</w:t>
            </w:r>
            <w:proofErr w:type="gramStart"/>
            <w:r w:rsidRPr="001C66D4">
              <w:rPr>
                <w:rFonts w:ascii="宋体" w:hAnsi="宋体" w:hint="eastAsia"/>
                <w:sz w:val="24"/>
                <w:szCs w:val="24"/>
              </w:rPr>
              <w:t>息</w:t>
            </w:r>
            <w:proofErr w:type="gramEnd"/>
            <w:r w:rsidRPr="001C66D4">
              <w:rPr>
                <w:rFonts w:ascii="宋体" w:hAnsi="宋体" w:hint="eastAsia"/>
                <w:sz w:val="24"/>
                <w:szCs w:val="24"/>
              </w:rPr>
              <w:t>费用支出的影响有所增加，该影响因素随着公司可转</w:t>
            </w:r>
            <w:proofErr w:type="gramStart"/>
            <w:r w:rsidRPr="001C66D4">
              <w:rPr>
                <w:rFonts w:ascii="宋体" w:hAnsi="宋体" w:hint="eastAsia"/>
                <w:sz w:val="24"/>
                <w:szCs w:val="24"/>
              </w:rPr>
              <w:t>债全部</w:t>
            </w:r>
            <w:proofErr w:type="gramEnd"/>
            <w:r w:rsidRPr="001C66D4">
              <w:rPr>
                <w:rFonts w:ascii="宋体" w:hAnsi="宋体" w:hint="eastAsia"/>
                <w:sz w:val="24"/>
                <w:szCs w:val="24"/>
              </w:rPr>
              <w:t>赎回将逐步消除；公司的销售费用及管理费用与总体业务发展相关，公司也将对各类型的费用支出进行相应的效益评估，控制整体的费用增长规模，优化费用的整体开支。</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15、</w:t>
            </w:r>
            <w:r w:rsidRPr="001C66D4">
              <w:rPr>
                <w:rFonts w:ascii="宋体" w:hAnsi="宋体" w:hint="eastAsia"/>
                <w:b/>
                <w:sz w:val="24"/>
                <w:szCs w:val="24"/>
              </w:rPr>
              <w:t>公司换</w:t>
            </w:r>
            <w:proofErr w:type="gramStart"/>
            <w:r w:rsidRPr="001C66D4">
              <w:rPr>
                <w:rFonts w:ascii="宋体" w:hAnsi="宋体" w:hint="eastAsia"/>
                <w:b/>
                <w:sz w:val="24"/>
                <w:szCs w:val="24"/>
              </w:rPr>
              <w:t>了董秘和</w:t>
            </w:r>
            <w:proofErr w:type="gramEnd"/>
            <w:r w:rsidRPr="001C66D4">
              <w:rPr>
                <w:rFonts w:ascii="宋体" w:hAnsi="宋体" w:hint="eastAsia"/>
                <w:b/>
                <w:sz w:val="24"/>
                <w:szCs w:val="24"/>
              </w:rPr>
              <w:t>财务总后，中报和年报总是拖到最后截止</w:t>
            </w:r>
            <w:proofErr w:type="gramStart"/>
            <w:r w:rsidRPr="001C66D4">
              <w:rPr>
                <w:rFonts w:ascii="宋体" w:hAnsi="宋体" w:hint="eastAsia"/>
                <w:b/>
                <w:sz w:val="24"/>
                <w:szCs w:val="24"/>
              </w:rPr>
              <w:t>日附近</w:t>
            </w:r>
            <w:proofErr w:type="gramEnd"/>
            <w:r w:rsidRPr="001C66D4">
              <w:rPr>
                <w:rFonts w:ascii="宋体" w:hAnsi="宋体" w:hint="eastAsia"/>
                <w:b/>
                <w:sz w:val="24"/>
                <w:szCs w:val="24"/>
              </w:rPr>
              <w:t>才发布，投资者对此多有微辞。今年，公司能否将年报发布时间提前到2026年4月15日之前？不要老等到4月底和一堆亏损公司一起发布年报</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尊敬的投资者您好！感谢您的建议，公司将严格遵守相关法律法规的要求进行信息披露。</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16、</w:t>
            </w:r>
            <w:r w:rsidRPr="001C66D4">
              <w:rPr>
                <w:rFonts w:ascii="宋体" w:hAnsi="宋体" w:hint="eastAsia"/>
                <w:b/>
                <w:sz w:val="24"/>
                <w:szCs w:val="24"/>
              </w:rPr>
              <w:t>请问，安徽</w:t>
            </w:r>
            <w:proofErr w:type="gramStart"/>
            <w:r w:rsidRPr="001C66D4">
              <w:rPr>
                <w:rFonts w:ascii="宋体" w:hAnsi="宋体" w:hint="eastAsia"/>
                <w:b/>
                <w:sz w:val="24"/>
                <w:szCs w:val="24"/>
              </w:rPr>
              <w:t>新沪何时</w:t>
            </w:r>
            <w:proofErr w:type="gramEnd"/>
            <w:r w:rsidRPr="001C66D4">
              <w:rPr>
                <w:rFonts w:ascii="宋体" w:hAnsi="宋体" w:hint="eastAsia"/>
                <w:b/>
                <w:sz w:val="24"/>
                <w:szCs w:val="24"/>
              </w:rPr>
              <w:t>搬新工厂，</w:t>
            </w:r>
            <w:proofErr w:type="gramStart"/>
            <w:r w:rsidRPr="001C66D4">
              <w:rPr>
                <w:rFonts w:ascii="宋体" w:hAnsi="宋体" w:hint="eastAsia"/>
                <w:b/>
                <w:sz w:val="24"/>
                <w:szCs w:val="24"/>
              </w:rPr>
              <w:t>合肥新沪空出</w:t>
            </w:r>
            <w:proofErr w:type="gramEnd"/>
            <w:r w:rsidRPr="001C66D4">
              <w:rPr>
                <w:rFonts w:ascii="宋体" w:hAnsi="宋体" w:hint="eastAsia"/>
                <w:b/>
                <w:sz w:val="24"/>
                <w:szCs w:val="24"/>
              </w:rPr>
              <w:t>的厂房和产能公司如何安排？</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尊敬的投资者您好！安徽新沪（公司家用屏蔽泵业务板块）已经逐步开始进行产能搬迁事宜，公司位于合肥的原有工厂将用于支持工业泵、液冷温控业务的进一步发展。</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17、</w:t>
            </w:r>
            <w:r w:rsidRPr="001C66D4">
              <w:rPr>
                <w:rFonts w:ascii="宋体" w:hAnsi="宋体" w:hint="eastAsia"/>
                <w:b/>
                <w:sz w:val="24"/>
                <w:szCs w:val="24"/>
              </w:rPr>
              <w:t>受地区局势影响，三季度中东地区发货少了近5000万，请问目前中东局势以缓和，后续四季度能否补回这块营收缺失。</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尊敬的投资者您好！目前中东地区局势有所缓和，短期局面稳定概率较大，民生类产品需求依然存在，相关业务后续可能会稳步恢复。</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18、</w:t>
            </w:r>
            <w:r w:rsidRPr="001C66D4">
              <w:rPr>
                <w:rFonts w:ascii="宋体" w:hAnsi="宋体" w:hint="eastAsia"/>
                <w:b/>
                <w:sz w:val="24"/>
                <w:szCs w:val="24"/>
              </w:rPr>
              <w:t>海外客户中除维</w:t>
            </w:r>
            <w:proofErr w:type="gramStart"/>
            <w:r w:rsidRPr="001C66D4">
              <w:rPr>
                <w:rFonts w:ascii="宋体" w:hAnsi="宋体" w:hint="eastAsia"/>
                <w:b/>
                <w:sz w:val="24"/>
                <w:szCs w:val="24"/>
              </w:rPr>
              <w:t>谛</w:t>
            </w:r>
            <w:proofErr w:type="gramEnd"/>
            <w:r w:rsidRPr="001C66D4">
              <w:rPr>
                <w:rFonts w:ascii="宋体" w:hAnsi="宋体" w:hint="eastAsia"/>
                <w:b/>
                <w:sz w:val="24"/>
                <w:szCs w:val="24"/>
              </w:rPr>
              <w:t>技术外，是否还对接其他海外液冷集成商？</w:t>
            </w:r>
          </w:p>
          <w:p w:rsidR="001C66D4" w:rsidRPr="001C66D4"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尊敬的投资者您好！公司液冷温控业务涉及的主要客户已经在公司2024年年度报告、2025年半年度报告中进行披露，如有新的重大客户进展情况，公司将依法依规通过官方信息披露平台进行信息披露。</w:t>
            </w:r>
          </w:p>
          <w:p w:rsidR="001C66D4" w:rsidRPr="001C66D4" w:rsidRDefault="001C66D4" w:rsidP="001C66D4">
            <w:pPr>
              <w:pStyle w:val="a7"/>
              <w:spacing w:line="360" w:lineRule="auto"/>
              <w:ind w:firstLine="482"/>
              <w:rPr>
                <w:rFonts w:ascii="宋体" w:hAnsi="宋体" w:hint="eastAsia"/>
                <w:b/>
                <w:sz w:val="24"/>
                <w:szCs w:val="24"/>
              </w:rPr>
            </w:pPr>
            <w:r w:rsidRPr="001C66D4">
              <w:rPr>
                <w:rFonts w:ascii="宋体" w:hAnsi="宋体" w:hint="eastAsia"/>
                <w:b/>
                <w:sz w:val="24"/>
                <w:szCs w:val="24"/>
              </w:rPr>
              <w:t>19、</w:t>
            </w:r>
            <w:r w:rsidRPr="001C66D4">
              <w:rPr>
                <w:rFonts w:ascii="宋体" w:hAnsi="宋体" w:hint="eastAsia"/>
                <w:b/>
                <w:sz w:val="24"/>
                <w:szCs w:val="24"/>
              </w:rPr>
              <w:t>公司子公司</w:t>
            </w:r>
            <w:proofErr w:type="gramStart"/>
            <w:r w:rsidRPr="001C66D4">
              <w:rPr>
                <w:rFonts w:ascii="宋体" w:hAnsi="宋体" w:hint="eastAsia"/>
                <w:b/>
                <w:sz w:val="24"/>
                <w:szCs w:val="24"/>
              </w:rPr>
              <w:t>合肥新沪和</w:t>
            </w:r>
            <w:proofErr w:type="gramEnd"/>
            <w:r w:rsidRPr="001C66D4">
              <w:rPr>
                <w:rFonts w:ascii="宋体" w:hAnsi="宋体" w:hint="eastAsia"/>
                <w:b/>
                <w:sz w:val="24"/>
                <w:szCs w:val="24"/>
              </w:rPr>
              <w:t>维</w:t>
            </w:r>
            <w:proofErr w:type="gramStart"/>
            <w:r w:rsidRPr="001C66D4">
              <w:rPr>
                <w:rFonts w:ascii="宋体" w:hAnsi="宋体" w:hint="eastAsia"/>
                <w:b/>
                <w:sz w:val="24"/>
                <w:szCs w:val="24"/>
              </w:rPr>
              <w:t>谛</w:t>
            </w:r>
            <w:proofErr w:type="gramEnd"/>
            <w:r w:rsidRPr="001C66D4">
              <w:rPr>
                <w:rFonts w:ascii="宋体" w:hAnsi="宋体" w:hint="eastAsia"/>
                <w:b/>
                <w:sz w:val="24"/>
                <w:szCs w:val="24"/>
              </w:rPr>
              <w:t>技术的合作进展到什么阶段？是否批量供货给维</w:t>
            </w:r>
            <w:proofErr w:type="gramStart"/>
            <w:r w:rsidRPr="001C66D4">
              <w:rPr>
                <w:rFonts w:ascii="宋体" w:hAnsi="宋体" w:hint="eastAsia"/>
                <w:b/>
                <w:sz w:val="24"/>
                <w:szCs w:val="24"/>
              </w:rPr>
              <w:t>谛</w:t>
            </w:r>
            <w:proofErr w:type="gramEnd"/>
            <w:r w:rsidRPr="001C66D4">
              <w:rPr>
                <w:rFonts w:ascii="宋体" w:hAnsi="宋体" w:hint="eastAsia"/>
                <w:b/>
                <w:sz w:val="24"/>
                <w:szCs w:val="24"/>
              </w:rPr>
              <w:t>技术？</w:t>
            </w:r>
          </w:p>
          <w:p w:rsidR="002879CD" w:rsidRDefault="001C66D4" w:rsidP="001C66D4">
            <w:pPr>
              <w:pStyle w:val="a7"/>
              <w:spacing w:line="360" w:lineRule="auto"/>
              <w:ind w:firstLine="480"/>
              <w:rPr>
                <w:rFonts w:ascii="宋体" w:hAnsi="宋体" w:hint="eastAsia"/>
                <w:sz w:val="24"/>
                <w:szCs w:val="24"/>
              </w:rPr>
            </w:pPr>
            <w:r>
              <w:rPr>
                <w:rFonts w:ascii="宋体" w:hAnsi="宋体" w:hint="eastAsia"/>
                <w:sz w:val="24"/>
                <w:szCs w:val="24"/>
              </w:rPr>
              <w:t>答：</w:t>
            </w:r>
            <w:r w:rsidRPr="001C66D4">
              <w:rPr>
                <w:rFonts w:ascii="宋体" w:hAnsi="宋体" w:hint="eastAsia"/>
                <w:sz w:val="24"/>
                <w:szCs w:val="24"/>
              </w:rPr>
              <w:t>尊敬的投资者您好！相关业务情况请参照公司已披露的相关报告及纪要。维</w:t>
            </w:r>
            <w:proofErr w:type="gramStart"/>
            <w:r w:rsidRPr="001C66D4">
              <w:rPr>
                <w:rFonts w:ascii="宋体" w:hAnsi="宋体" w:hint="eastAsia"/>
                <w:sz w:val="24"/>
                <w:szCs w:val="24"/>
              </w:rPr>
              <w:t>谛</w:t>
            </w:r>
            <w:proofErr w:type="gramEnd"/>
            <w:r w:rsidRPr="001C66D4">
              <w:rPr>
                <w:rFonts w:ascii="宋体" w:hAnsi="宋体" w:hint="eastAsia"/>
                <w:sz w:val="24"/>
                <w:szCs w:val="24"/>
              </w:rPr>
              <w:t>技术作为全球最优秀系统集成商之一，公司将努力紧跟下游产业趋势，把握潜在机遇。同时，国内液冷温控行业仍处于业务早</w:t>
            </w:r>
            <w:r w:rsidRPr="001C66D4">
              <w:rPr>
                <w:rFonts w:ascii="宋体" w:hAnsi="宋体" w:hint="eastAsia"/>
                <w:sz w:val="24"/>
                <w:szCs w:val="24"/>
              </w:rPr>
              <w:lastRenderedPageBreak/>
              <w:t>期阶段，未来发展与产业趋势密切相关，敬请投资者关注行业发展趋势、注意投资风险。</w:t>
            </w:r>
          </w:p>
          <w:p w:rsidR="00B11251" w:rsidRPr="00B11251" w:rsidRDefault="00B11251" w:rsidP="00B11251">
            <w:pPr>
              <w:pStyle w:val="a7"/>
              <w:spacing w:line="360" w:lineRule="auto"/>
              <w:ind w:firstLine="482"/>
              <w:rPr>
                <w:rFonts w:ascii="宋体" w:hAnsi="宋体" w:hint="eastAsia"/>
                <w:b/>
                <w:sz w:val="24"/>
                <w:szCs w:val="24"/>
              </w:rPr>
            </w:pPr>
            <w:r w:rsidRPr="00B11251">
              <w:rPr>
                <w:rFonts w:ascii="宋体" w:hAnsi="宋体" w:hint="eastAsia"/>
                <w:b/>
                <w:sz w:val="24"/>
                <w:szCs w:val="24"/>
              </w:rPr>
              <w:t>20</w:t>
            </w:r>
            <w:r w:rsidRPr="00B11251">
              <w:rPr>
                <w:rFonts w:ascii="宋体" w:hAnsi="宋体" w:hint="eastAsia"/>
                <w:b/>
                <w:sz w:val="24"/>
                <w:szCs w:val="24"/>
              </w:rPr>
              <w:t>、工业氟泵和数据中心配套用氟</w:t>
            </w:r>
            <w:proofErr w:type="gramStart"/>
            <w:r w:rsidRPr="00B11251">
              <w:rPr>
                <w:rFonts w:ascii="宋体" w:hAnsi="宋体" w:hint="eastAsia"/>
                <w:b/>
                <w:sz w:val="24"/>
                <w:szCs w:val="24"/>
              </w:rPr>
              <w:t>泵主要</w:t>
            </w:r>
            <w:proofErr w:type="gramEnd"/>
            <w:r w:rsidRPr="00B11251">
              <w:rPr>
                <w:rFonts w:ascii="宋体" w:hAnsi="宋体" w:hint="eastAsia"/>
                <w:b/>
                <w:sz w:val="24"/>
                <w:szCs w:val="24"/>
              </w:rPr>
              <w:t>技术差别是什么？公司过去在工业氟泵积累的技术优势如何助力公司在数据中心液冷</w:t>
            </w:r>
            <w:proofErr w:type="gramStart"/>
            <w:r w:rsidRPr="00B11251">
              <w:rPr>
                <w:rFonts w:ascii="宋体" w:hAnsi="宋体" w:hint="eastAsia"/>
                <w:b/>
                <w:sz w:val="24"/>
                <w:szCs w:val="24"/>
              </w:rPr>
              <w:t>配套业务</w:t>
            </w:r>
            <w:proofErr w:type="gramEnd"/>
            <w:r w:rsidRPr="00B11251">
              <w:rPr>
                <w:rFonts w:ascii="宋体" w:hAnsi="宋体" w:hint="eastAsia"/>
                <w:b/>
                <w:sz w:val="24"/>
                <w:szCs w:val="24"/>
              </w:rPr>
              <w:t>里取得优势？</w:t>
            </w:r>
          </w:p>
          <w:p w:rsidR="00B11251" w:rsidRPr="00B11251" w:rsidRDefault="00B11251" w:rsidP="00B11251">
            <w:pPr>
              <w:pStyle w:val="a7"/>
              <w:spacing w:line="360" w:lineRule="auto"/>
              <w:ind w:firstLine="480"/>
              <w:rPr>
                <w:rFonts w:ascii="宋体" w:hAnsi="宋体" w:hint="eastAsia"/>
                <w:sz w:val="24"/>
                <w:szCs w:val="24"/>
              </w:rPr>
            </w:pPr>
            <w:r>
              <w:rPr>
                <w:rFonts w:ascii="宋体" w:hAnsi="宋体" w:hint="eastAsia"/>
                <w:sz w:val="24"/>
                <w:szCs w:val="24"/>
              </w:rPr>
              <w:t>答：</w:t>
            </w:r>
            <w:r w:rsidRPr="00B11251">
              <w:rPr>
                <w:rFonts w:ascii="宋体" w:hAnsi="宋体" w:hint="eastAsia"/>
                <w:sz w:val="24"/>
                <w:szCs w:val="24"/>
              </w:rPr>
              <w:t>尊敬的投资者您好！两种场景的用泵在结构设计目标、震动噪音控制、流量扬程设计等方面具备较大差异；但我们也看到，较好的工业氟</w:t>
            </w:r>
            <w:proofErr w:type="gramStart"/>
            <w:r w:rsidRPr="00B11251">
              <w:rPr>
                <w:rFonts w:ascii="宋体" w:hAnsi="宋体" w:hint="eastAsia"/>
                <w:sz w:val="24"/>
                <w:szCs w:val="24"/>
              </w:rPr>
              <w:t>泵基础</w:t>
            </w:r>
            <w:proofErr w:type="gramEnd"/>
            <w:r w:rsidRPr="00B11251">
              <w:rPr>
                <w:rFonts w:ascii="宋体" w:hAnsi="宋体" w:hint="eastAsia"/>
                <w:sz w:val="24"/>
                <w:szCs w:val="24"/>
              </w:rPr>
              <w:t>在往新场景前移时意味着已经跨越了“从0到1”解决最严峻流体输送难题的门槛，接下来更多的面临的是不同场景下前述所涉及的相关工程问题。同时相关液冷温控行业仍处于业务发展的早期阶段，敬请投资者关注行业发展趋势、注意投资风险。感谢您的关注！</w:t>
            </w:r>
          </w:p>
          <w:p w:rsidR="00B11251" w:rsidRPr="00B11251" w:rsidRDefault="00B11251" w:rsidP="00B11251">
            <w:pPr>
              <w:pStyle w:val="a7"/>
              <w:spacing w:line="360" w:lineRule="auto"/>
              <w:ind w:firstLine="482"/>
              <w:rPr>
                <w:rFonts w:ascii="宋体" w:hAnsi="宋体" w:hint="eastAsia"/>
                <w:b/>
                <w:sz w:val="24"/>
                <w:szCs w:val="24"/>
              </w:rPr>
            </w:pPr>
            <w:r w:rsidRPr="00B11251">
              <w:rPr>
                <w:rFonts w:ascii="宋体" w:hAnsi="宋体" w:hint="eastAsia"/>
                <w:b/>
                <w:sz w:val="24"/>
                <w:szCs w:val="24"/>
              </w:rPr>
              <w:t>21、</w:t>
            </w:r>
            <w:r w:rsidRPr="00B11251">
              <w:rPr>
                <w:rFonts w:ascii="宋体" w:hAnsi="宋体" w:hint="eastAsia"/>
                <w:b/>
                <w:sz w:val="24"/>
                <w:szCs w:val="24"/>
              </w:rPr>
              <w:t>怎么看待同样是冷液企业，英维克股票比你们公司稳定多了这一现象</w:t>
            </w:r>
          </w:p>
          <w:p w:rsidR="00B11251" w:rsidRPr="00B11251" w:rsidRDefault="00B11251" w:rsidP="00B11251">
            <w:pPr>
              <w:pStyle w:val="a7"/>
              <w:spacing w:line="360" w:lineRule="auto"/>
              <w:ind w:firstLine="480"/>
              <w:rPr>
                <w:rFonts w:ascii="宋体" w:hAnsi="宋体" w:hint="eastAsia"/>
                <w:sz w:val="24"/>
                <w:szCs w:val="24"/>
              </w:rPr>
            </w:pPr>
            <w:r>
              <w:rPr>
                <w:rFonts w:ascii="宋体" w:hAnsi="宋体" w:hint="eastAsia"/>
                <w:sz w:val="24"/>
                <w:szCs w:val="24"/>
              </w:rPr>
              <w:t>答：</w:t>
            </w:r>
            <w:r w:rsidRPr="00B11251">
              <w:rPr>
                <w:rFonts w:ascii="宋体" w:hAnsi="宋体" w:hint="eastAsia"/>
                <w:sz w:val="24"/>
                <w:szCs w:val="24"/>
              </w:rPr>
              <w:t>尊敬的投资者您好！公司股价的</w:t>
            </w:r>
            <w:proofErr w:type="gramStart"/>
            <w:r w:rsidRPr="00B11251">
              <w:rPr>
                <w:rFonts w:ascii="宋体" w:hAnsi="宋体" w:hint="eastAsia"/>
                <w:sz w:val="24"/>
                <w:szCs w:val="24"/>
              </w:rPr>
              <w:t>波动受</w:t>
            </w:r>
            <w:proofErr w:type="gramEnd"/>
            <w:r w:rsidRPr="00B11251">
              <w:rPr>
                <w:rFonts w:ascii="宋体" w:hAnsi="宋体" w:hint="eastAsia"/>
                <w:sz w:val="24"/>
                <w:szCs w:val="24"/>
              </w:rPr>
              <w:t>外部宏观及行业环境、公司自身经营管理、市场情绪、股票市场供求关系等多重因素影响，敬请广大投资者注意投资风险。对于公司来说，做好市值管理，一是做好公司的经营和管理，进一步提升经营效益，争取为股东创造更多价值；二是在兼顾公司的长远利益、全体股东的整体利益和公司可持续发展的前提下，制定合理的利润分配方案，让股东能够获得稳定的投资回报；三是通过充分的信息披露提示风险，帮助投资者理性决策。公司将从以上多方面出发，全面促进公司的长期可持续发展。感谢您的关注！</w:t>
            </w:r>
          </w:p>
          <w:p w:rsidR="00B11251" w:rsidRPr="00B11251" w:rsidRDefault="00B11251" w:rsidP="00B11251">
            <w:pPr>
              <w:pStyle w:val="a7"/>
              <w:spacing w:line="360" w:lineRule="auto"/>
              <w:ind w:firstLine="482"/>
              <w:rPr>
                <w:rFonts w:ascii="宋体" w:hAnsi="宋体" w:hint="eastAsia"/>
                <w:b/>
                <w:sz w:val="24"/>
                <w:szCs w:val="24"/>
              </w:rPr>
            </w:pPr>
            <w:r w:rsidRPr="00B11251">
              <w:rPr>
                <w:rFonts w:ascii="宋体" w:hAnsi="宋体" w:hint="eastAsia"/>
                <w:b/>
                <w:sz w:val="24"/>
                <w:szCs w:val="24"/>
              </w:rPr>
              <w:t>22、</w:t>
            </w:r>
            <w:r w:rsidRPr="00B11251">
              <w:rPr>
                <w:rFonts w:ascii="宋体" w:hAnsi="宋体" w:hint="eastAsia"/>
                <w:b/>
                <w:sz w:val="24"/>
                <w:szCs w:val="24"/>
              </w:rPr>
              <w:t>贵司应收账款增多，有什么措施，平均回款周期怎么样，新季度有没有下降</w:t>
            </w:r>
          </w:p>
          <w:p w:rsidR="001C66D4" w:rsidRPr="002879CD" w:rsidRDefault="00B11251" w:rsidP="00B11251">
            <w:pPr>
              <w:pStyle w:val="a7"/>
              <w:spacing w:line="360" w:lineRule="auto"/>
              <w:ind w:firstLine="480"/>
              <w:rPr>
                <w:rFonts w:ascii="宋体" w:hAnsi="宋体"/>
                <w:sz w:val="24"/>
                <w:szCs w:val="24"/>
              </w:rPr>
            </w:pPr>
            <w:r>
              <w:rPr>
                <w:rFonts w:ascii="宋体" w:hAnsi="宋体" w:hint="eastAsia"/>
                <w:sz w:val="24"/>
                <w:szCs w:val="24"/>
              </w:rPr>
              <w:t>答：</w:t>
            </w:r>
            <w:r w:rsidRPr="00B11251">
              <w:rPr>
                <w:rFonts w:ascii="宋体" w:hAnsi="宋体" w:hint="eastAsia"/>
                <w:sz w:val="24"/>
                <w:szCs w:val="24"/>
              </w:rPr>
              <w:t>尊敬的投资者您好！公司始终关注应收账款管理，对应收账款的欠款额、回款周期都有严格的审批及监督机制。在权衡回款风险及拓展市场的抉择中，公司将努力寻求平衡点以达到</w:t>
            </w:r>
            <w:proofErr w:type="gramStart"/>
            <w:r w:rsidRPr="00B11251">
              <w:rPr>
                <w:rFonts w:ascii="宋体" w:hAnsi="宋体" w:hint="eastAsia"/>
                <w:sz w:val="24"/>
                <w:szCs w:val="24"/>
              </w:rPr>
              <w:t>最佳管理</w:t>
            </w:r>
            <w:proofErr w:type="gramEnd"/>
            <w:r w:rsidRPr="00B11251">
              <w:rPr>
                <w:rFonts w:ascii="宋体" w:hAnsi="宋体" w:hint="eastAsia"/>
                <w:sz w:val="24"/>
                <w:szCs w:val="24"/>
              </w:rPr>
              <w:t>效益。感谢您的关注！</w:t>
            </w:r>
          </w:p>
        </w:tc>
      </w:tr>
      <w:tr w:rsidR="000F09C6">
        <w:trPr>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lastRenderedPageBreak/>
              <w:t>附件清单</w:t>
            </w:r>
          </w:p>
          <w:p w:rsidR="000F09C6" w:rsidRDefault="00143644">
            <w:pPr>
              <w:jc w:val="center"/>
              <w:rPr>
                <w:rFonts w:ascii="宋体" w:hAnsi="宋体"/>
                <w:sz w:val="24"/>
                <w:szCs w:val="24"/>
              </w:rPr>
            </w:pPr>
            <w:r>
              <w:rPr>
                <w:rFonts w:ascii="宋体" w:hAnsi="宋体" w:hint="eastAsia"/>
                <w:sz w:val="24"/>
                <w:szCs w:val="24"/>
              </w:rPr>
              <w:t>（如有）</w:t>
            </w:r>
          </w:p>
        </w:tc>
        <w:tc>
          <w:tcPr>
            <w:tcW w:w="7669" w:type="dxa"/>
            <w:vAlign w:val="center"/>
          </w:tcPr>
          <w:p w:rsidR="000F09C6" w:rsidRDefault="00143644">
            <w:pPr>
              <w:spacing w:line="360" w:lineRule="auto"/>
              <w:jc w:val="left"/>
              <w:rPr>
                <w:rFonts w:ascii="宋体" w:hAnsi="宋体"/>
                <w:sz w:val="24"/>
                <w:szCs w:val="24"/>
              </w:rPr>
            </w:pPr>
            <w:r>
              <w:rPr>
                <w:rFonts w:ascii="宋体" w:hAnsi="宋体"/>
                <w:sz w:val="24"/>
                <w:szCs w:val="24"/>
              </w:rPr>
              <w:t>无</w:t>
            </w:r>
          </w:p>
        </w:tc>
      </w:tr>
      <w:tr w:rsidR="000F09C6">
        <w:trPr>
          <w:trHeight w:val="558"/>
          <w:jc w:val="center"/>
        </w:trPr>
        <w:tc>
          <w:tcPr>
            <w:tcW w:w="1809" w:type="dxa"/>
            <w:vAlign w:val="center"/>
          </w:tcPr>
          <w:p w:rsidR="000F09C6" w:rsidRDefault="00143644">
            <w:pPr>
              <w:jc w:val="center"/>
              <w:rPr>
                <w:rFonts w:ascii="宋体" w:hAnsi="宋体"/>
                <w:sz w:val="24"/>
                <w:szCs w:val="24"/>
              </w:rPr>
            </w:pPr>
            <w:r>
              <w:rPr>
                <w:rFonts w:ascii="宋体" w:hAnsi="宋体" w:hint="eastAsia"/>
                <w:sz w:val="24"/>
                <w:szCs w:val="24"/>
              </w:rPr>
              <w:t>整理日期</w:t>
            </w:r>
          </w:p>
        </w:tc>
        <w:tc>
          <w:tcPr>
            <w:tcW w:w="7669" w:type="dxa"/>
            <w:vAlign w:val="center"/>
          </w:tcPr>
          <w:p w:rsidR="000F09C6" w:rsidRDefault="00143644" w:rsidP="00B11251">
            <w:pPr>
              <w:jc w:val="left"/>
              <w:rPr>
                <w:rFonts w:ascii="宋体" w:hAnsi="宋体"/>
                <w:sz w:val="24"/>
                <w:szCs w:val="24"/>
              </w:rPr>
            </w:pPr>
            <w:r>
              <w:rPr>
                <w:rFonts w:ascii="宋体" w:hAnsi="宋体"/>
                <w:sz w:val="24"/>
                <w:szCs w:val="24"/>
              </w:rPr>
              <w:t>202</w:t>
            </w:r>
            <w:r>
              <w:rPr>
                <w:rFonts w:ascii="宋体" w:hAnsi="宋体" w:hint="eastAsia"/>
                <w:sz w:val="24"/>
                <w:szCs w:val="24"/>
              </w:rPr>
              <w:t>5</w:t>
            </w:r>
            <w:r>
              <w:rPr>
                <w:rFonts w:ascii="宋体" w:hAnsi="宋体"/>
                <w:sz w:val="24"/>
                <w:szCs w:val="24"/>
              </w:rPr>
              <w:t>年</w:t>
            </w:r>
            <w:r w:rsidR="00B11251">
              <w:rPr>
                <w:rFonts w:ascii="宋体" w:hAnsi="宋体" w:hint="eastAsia"/>
                <w:sz w:val="24"/>
                <w:szCs w:val="24"/>
              </w:rPr>
              <w:t>11</w:t>
            </w:r>
            <w:r>
              <w:rPr>
                <w:rFonts w:ascii="宋体" w:hAnsi="宋体"/>
                <w:sz w:val="24"/>
                <w:szCs w:val="24"/>
              </w:rPr>
              <w:t>月</w:t>
            </w:r>
            <w:r>
              <w:rPr>
                <w:rFonts w:ascii="宋体" w:hAnsi="宋体" w:hint="eastAsia"/>
                <w:sz w:val="24"/>
                <w:szCs w:val="24"/>
              </w:rPr>
              <w:t>2</w:t>
            </w:r>
            <w:r w:rsidR="00B11251">
              <w:rPr>
                <w:rFonts w:ascii="宋体" w:hAnsi="宋体" w:hint="eastAsia"/>
                <w:sz w:val="24"/>
                <w:szCs w:val="24"/>
              </w:rPr>
              <w:t>6</w:t>
            </w:r>
            <w:r>
              <w:rPr>
                <w:rFonts w:ascii="宋体" w:hAnsi="宋体"/>
                <w:sz w:val="24"/>
                <w:szCs w:val="24"/>
              </w:rPr>
              <w:t>日</w:t>
            </w:r>
          </w:p>
        </w:tc>
      </w:tr>
    </w:tbl>
    <w:p w:rsidR="000F09C6" w:rsidRDefault="000F09C6">
      <w:pPr>
        <w:spacing w:line="20" w:lineRule="exact"/>
        <w:jc w:val="left"/>
      </w:pPr>
    </w:p>
    <w:sectPr w:rsidR="000F0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4E2CBC"/>
    <w:lvl w:ilvl="0" w:tplc="2982E7A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0000002"/>
    <w:multiLevelType w:val="hybridMultilevel"/>
    <w:tmpl w:val="9C5620EA"/>
    <w:lvl w:ilvl="0" w:tplc="EC66B77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00000003"/>
    <w:multiLevelType w:val="hybridMultilevel"/>
    <w:tmpl w:val="8E673C53"/>
    <w:lvl w:ilvl="0" w:tplc="0409000F">
      <w:start w:val="9"/>
      <w:numFmt w:val="decimal"/>
      <w:lvlText w:val="%1、"/>
      <w:lvlJc w:val="left"/>
      <w:pPr>
        <w:ind w:left="904" w:hanging="420"/>
      </w:p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3">
    <w:nsid w:val="51E753E5"/>
    <w:multiLevelType w:val="hybridMultilevel"/>
    <w:tmpl w:val="44224200"/>
    <w:lvl w:ilvl="0" w:tplc="95820550">
      <w:start w:val="9"/>
      <w:numFmt w:val="decimal"/>
      <w:lvlText w:val="%1、"/>
      <w:lvlJc w:val="left"/>
      <w:pPr>
        <w:ind w:left="844" w:hanging="360"/>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4">
    <w:nsid w:val="7FB64827"/>
    <w:multiLevelType w:val="hybridMultilevel"/>
    <w:tmpl w:val="DAF46218"/>
    <w:lvl w:ilvl="0" w:tplc="BDE46832">
      <w:start w:val="1"/>
      <w:numFmt w:val="japaneseCounting"/>
      <w:lvlText w:val="%1、"/>
      <w:lvlJc w:val="left"/>
      <w:pPr>
        <w:ind w:left="510" w:hanging="51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C6"/>
    <w:rsid w:val="00067438"/>
    <w:rsid w:val="0008463D"/>
    <w:rsid w:val="000C73F5"/>
    <w:rsid w:val="000F09C6"/>
    <w:rsid w:val="001021E4"/>
    <w:rsid w:val="00143644"/>
    <w:rsid w:val="001C66D4"/>
    <w:rsid w:val="002879CD"/>
    <w:rsid w:val="00374D72"/>
    <w:rsid w:val="004C1249"/>
    <w:rsid w:val="00620CF1"/>
    <w:rsid w:val="006C3F91"/>
    <w:rsid w:val="00707C44"/>
    <w:rsid w:val="007A12B0"/>
    <w:rsid w:val="008153AF"/>
    <w:rsid w:val="009B7B50"/>
    <w:rsid w:val="00B11251"/>
    <w:rsid w:val="00CF73EA"/>
    <w:rsid w:val="00D13C3F"/>
    <w:rsid w:val="00E43690"/>
    <w:rsid w:val="00EC0081"/>
    <w:rsid w:val="00F1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2Char">
    <w:name w:val="标题 2 Char"/>
    <w:basedOn w:val="a0"/>
    <w:link w:val="2"/>
    <w:uiPriority w:val="9"/>
    <w:rPr>
      <w:rFonts w:ascii="Cambria" w:eastAsia="宋体" w:hAnsi="Cambria" w:cs="宋体"/>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Cambria" w:eastAsia="宋体" w:hAnsi="Cambria" w:cs="宋体"/>
      <w:b/>
      <w:bCs/>
      <w:sz w:val="28"/>
      <w:szCs w:val="2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Pr>
      <w:rFonts w:ascii="Cambria" w:eastAsia="宋体" w:hAnsi="Cambria" w:cs="宋体"/>
      <w:b/>
      <w:bCs/>
      <w:kern w:val="28"/>
      <w:sz w:val="32"/>
      <w:szCs w:val="32"/>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styleId="a8">
    <w:name w:val="annotation reference"/>
    <w:basedOn w:val="a0"/>
    <w:uiPriority w:val="99"/>
    <w:rPr>
      <w:sz w:val="21"/>
      <w:szCs w:val="21"/>
    </w:rPr>
  </w:style>
  <w:style w:type="paragraph" w:styleId="a9">
    <w:name w:val="annotation text"/>
    <w:basedOn w:val="a"/>
    <w:link w:val="Char2"/>
    <w:uiPriority w:val="99"/>
    <w:pPr>
      <w:jc w:val="left"/>
    </w:pPr>
  </w:style>
  <w:style w:type="character" w:customStyle="1" w:styleId="Char2">
    <w:name w:val="批注文字 Char"/>
    <w:basedOn w:val="a0"/>
    <w:link w:val="a9"/>
    <w:uiPriority w:val="99"/>
  </w:style>
  <w:style w:type="paragraph" w:styleId="aa">
    <w:name w:val="annotation subject"/>
    <w:basedOn w:val="a9"/>
    <w:next w:val="a9"/>
    <w:link w:val="Char3"/>
    <w:uiPriority w:val="99"/>
    <w:rPr>
      <w:b/>
      <w:bCs/>
    </w:rPr>
  </w:style>
  <w:style w:type="character" w:customStyle="1" w:styleId="Char3">
    <w:name w:val="批注主题 Char"/>
    <w:basedOn w:val="Char2"/>
    <w:link w:val="aa"/>
    <w:uiPriority w:val="99"/>
    <w:rPr>
      <w:b/>
      <w:bCs/>
    </w:rPr>
  </w:style>
  <w:style w:type="paragraph" w:styleId="ab">
    <w:name w:val="Balloon Text"/>
    <w:basedOn w:val="a"/>
    <w:link w:val="Char4"/>
    <w:uiPriority w:val="99"/>
    <w:rPr>
      <w:sz w:val="18"/>
      <w:szCs w:val="18"/>
    </w:rPr>
  </w:style>
  <w:style w:type="character" w:customStyle="1" w:styleId="Char4">
    <w:name w:val="批注框文本 Char"/>
    <w:basedOn w:val="a0"/>
    <w:link w:val="ab"/>
    <w:uiPriority w:val="99"/>
    <w:rPr>
      <w:sz w:val="18"/>
      <w:szCs w:val="18"/>
    </w:rPr>
  </w:style>
  <w:style w:type="paragraph" w:styleId="ac">
    <w:name w:val="Revision"/>
    <w:uiPriority w:val="99"/>
  </w:style>
  <w:style w:type="character" w:styleId="ad">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2Char">
    <w:name w:val="标题 2 Char"/>
    <w:basedOn w:val="a0"/>
    <w:link w:val="2"/>
    <w:uiPriority w:val="9"/>
    <w:rPr>
      <w:rFonts w:ascii="Cambria" w:eastAsia="宋体" w:hAnsi="Cambria" w:cs="宋体"/>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Cambria" w:eastAsia="宋体" w:hAnsi="Cambria" w:cs="宋体"/>
      <w:b/>
      <w:bCs/>
      <w:sz w:val="28"/>
      <w:szCs w:val="2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Pr>
      <w:rFonts w:ascii="Cambria" w:eastAsia="宋体" w:hAnsi="Cambria" w:cs="宋体"/>
      <w:b/>
      <w:bCs/>
      <w:kern w:val="28"/>
      <w:sz w:val="32"/>
      <w:szCs w:val="32"/>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styleId="a8">
    <w:name w:val="annotation reference"/>
    <w:basedOn w:val="a0"/>
    <w:uiPriority w:val="99"/>
    <w:rPr>
      <w:sz w:val="21"/>
      <w:szCs w:val="21"/>
    </w:rPr>
  </w:style>
  <w:style w:type="paragraph" w:styleId="a9">
    <w:name w:val="annotation text"/>
    <w:basedOn w:val="a"/>
    <w:link w:val="Char2"/>
    <w:uiPriority w:val="99"/>
    <w:pPr>
      <w:jc w:val="left"/>
    </w:pPr>
  </w:style>
  <w:style w:type="character" w:customStyle="1" w:styleId="Char2">
    <w:name w:val="批注文字 Char"/>
    <w:basedOn w:val="a0"/>
    <w:link w:val="a9"/>
    <w:uiPriority w:val="99"/>
  </w:style>
  <w:style w:type="paragraph" w:styleId="aa">
    <w:name w:val="annotation subject"/>
    <w:basedOn w:val="a9"/>
    <w:next w:val="a9"/>
    <w:link w:val="Char3"/>
    <w:uiPriority w:val="99"/>
    <w:rPr>
      <w:b/>
      <w:bCs/>
    </w:rPr>
  </w:style>
  <w:style w:type="character" w:customStyle="1" w:styleId="Char3">
    <w:name w:val="批注主题 Char"/>
    <w:basedOn w:val="Char2"/>
    <w:link w:val="aa"/>
    <w:uiPriority w:val="99"/>
    <w:rPr>
      <w:b/>
      <w:bCs/>
    </w:rPr>
  </w:style>
  <w:style w:type="paragraph" w:styleId="ab">
    <w:name w:val="Balloon Text"/>
    <w:basedOn w:val="a"/>
    <w:link w:val="Char4"/>
    <w:uiPriority w:val="99"/>
    <w:rPr>
      <w:sz w:val="18"/>
      <w:szCs w:val="18"/>
    </w:rPr>
  </w:style>
  <w:style w:type="character" w:customStyle="1" w:styleId="Char4">
    <w:name w:val="批注框文本 Char"/>
    <w:basedOn w:val="a0"/>
    <w:link w:val="ab"/>
    <w:uiPriority w:val="99"/>
    <w:rPr>
      <w:sz w:val="18"/>
      <w:szCs w:val="18"/>
    </w:rPr>
  </w:style>
  <w:style w:type="paragraph" w:styleId="ac">
    <w:name w:val="Revision"/>
    <w:uiPriority w:val="99"/>
  </w:style>
  <w:style w:type="character" w:styleId="ad">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864A-FBCA-41CC-AFB7-AA464FB4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698</Words>
  <Characters>3985</Characters>
  <Application>Microsoft Office Word</Application>
  <DocSecurity>0</DocSecurity>
  <Lines>33</Lines>
  <Paragraphs>9</Paragraphs>
  <ScaleCrop>false</ScaleCrop>
  <Company>微软中国</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HLX</dc:creator>
  <cp:lastModifiedBy>w</cp:lastModifiedBy>
  <cp:revision>23</cp:revision>
  <dcterms:created xsi:type="dcterms:W3CDTF">2025-05-28T00:26:00Z</dcterms:created>
  <dcterms:modified xsi:type="dcterms:W3CDTF">2025-11-26T06:20:00Z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6ee8ee420c3b4a1d973cdddfd43ef1e8_23</vt:lpwstr>
  </property>
</Properties>
</file>