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2E2A6C" w:rsidRDefault="00492518">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 xml:space="preserve">   </w:t>
      </w:r>
      <w:r>
        <w:rPr>
          <w:rFonts w:eastAsiaTheme="minorEastAsia" w:hint="eastAsia"/>
          <w:bCs/>
          <w:iCs/>
          <w:sz w:val="24"/>
        </w:rPr>
        <w:t>证券简称：海尔生物</w:t>
      </w:r>
    </w:p>
    <w:p w14:paraId="6EBB0698"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2E2A6C" w:rsidRDefault="00492518">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100408EB" w:rsidR="002E2A6C" w:rsidRDefault="00492518">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Pr>
          <w:rFonts w:eastAsiaTheme="minorEastAsia"/>
          <w:bCs/>
          <w:iCs/>
          <w:sz w:val="24"/>
          <w:szCs w:val="24"/>
        </w:rPr>
        <w:t>2025-0</w:t>
      </w:r>
      <w:r w:rsidR="00786B7D">
        <w:rPr>
          <w:rFonts w:eastAsiaTheme="minorEastAsia"/>
          <w:bCs/>
          <w:iCs/>
          <w:sz w:val="24"/>
          <w:szCs w:val="24"/>
        </w:rPr>
        <w:t>2</w:t>
      </w:r>
      <w:r w:rsidR="00FC73F7">
        <w:rPr>
          <w:rFonts w:eastAsiaTheme="minorEastAsia"/>
          <w:bCs/>
          <w:iCs/>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2E2A6C" w:rsidRPr="00B65093"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2E2A6C" w:rsidRDefault="002E2A6C">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63926CC5" w:rsidR="002E2A6C" w:rsidRDefault="00D11A20">
            <w:pPr>
              <w:spacing w:line="360" w:lineRule="auto"/>
              <w:rPr>
                <w:rFonts w:eastAsiaTheme="minorEastAsia"/>
                <w:bCs/>
                <w:iCs/>
                <w:sz w:val="24"/>
                <w:szCs w:val="24"/>
              </w:rPr>
            </w:pPr>
            <w:r>
              <w:rPr>
                <w:rFonts w:eastAsiaTheme="minorEastAsia" w:hint="eastAsia"/>
                <w:bCs/>
                <w:iCs/>
                <w:sz w:val="24"/>
                <w:szCs w:val="24"/>
              </w:rPr>
              <w:sym w:font="Wingdings 2" w:char="0052"/>
            </w:r>
            <w:r w:rsidR="00492518">
              <w:rPr>
                <w:rFonts w:eastAsiaTheme="minorEastAsia" w:hint="eastAsia"/>
                <w:sz w:val="24"/>
                <w:szCs w:val="24"/>
              </w:rPr>
              <w:t>特定对象调研</w:t>
            </w:r>
            <w:r w:rsidR="00492518">
              <w:rPr>
                <w:rFonts w:eastAsiaTheme="minorEastAsia" w:hint="eastAsia"/>
                <w:sz w:val="24"/>
                <w:szCs w:val="24"/>
              </w:rPr>
              <w:t xml:space="preserve">       </w:t>
            </w:r>
            <w:r>
              <w:rPr>
                <w:rFonts w:eastAsiaTheme="minorEastAsia" w:hint="eastAsia"/>
                <w:bCs/>
                <w:iCs/>
                <w:sz w:val="24"/>
                <w:szCs w:val="24"/>
              </w:rPr>
              <w:t>□</w:t>
            </w:r>
            <w:r w:rsidR="00492518">
              <w:rPr>
                <w:rFonts w:eastAsiaTheme="minorEastAsia" w:hint="eastAsia"/>
                <w:sz w:val="24"/>
                <w:szCs w:val="24"/>
              </w:rPr>
              <w:t>分析师会议</w:t>
            </w:r>
          </w:p>
          <w:p w14:paraId="2AC39D47" w14:textId="77777777"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6A16331C" w:rsidR="002E2A6C" w:rsidRDefault="00492518">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sidR="00634DC1">
              <w:rPr>
                <w:rFonts w:eastAsiaTheme="minorEastAsia" w:hint="eastAsia"/>
                <w:bCs/>
                <w:iCs/>
                <w:sz w:val="24"/>
                <w:szCs w:val="24"/>
              </w:rPr>
              <w:t>□</w:t>
            </w:r>
            <w:r>
              <w:rPr>
                <w:rFonts w:eastAsiaTheme="minorEastAsia" w:hint="eastAsia"/>
                <w:sz w:val="24"/>
                <w:szCs w:val="24"/>
              </w:rPr>
              <w:t>路演活动</w:t>
            </w:r>
          </w:p>
          <w:p w14:paraId="0DAFC993" w14:textId="77777777" w:rsidR="002E2A6C" w:rsidRDefault="00492518">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2E2A6C" w:rsidRDefault="00492518">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2E2A6C"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41E3BD56" w14:textId="27B58086" w:rsidR="002E2A6C" w:rsidRDefault="00347DFB">
            <w:pPr>
              <w:spacing w:line="360" w:lineRule="auto"/>
              <w:jc w:val="left"/>
              <w:rPr>
                <w:rFonts w:eastAsiaTheme="minorEastAsia"/>
                <w:bCs/>
                <w:iCs/>
                <w:sz w:val="24"/>
                <w:szCs w:val="24"/>
              </w:rPr>
            </w:pPr>
            <w:r w:rsidRPr="00347DFB">
              <w:rPr>
                <w:rFonts w:eastAsiaTheme="minorEastAsia" w:hint="eastAsia"/>
                <w:bCs/>
                <w:iCs/>
                <w:sz w:val="24"/>
                <w:szCs w:val="24"/>
              </w:rPr>
              <w:t>工银瑞信基金、阳光资产、</w:t>
            </w:r>
            <w:r w:rsidR="00C43219">
              <w:rPr>
                <w:rFonts w:eastAsiaTheme="minorEastAsia" w:hint="eastAsia"/>
                <w:bCs/>
                <w:iCs/>
                <w:sz w:val="24"/>
                <w:szCs w:val="24"/>
              </w:rPr>
              <w:t>长江证券、</w:t>
            </w:r>
            <w:r w:rsidRPr="00347DFB">
              <w:rPr>
                <w:rFonts w:eastAsiaTheme="minorEastAsia" w:hint="eastAsia"/>
                <w:bCs/>
                <w:iCs/>
                <w:sz w:val="24"/>
                <w:szCs w:val="24"/>
              </w:rPr>
              <w:t>中国银河国际证券（香港）</w:t>
            </w:r>
            <w:r>
              <w:rPr>
                <w:rFonts w:eastAsiaTheme="minorEastAsia" w:hint="eastAsia"/>
                <w:bCs/>
                <w:iCs/>
                <w:sz w:val="24"/>
                <w:szCs w:val="24"/>
              </w:rPr>
              <w:t>、</w:t>
            </w:r>
            <w:r w:rsidRPr="00347DFB">
              <w:rPr>
                <w:rFonts w:eastAsiaTheme="minorEastAsia" w:hint="eastAsia"/>
                <w:bCs/>
                <w:iCs/>
                <w:sz w:val="24"/>
                <w:szCs w:val="24"/>
              </w:rPr>
              <w:t>中国银河证券</w:t>
            </w:r>
            <w:r w:rsidR="00492518">
              <w:rPr>
                <w:rFonts w:eastAsiaTheme="minorEastAsia" w:hint="eastAsia"/>
                <w:bCs/>
                <w:iCs/>
                <w:sz w:val="24"/>
                <w:szCs w:val="24"/>
              </w:rPr>
              <w:t>共</w:t>
            </w:r>
            <w:r w:rsidR="00C43219">
              <w:rPr>
                <w:rFonts w:eastAsiaTheme="minorEastAsia" w:hint="eastAsia"/>
                <w:bCs/>
                <w:iCs/>
                <w:sz w:val="24"/>
                <w:szCs w:val="24"/>
              </w:rPr>
              <w:t>5</w:t>
            </w:r>
            <w:r w:rsidR="00492518">
              <w:rPr>
                <w:rFonts w:eastAsiaTheme="minorEastAsia" w:hint="eastAsia"/>
                <w:bCs/>
                <w:iCs/>
                <w:sz w:val="24"/>
                <w:szCs w:val="24"/>
              </w:rPr>
              <w:t>家机构</w:t>
            </w:r>
          </w:p>
        </w:tc>
      </w:tr>
      <w:tr w:rsidR="002E2A6C"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1A147866" w:rsidR="002E2A6C" w:rsidRDefault="00492518">
            <w:pPr>
              <w:spacing w:line="360" w:lineRule="auto"/>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EC566B">
              <w:rPr>
                <w:rFonts w:eastAsiaTheme="minorEastAsia" w:hint="eastAsia"/>
                <w:bCs/>
                <w:iCs/>
                <w:sz w:val="24"/>
                <w:szCs w:val="24"/>
              </w:rPr>
              <w:t>1</w:t>
            </w:r>
            <w:r w:rsidR="00EC566B">
              <w:rPr>
                <w:rFonts w:eastAsiaTheme="minorEastAsia"/>
                <w:bCs/>
                <w:iCs/>
                <w:sz w:val="24"/>
                <w:szCs w:val="24"/>
              </w:rPr>
              <w:t>1</w:t>
            </w:r>
            <w:r>
              <w:rPr>
                <w:rFonts w:eastAsiaTheme="minorEastAsia" w:hint="eastAsia"/>
                <w:bCs/>
                <w:iCs/>
                <w:sz w:val="24"/>
                <w:szCs w:val="24"/>
              </w:rPr>
              <w:t>月</w:t>
            </w:r>
            <w:r w:rsidR="00EC566B">
              <w:rPr>
                <w:rFonts w:eastAsiaTheme="minorEastAsia" w:hint="eastAsia"/>
                <w:bCs/>
                <w:iCs/>
                <w:sz w:val="24"/>
                <w:szCs w:val="24"/>
              </w:rPr>
              <w:t>2</w:t>
            </w:r>
            <w:r w:rsidR="00EC566B">
              <w:rPr>
                <w:rFonts w:eastAsiaTheme="minorEastAsia"/>
                <w:bCs/>
                <w:iCs/>
                <w:sz w:val="24"/>
                <w:szCs w:val="24"/>
              </w:rPr>
              <w:t>6</w:t>
            </w:r>
            <w:r>
              <w:rPr>
                <w:rFonts w:eastAsiaTheme="minorEastAsia" w:hint="eastAsia"/>
                <w:bCs/>
                <w:iCs/>
                <w:sz w:val="24"/>
                <w:szCs w:val="24"/>
              </w:rPr>
              <w:t>日</w:t>
            </w:r>
            <w:r>
              <w:rPr>
                <w:rFonts w:eastAsiaTheme="minorEastAsia" w:hint="eastAsia"/>
                <w:bCs/>
                <w:iCs/>
                <w:sz w:val="24"/>
                <w:szCs w:val="24"/>
              </w:rPr>
              <w:t>-</w:t>
            </w:r>
            <w:r w:rsidR="00EC566B">
              <w:rPr>
                <w:rFonts w:eastAsiaTheme="minorEastAsia"/>
                <w:bCs/>
                <w:iCs/>
                <w:sz w:val="24"/>
                <w:szCs w:val="24"/>
              </w:rPr>
              <w:t>11</w:t>
            </w:r>
            <w:r>
              <w:rPr>
                <w:rFonts w:eastAsiaTheme="minorEastAsia" w:hint="eastAsia"/>
                <w:bCs/>
                <w:iCs/>
                <w:sz w:val="24"/>
                <w:szCs w:val="24"/>
              </w:rPr>
              <w:t>月</w:t>
            </w:r>
            <w:r w:rsidR="00EC566B">
              <w:rPr>
                <w:rFonts w:eastAsiaTheme="minorEastAsia" w:hint="eastAsia"/>
                <w:bCs/>
                <w:iCs/>
                <w:sz w:val="24"/>
                <w:szCs w:val="24"/>
              </w:rPr>
              <w:t>2</w:t>
            </w:r>
            <w:r w:rsidR="00EC566B">
              <w:rPr>
                <w:rFonts w:eastAsiaTheme="minorEastAsia"/>
                <w:bCs/>
                <w:iCs/>
                <w:sz w:val="24"/>
                <w:szCs w:val="24"/>
              </w:rPr>
              <w:t>7</w:t>
            </w:r>
            <w:r>
              <w:rPr>
                <w:rFonts w:eastAsiaTheme="minorEastAsia" w:hint="eastAsia"/>
                <w:bCs/>
                <w:iCs/>
                <w:sz w:val="24"/>
                <w:szCs w:val="24"/>
              </w:rPr>
              <w:t>日</w:t>
            </w:r>
          </w:p>
        </w:tc>
      </w:tr>
      <w:tr w:rsidR="002E2A6C"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493EAFBB" w:rsidR="002E2A6C" w:rsidRDefault="00492518">
            <w:pPr>
              <w:spacing w:line="360" w:lineRule="auto"/>
              <w:rPr>
                <w:rFonts w:eastAsiaTheme="minorEastAsia"/>
                <w:bCs/>
                <w:iCs/>
                <w:sz w:val="24"/>
                <w:szCs w:val="24"/>
              </w:rPr>
            </w:pPr>
            <w:r>
              <w:rPr>
                <w:rFonts w:eastAsiaTheme="minorEastAsia" w:hint="eastAsia"/>
                <w:bCs/>
                <w:iCs/>
                <w:sz w:val="24"/>
                <w:szCs w:val="24"/>
              </w:rPr>
              <w:t>现场会议</w:t>
            </w:r>
            <w:r w:rsidR="00347DFB">
              <w:rPr>
                <w:rFonts w:eastAsiaTheme="minorEastAsia" w:hint="eastAsia"/>
                <w:bCs/>
                <w:iCs/>
                <w:sz w:val="24"/>
                <w:szCs w:val="24"/>
              </w:rPr>
              <w:t>、电话会议</w:t>
            </w:r>
          </w:p>
        </w:tc>
      </w:tr>
      <w:tr w:rsidR="002E2A6C"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2E2A6C" w:rsidRDefault="00492518">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1E57B4CA" w:rsidR="002E2A6C" w:rsidRDefault="00EC566B">
            <w:pPr>
              <w:spacing w:line="360" w:lineRule="auto"/>
              <w:rPr>
                <w:rFonts w:eastAsiaTheme="minorEastAsia"/>
                <w:bCs/>
                <w:iCs/>
                <w:sz w:val="24"/>
                <w:szCs w:val="24"/>
              </w:rPr>
            </w:pPr>
            <w:r>
              <w:rPr>
                <w:rFonts w:eastAsiaTheme="minorEastAsia" w:hint="eastAsia"/>
                <w:bCs/>
                <w:iCs/>
                <w:sz w:val="24"/>
                <w:szCs w:val="24"/>
              </w:rPr>
              <w:t>董事会秘书黄艳莉</w:t>
            </w:r>
          </w:p>
        </w:tc>
      </w:tr>
      <w:tr w:rsidR="002E2A6C"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4981A274"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391D106F" w14:textId="2BF04321"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问题一：</w:t>
            </w:r>
            <w:r w:rsidR="00C427A3">
              <w:rPr>
                <w:rFonts w:asciiTheme="minorEastAsia" w:eastAsiaTheme="minorEastAsia" w:hAnsiTheme="minorEastAsia" w:cs="Arial" w:hint="eastAsia"/>
                <w:b/>
                <w:sz w:val="24"/>
                <w:szCs w:val="24"/>
                <w:shd w:val="clear" w:color="auto" w:fill="FFFFFF"/>
              </w:rPr>
              <w:t>请简单介绍一下公司前三季度的业绩情况以及业绩反弹背后的原因</w:t>
            </w:r>
            <w:r w:rsidR="00C25D90">
              <w:rPr>
                <w:rFonts w:asciiTheme="minorEastAsia" w:eastAsiaTheme="minorEastAsia" w:hAnsiTheme="minorEastAsia" w:cs="Arial" w:hint="eastAsia"/>
                <w:b/>
                <w:sz w:val="24"/>
                <w:szCs w:val="24"/>
                <w:shd w:val="clear" w:color="auto" w:fill="FFFFFF"/>
              </w:rPr>
              <w:t>？</w:t>
            </w:r>
          </w:p>
          <w:p w14:paraId="6DE9132F" w14:textId="1248F1E8" w:rsidR="00C427A3" w:rsidRDefault="00492518" w:rsidP="00C427A3">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00C427A3" w:rsidRPr="00C427A3">
              <w:rPr>
                <w:rFonts w:asciiTheme="minorEastAsia" w:eastAsiaTheme="minorEastAsia" w:hAnsiTheme="minorEastAsia" w:cs="Arial" w:hint="eastAsia"/>
                <w:sz w:val="24"/>
                <w:szCs w:val="24"/>
                <w:shd w:val="clear" w:color="auto" w:fill="FFFFFF"/>
              </w:rPr>
              <w:t>2025年前三季度，公司实现营业收入17.61亿元。面对复杂多变的全球和行业形势，公司坚持技术创新、场景升级和全球化发展，业绩于第二季度触底后，在第三季度实现反弹。从第三季度看，公司实现营业收入5.66亿元，同比增长1.24%，环比增长11.68%，归属母公司净利润环比增长超70%。</w:t>
            </w:r>
          </w:p>
          <w:p w14:paraId="13750642" w14:textId="5E37FAEB" w:rsidR="00C427A3" w:rsidRDefault="00C427A3" w:rsidP="00C427A3">
            <w:pPr>
              <w:spacing w:line="360" w:lineRule="auto"/>
              <w:ind w:firstLineChars="200" w:firstLine="480"/>
              <w:rPr>
                <w:rFonts w:asciiTheme="minorEastAsia" w:eastAsiaTheme="minorEastAsia" w:hAnsiTheme="minorEastAsia" w:cs="Arial" w:hint="eastAsia"/>
                <w:sz w:val="24"/>
                <w:szCs w:val="24"/>
                <w:shd w:val="clear" w:color="auto" w:fill="FFFFFF"/>
              </w:rPr>
            </w:pPr>
            <w:r w:rsidRPr="00C427A3">
              <w:rPr>
                <w:rFonts w:asciiTheme="minorEastAsia" w:eastAsiaTheme="minorEastAsia" w:hAnsiTheme="minorEastAsia" w:cs="Arial" w:hint="eastAsia"/>
                <w:sz w:val="24"/>
                <w:szCs w:val="24"/>
                <w:shd w:val="clear" w:color="auto" w:fill="FFFFFF"/>
              </w:rPr>
              <w:t>第三季度业绩触底反弹主要受到3个因素驱动：第一个是市场端，国内市场进一步企稳，随着下半年公司订单的持续交付，第三季度公司国内业务表现环比第二季度提升；第二个是产业端，低温存储产业受益于海外持续发展、国内份额提升、场景化市场机遇的把握，实验室解决方案、智慧用药、血液技术等新产业受益于国内市场份额提升、海外持续拓展，四大产</w:t>
            </w:r>
            <w:r w:rsidRPr="00C427A3">
              <w:rPr>
                <w:rFonts w:asciiTheme="minorEastAsia" w:eastAsiaTheme="minorEastAsia" w:hAnsiTheme="minorEastAsia" w:cs="Arial" w:hint="eastAsia"/>
                <w:sz w:val="24"/>
                <w:szCs w:val="24"/>
                <w:shd w:val="clear" w:color="auto" w:fill="FFFFFF"/>
              </w:rPr>
              <w:lastRenderedPageBreak/>
              <w:t>业第三季度环比第二季度均实现提升；第三个是创新端，公司继续推进“AI+”深度融合四大产业，支撑公司的产品和场景方案实现“人无我有、人有我优”，成为公司提升市场份额、创造用户增值的重要引擎，例如数智自动化样本方案前三季度实现了翻番增长。而随着营业收入增长、业务结构升级和产品竞争力提升，第三季度盈利能力也相应实现了恢复性提升。</w:t>
            </w:r>
          </w:p>
          <w:p w14:paraId="066873B4" w14:textId="08D1C6C2" w:rsidR="002E2A6C" w:rsidRDefault="00492518">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问题二：</w:t>
            </w:r>
            <w:r w:rsidR="00771349">
              <w:rPr>
                <w:rFonts w:asciiTheme="minorEastAsia" w:eastAsiaTheme="minorEastAsia" w:hAnsiTheme="minorEastAsia" w:cs="Arial" w:hint="eastAsia"/>
                <w:b/>
                <w:sz w:val="24"/>
                <w:szCs w:val="24"/>
                <w:shd w:val="clear" w:color="auto" w:fill="FFFFFF"/>
              </w:rPr>
              <w:t>请公司</w:t>
            </w:r>
            <w:r w:rsidR="001C0D2B">
              <w:rPr>
                <w:rFonts w:asciiTheme="minorEastAsia" w:eastAsiaTheme="minorEastAsia" w:hAnsiTheme="minorEastAsia" w:cs="Arial" w:hint="eastAsia"/>
                <w:b/>
                <w:sz w:val="24"/>
                <w:szCs w:val="24"/>
                <w:shd w:val="clear" w:color="auto" w:fill="FFFFFF"/>
              </w:rPr>
              <w:t>重点介绍下</w:t>
            </w:r>
            <w:r w:rsidR="0090795C">
              <w:rPr>
                <w:rFonts w:asciiTheme="minorEastAsia" w:eastAsiaTheme="minorEastAsia" w:hAnsiTheme="minorEastAsia" w:cs="Arial" w:hint="eastAsia"/>
                <w:b/>
                <w:sz w:val="24"/>
                <w:szCs w:val="24"/>
                <w:shd w:val="clear" w:color="auto" w:fill="FFFFFF"/>
              </w:rPr>
              <w:t>海外市场的业务进展情况</w:t>
            </w:r>
            <w:r w:rsidR="005C53C8" w:rsidRPr="005C53C8">
              <w:rPr>
                <w:rFonts w:asciiTheme="minorEastAsia" w:eastAsiaTheme="minorEastAsia" w:hAnsiTheme="minorEastAsia" w:cs="Arial" w:hint="eastAsia"/>
                <w:b/>
                <w:sz w:val="24"/>
                <w:szCs w:val="24"/>
                <w:shd w:val="clear" w:color="auto" w:fill="FFFFFF"/>
              </w:rPr>
              <w:t>？</w:t>
            </w:r>
            <w:r w:rsidR="00111AC6">
              <w:rPr>
                <w:rFonts w:asciiTheme="minorEastAsia" w:eastAsiaTheme="minorEastAsia" w:hAnsiTheme="minorEastAsia" w:cs="Arial" w:hint="eastAsia"/>
                <w:b/>
                <w:sz w:val="24"/>
                <w:szCs w:val="24"/>
                <w:shd w:val="clear" w:color="auto" w:fill="FFFFFF"/>
              </w:rPr>
              <w:t>以及未来的增长展望如何？</w:t>
            </w:r>
          </w:p>
          <w:p w14:paraId="47655098" w14:textId="0DC3E2AA" w:rsidR="00111AC6" w:rsidRDefault="005C53C8" w:rsidP="000C19C3">
            <w:pPr>
              <w:spacing w:line="360" w:lineRule="auto"/>
              <w:ind w:firstLineChars="200" w:firstLine="480"/>
              <w:rPr>
                <w:rFonts w:asciiTheme="minorEastAsia" w:eastAsiaTheme="minorEastAsia" w:hAnsiTheme="minorEastAsia" w:cs="Arial"/>
                <w:sz w:val="24"/>
                <w:szCs w:val="24"/>
                <w:shd w:val="clear" w:color="auto" w:fill="FFFFFF"/>
              </w:rPr>
            </w:pPr>
            <w:r w:rsidRPr="005C53C8">
              <w:rPr>
                <w:rFonts w:asciiTheme="minorEastAsia" w:eastAsiaTheme="minorEastAsia" w:hAnsiTheme="minorEastAsia" w:cs="Arial" w:hint="eastAsia"/>
                <w:sz w:val="24"/>
                <w:szCs w:val="24"/>
                <w:shd w:val="clear" w:color="auto" w:fill="FFFFFF"/>
              </w:rPr>
              <w:t>答</w:t>
            </w:r>
            <w:r w:rsidR="001C0D2B">
              <w:rPr>
                <w:rFonts w:asciiTheme="minorEastAsia" w:eastAsiaTheme="minorEastAsia" w:hAnsiTheme="minorEastAsia" w:cs="Arial" w:hint="eastAsia"/>
                <w:sz w:val="24"/>
                <w:szCs w:val="24"/>
                <w:shd w:val="clear" w:color="auto" w:fill="FFFFFF"/>
              </w:rPr>
              <w:t>：</w:t>
            </w:r>
            <w:r w:rsidR="00647AD7">
              <w:rPr>
                <w:rFonts w:asciiTheme="minorEastAsia" w:eastAsiaTheme="minorEastAsia" w:hAnsiTheme="minorEastAsia" w:cs="Arial" w:hint="eastAsia"/>
                <w:sz w:val="24"/>
                <w:szCs w:val="24"/>
                <w:shd w:val="clear" w:color="auto" w:fill="FFFFFF"/>
              </w:rPr>
              <w:t>2</w:t>
            </w:r>
            <w:r w:rsidR="00647AD7">
              <w:rPr>
                <w:rFonts w:asciiTheme="minorEastAsia" w:eastAsiaTheme="minorEastAsia" w:hAnsiTheme="minorEastAsia" w:cs="Arial"/>
                <w:sz w:val="24"/>
                <w:szCs w:val="24"/>
                <w:shd w:val="clear" w:color="auto" w:fill="FFFFFF"/>
              </w:rPr>
              <w:t>025</w:t>
            </w:r>
            <w:r w:rsidR="00647AD7">
              <w:rPr>
                <w:rFonts w:asciiTheme="minorEastAsia" w:eastAsiaTheme="minorEastAsia" w:hAnsiTheme="minorEastAsia" w:cs="Arial" w:hint="eastAsia"/>
                <w:sz w:val="24"/>
                <w:szCs w:val="24"/>
                <w:shd w:val="clear" w:color="auto" w:fill="FFFFFF"/>
              </w:rPr>
              <w:t>年</w:t>
            </w:r>
            <w:r w:rsidR="00111AC6">
              <w:rPr>
                <w:rFonts w:asciiTheme="minorEastAsia" w:eastAsiaTheme="minorEastAsia" w:hAnsiTheme="minorEastAsia" w:cs="Arial" w:hint="eastAsia"/>
                <w:sz w:val="24"/>
                <w:szCs w:val="24"/>
                <w:shd w:val="clear" w:color="auto" w:fill="FFFFFF"/>
              </w:rPr>
              <w:t>前三季度</w:t>
            </w:r>
            <w:r w:rsidR="00647AD7">
              <w:rPr>
                <w:rFonts w:asciiTheme="minorEastAsia" w:eastAsiaTheme="minorEastAsia" w:hAnsiTheme="minorEastAsia" w:cs="Arial" w:hint="eastAsia"/>
                <w:sz w:val="24"/>
                <w:szCs w:val="24"/>
                <w:shd w:val="clear" w:color="auto" w:fill="FFFFFF"/>
              </w:rPr>
              <w:t>，公司</w:t>
            </w:r>
            <w:r w:rsidR="00111AC6" w:rsidRPr="00111AC6">
              <w:rPr>
                <w:rFonts w:asciiTheme="minorEastAsia" w:eastAsiaTheme="minorEastAsia" w:hAnsiTheme="minorEastAsia" w:cs="Arial" w:hint="eastAsia"/>
                <w:sz w:val="24"/>
                <w:szCs w:val="24"/>
                <w:shd w:val="clear" w:color="auto" w:fill="FFFFFF"/>
              </w:rPr>
              <w:t>海外市场前三季度实现收入6.34亿元，同比增长20.18%，其中欧洲、亚洲区域高双位数增长，美洲区域低双位数增长，非洲区域个位数增长。作为国内医药生物行业较早出海的企业，公司多年来全球化战略的落地成果显著，2016年到2024年公司海外收入的复合增长率超过20%，截至目前海外市场收入占公司整体收入的比重已超过35%。</w:t>
            </w:r>
          </w:p>
          <w:p w14:paraId="6DB00AA6" w14:textId="540D4863" w:rsidR="00111AC6" w:rsidRDefault="00111AC6" w:rsidP="00647AD7">
            <w:pPr>
              <w:spacing w:line="360" w:lineRule="auto"/>
              <w:ind w:firstLineChars="200" w:firstLine="480"/>
              <w:rPr>
                <w:rFonts w:asciiTheme="minorEastAsia" w:eastAsiaTheme="minorEastAsia" w:hAnsiTheme="minorEastAsia" w:cs="Arial"/>
                <w:sz w:val="24"/>
                <w:szCs w:val="24"/>
                <w:shd w:val="clear" w:color="auto" w:fill="FFFFFF"/>
              </w:rPr>
            </w:pPr>
            <w:r w:rsidRPr="00111AC6">
              <w:rPr>
                <w:rFonts w:asciiTheme="minorEastAsia" w:eastAsiaTheme="minorEastAsia" w:hAnsiTheme="minorEastAsia" w:cs="Arial" w:hint="eastAsia"/>
                <w:sz w:val="24"/>
                <w:szCs w:val="24"/>
                <w:shd w:val="clear" w:color="auto" w:fill="FFFFFF"/>
              </w:rPr>
              <w:t>海外业务的高增长主要得益于广阔的海外市场空间下，公司多年深耕的本土化运营体系和持续拓展的产品品类优势得以不断放大。</w:t>
            </w:r>
            <w:r w:rsidR="000C19C3" w:rsidRPr="000C19C3">
              <w:rPr>
                <w:rFonts w:asciiTheme="minorEastAsia" w:eastAsiaTheme="minorEastAsia" w:hAnsiTheme="minorEastAsia" w:cs="Arial" w:hint="eastAsia"/>
                <w:sz w:val="24"/>
                <w:szCs w:val="24"/>
                <w:shd w:val="clear" w:color="auto" w:fill="FFFFFF"/>
              </w:rPr>
              <w:t>在优势市场，</w:t>
            </w:r>
            <w:r w:rsidR="000C19C3">
              <w:rPr>
                <w:rFonts w:asciiTheme="minorEastAsia" w:eastAsiaTheme="minorEastAsia" w:hAnsiTheme="minorEastAsia" w:cs="Arial" w:hint="eastAsia"/>
                <w:sz w:val="24"/>
                <w:szCs w:val="24"/>
                <w:shd w:val="clear" w:color="auto" w:fill="FFFFFF"/>
              </w:rPr>
              <w:t>公司</w:t>
            </w:r>
            <w:r w:rsidR="000C19C3" w:rsidRPr="000C19C3">
              <w:rPr>
                <w:rFonts w:asciiTheme="minorEastAsia" w:eastAsiaTheme="minorEastAsia" w:hAnsiTheme="minorEastAsia" w:cs="Arial" w:hint="eastAsia"/>
                <w:sz w:val="24"/>
                <w:szCs w:val="24"/>
                <w:shd w:val="clear" w:color="auto" w:fill="FFFFFF"/>
              </w:rPr>
              <w:t>聚焦英欧等高价值区域，深化本地化企划、营销、仓储、服务布局，打造高端品牌阵地，提升全球竞争力；在新兴市场，重点布局高潜力头部区域，着力建设本地化运营体系，实现产品策略与市场策略的本地化深度融合。</w:t>
            </w:r>
            <w:r w:rsidRPr="00111AC6">
              <w:rPr>
                <w:rFonts w:asciiTheme="minorEastAsia" w:eastAsiaTheme="minorEastAsia" w:hAnsiTheme="minorEastAsia" w:cs="Arial" w:hint="eastAsia"/>
                <w:sz w:val="24"/>
                <w:szCs w:val="24"/>
                <w:shd w:val="clear" w:color="auto" w:fill="FFFFFF"/>
              </w:rPr>
              <w:t>目前公司已实现18个国家的本地化部署，累计近400个产品型号获得境外注册认证。未来，公司将加快各产业产品的本地化注册认证进程，着力深化与拓展当地化国家布局，预计海外收入有望延续高增长。</w:t>
            </w:r>
          </w:p>
          <w:p w14:paraId="3F843E7F" w14:textId="435FE22C" w:rsidR="00564F41" w:rsidRDefault="00492518" w:rsidP="00672D9F">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sidR="00672D9F">
              <w:rPr>
                <w:rFonts w:asciiTheme="minorEastAsia" w:eastAsiaTheme="minorEastAsia" w:hAnsiTheme="minorEastAsia" w:cs="Arial" w:hint="eastAsia"/>
                <w:b/>
                <w:sz w:val="24"/>
                <w:szCs w:val="24"/>
                <w:shd w:val="clear" w:color="auto" w:fill="FFFFFF"/>
              </w:rPr>
              <w:t>三</w:t>
            </w:r>
            <w:r>
              <w:rPr>
                <w:rFonts w:asciiTheme="minorEastAsia" w:eastAsiaTheme="minorEastAsia" w:hAnsiTheme="minorEastAsia" w:cs="Arial" w:hint="eastAsia"/>
                <w:b/>
                <w:sz w:val="24"/>
                <w:szCs w:val="24"/>
                <w:shd w:val="clear" w:color="auto" w:fill="FFFFFF"/>
              </w:rPr>
              <w:t>：</w:t>
            </w:r>
            <w:r w:rsidR="00400BF8">
              <w:rPr>
                <w:rFonts w:asciiTheme="minorEastAsia" w:eastAsiaTheme="minorEastAsia" w:hAnsiTheme="minorEastAsia" w:cs="Arial" w:hint="eastAsia"/>
                <w:b/>
                <w:sz w:val="24"/>
                <w:szCs w:val="24"/>
                <w:shd w:val="clear" w:color="auto" w:fill="FFFFFF"/>
              </w:rPr>
              <w:t>公司智慧用药产业</w:t>
            </w:r>
            <w:r w:rsidR="00597F03">
              <w:rPr>
                <w:rFonts w:asciiTheme="minorEastAsia" w:eastAsiaTheme="minorEastAsia" w:hAnsiTheme="minorEastAsia" w:cs="Arial" w:hint="eastAsia"/>
                <w:b/>
                <w:sz w:val="24"/>
                <w:szCs w:val="24"/>
                <w:shd w:val="clear" w:color="auto" w:fill="FFFFFF"/>
              </w:rPr>
              <w:t>的进展情况如何</w:t>
            </w:r>
            <w:r w:rsidR="00E00F09">
              <w:rPr>
                <w:rFonts w:asciiTheme="minorEastAsia" w:eastAsiaTheme="minorEastAsia" w:hAnsiTheme="minorEastAsia" w:cs="Arial" w:hint="eastAsia"/>
                <w:b/>
                <w:sz w:val="24"/>
                <w:szCs w:val="24"/>
                <w:shd w:val="clear" w:color="auto" w:fill="FFFFFF"/>
              </w:rPr>
              <w:t>？</w:t>
            </w:r>
          </w:p>
          <w:p w14:paraId="5436353F" w14:textId="347917B1" w:rsidR="00597F03" w:rsidRDefault="00FD2C21" w:rsidP="00672D9F">
            <w:pPr>
              <w:spacing w:line="360" w:lineRule="auto"/>
              <w:ind w:firstLineChars="200" w:firstLine="480"/>
              <w:rPr>
                <w:rFonts w:asciiTheme="minorEastAsia" w:eastAsiaTheme="minorEastAsia" w:hAnsiTheme="minorEastAsia" w:cs="Arial"/>
                <w:sz w:val="24"/>
                <w:szCs w:val="24"/>
                <w:shd w:val="clear" w:color="auto" w:fill="FFFFFF"/>
              </w:rPr>
            </w:pPr>
            <w:r w:rsidRPr="00FD2C21">
              <w:rPr>
                <w:rFonts w:asciiTheme="minorEastAsia" w:eastAsiaTheme="minorEastAsia" w:hAnsiTheme="minorEastAsia" w:cs="Arial" w:hint="eastAsia"/>
                <w:sz w:val="24"/>
                <w:szCs w:val="24"/>
                <w:shd w:val="clear" w:color="auto" w:fill="FFFFFF"/>
              </w:rPr>
              <w:t>答：</w:t>
            </w:r>
            <w:r w:rsidR="00597F03">
              <w:rPr>
                <w:rFonts w:asciiTheme="minorEastAsia" w:eastAsiaTheme="minorEastAsia" w:hAnsiTheme="minorEastAsia" w:cs="Arial" w:hint="eastAsia"/>
                <w:sz w:val="24"/>
                <w:szCs w:val="24"/>
                <w:shd w:val="clear" w:color="auto" w:fill="FFFFFF"/>
              </w:rPr>
              <w:t>2</w:t>
            </w:r>
            <w:r w:rsidR="00597F03">
              <w:rPr>
                <w:rFonts w:asciiTheme="minorEastAsia" w:eastAsiaTheme="minorEastAsia" w:hAnsiTheme="minorEastAsia" w:cs="Arial"/>
                <w:sz w:val="24"/>
                <w:szCs w:val="24"/>
                <w:shd w:val="clear" w:color="auto" w:fill="FFFFFF"/>
              </w:rPr>
              <w:t>025</w:t>
            </w:r>
            <w:r w:rsidR="00597F03">
              <w:rPr>
                <w:rFonts w:asciiTheme="minorEastAsia" w:eastAsiaTheme="minorEastAsia" w:hAnsiTheme="minorEastAsia" w:cs="Arial" w:hint="eastAsia"/>
                <w:sz w:val="24"/>
                <w:szCs w:val="24"/>
                <w:shd w:val="clear" w:color="auto" w:fill="FFFFFF"/>
              </w:rPr>
              <w:t>年前三季度，公司</w:t>
            </w:r>
            <w:r w:rsidR="00597F03" w:rsidRPr="00597F03">
              <w:rPr>
                <w:rFonts w:asciiTheme="minorEastAsia" w:eastAsiaTheme="minorEastAsia" w:hAnsiTheme="minorEastAsia" w:cs="Arial" w:hint="eastAsia"/>
                <w:sz w:val="24"/>
                <w:szCs w:val="24"/>
                <w:shd w:val="clear" w:color="auto" w:fill="FFFFFF"/>
              </w:rPr>
              <w:t>智慧用药产业增长14%，加速布局泰国、越南等东南亚、中东和欧洲市场，海外市场拓展持续加快</w:t>
            </w:r>
            <w:r w:rsidR="00597F03">
              <w:rPr>
                <w:rFonts w:asciiTheme="minorEastAsia" w:eastAsiaTheme="minorEastAsia" w:hAnsiTheme="minorEastAsia" w:cs="Arial" w:hint="eastAsia"/>
                <w:sz w:val="24"/>
                <w:szCs w:val="24"/>
                <w:shd w:val="clear" w:color="auto" w:fill="FFFFFF"/>
              </w:rPr>
              <w:t>。</w:t>
            </w:r>
          </w:p>
          <w:p w14:paraId="472B0F4C" w14:textId="05E59949" w:rsidR="00597F03" w:rsidRDefault="00597F03" w:rsidP="00672D9F">
            <w:pPr>
              <w:spacing w:line="360" w:lineRule="auto"/>
              <w:ind w:firstLineChars="200" w:firstLine="480"/>
              <w:rPr>
                <w:rFonts w:asciiTheme="minorEastAsia" w:eastAsiaTheme="minorEastAsia" w:hAnsiTheme="minorEastAsia" w:cs="Arial"/>
                <w:sz w:val="24"/>
                <w:szCs w:val="24"/>
                <w:shd w:val="clear" w:color="auto" w:fill="FFFFFF"/>
              </w:rPr>
            </w:pPr>
            <w:r w:rsidRPr="00597F03">
              <w:rPr>
                <w:rFonts w:asciiTheme="minorEastAsia" w:eastAsiaTheme="minorEastAsia" w:hAnsiTheme="minorEastAsia" w:cs="Arial" w:hint="eastAsia"/>
                <w:sz w:val="24"/>
                <w:szCs w:val="24"/>
                <w:shd w:val="clear" w:color="auto" w:fill="FFFFFF"/>
              </w:rPr>
              <w:lastRenderedPageBreak/>
              <w:t>针对智慧用药业务，公司致力于打造智慧用药全场景数字智能解决方案，推动传统的药品供应调剂模式向以患者为中心的服务模式转型，凭借AI视觉识别技术、高速运动控制技术以及多机械手仿生控制技术等，不断迭代门诊/住院药房场景方案、静配中心场景方案。</w:t>
            </w:r>
          </w:p>
          <w:p w14:paraId="3BE83AA6" w14:textId="54010BB5" w:rsidR="00597F03" w:rsidRDefault="00597F03" w:rsidP="00672D9F">
            <w:pPr>
              <w:spacing w:line="360" w:lineRule="auto"/>
              <w:ind w:firstLineChars="200" w:firstLine="480"/>
              <w:rPr>
                <w:rFonts w:asciiTheme="minorEastAsia" w:eastAsiaTheme="minorEastAsia" w:hAnsiTheme="minorEastAsia" w:cs="Arial"/>
                <w:sz w:val="24"/>
                <w:szCs w:val="24"/>
                <w:shd w:val="clear" w:color="auto" w:fill="FFFFFF"/>
              </w:rPr>
            </w:pPr>
            <w:r w:rsidRPr="00597F03">
              <w:rPr>
                <w:rFonts w:asciiTheme="minorEastAsia" w:eastAsiaTheme="minorEastAsia" w:hAnsiTheme="minorEastAsia" w:cs="Arial" w:hint="eastAsia"/>
                <w:sz w:val="24"/>
                <w:szCs w:val="24"/>
                <w:shd w:val="clear" w:color="auto" w:fill="FFFFFF"/>
              </w:rPr>
              <w:t>公司在AI和自动化领域的技术优势为国内外拓展提供了有力支撑。在国内，公司依托场景方案的综合竞争优势，三季度新增陕西省人民医院等20多家用户，累计服务400多家医疗服务机构。在海外，公司积极布局海外市场拓展，阶段性成果显著，在东南亚区域，公司已与泰国三大私立医院集团之一的RAM医疗集团（Ramkhamhaeng Hospital Group）签署战略合作协议，率先试点药房自动化解决方案，覆盖门诊药房（OPD）自动化系统、智能库存管理模块，并开发集成化工作流程与分析工具，为当地医疗服务机构提供高效、智能的用药管理方案；在越南，公司与越南知名脑卒中治疗中心S.I.S芹苴国际综合医院（S.I.S International Hospital）及越南越进医疗有限公司（VT healthcare）达成战略合作，共同推动越南首个“医院用药全流程数智化解决方案”落地。</w:t>
            </w:r>
          </w:p>
          <w:p w14:paraId="6E87899F" w14:textId="50AD94AD" w:rsidR="00672D9F" w:rsidRDefault="00672D9F" w:rsidP="00672D9F">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问题四：</w:t>
            </w:r>
            <w:r w:rsidR="00597F03">
              <w:rPr>
                <w:rFonts w:asciiTheme="minorEastAsia" w:eastAsiaTheme="minorEastAsia" w:hAnsiTheme="minorEastAsia" w:cs="Arial" w:hint="eastAsia"/>
                <w:b/>
                <w:sz w:val="24"/>
                <w:szCs w:val="24"/>
                <w:shd w:val="clear" w:color="auto" w:fill="FFFFFF"/>
              </w:rPr>
              <w:t>公司在A</w:t>
            </w:r>
            <w:r w:rsidR="00597F03">
              <w:rPr>
                <w:rFonts w:asciiTheme="minorEastAsia" w:eastAsiaTheme="minorEastAsia" w:hAnsiTheme="minorEastAsia" w:cs="Arial"/>
                <w:b/>
                <w:sz w:val="24"/>
                <w:szCs w:val="24"/>
                <w:shd w:val="clear" w:color="auto" w:fill="FFFFFF"/>
              </w:rPr>
              <w:t>I</w:t>
            </w:r>
            <w:r w:rsidR="00597F03">
              <w:rPr>
                <w:rFonts w:asciiTheme="minorEastAsia" w:eastAsiaTheme="minorEastAsia" w:hAnsiTheme="minorEastAsia" w:cs="Arial" w:hint="eastAsia"/>
                <w:b/>
                <w:sz w:val="24"/>
                <w:szCs w:val="24"/>
                <w:shd w:val="clear" w:color="auto" w:fill="FFFFFF"/>
              </w:rPr>
              <w:t>方面的技术成果有哪些</w:t>
            </w:r>
            <w:r w:rsidR="006B2A02" w:rsidRPr="006B2A02">
              <w:rPr>
                <w:rFonts w:asciiTheme="minorEastAsia" w:eastAsiaTheme="minorEastAsia" w:hAnsiTheme="minorEastAsia" w:cs="Arial" w:hint="eastAsia"/>
                <w:b/>
                <w:sz w:val="24"/>
                <w:szCs w:val="24"/>
                <w:shd w:val="clear" w:color="auto" w:fill="FFFFFF"/>
              </w:rPr>
              <w:t>？</w:t>
            </w:r>
            <w:r w:rsidR="00597F03">
              <w:rPr>
                <w:rFonts w:asciiTheme="minorEastAsia" w:eastAsiaTheme="minorEastAsia" w:hAnsiTheme="minorEastAsia" w:cs="Arial" w:hint="eastAsia"/>
                <w:b/>
                <w:sz w:val="24"/>
                <w:szCs w:val="24"/>
                <w:shd w:val="clear" w:color="auto" w:fill="FFFFFF"/>
              </w:rPr>
              <w:t>对公司的产品竞争力有怎样的提升？</w:t>
            </w:r>
          </w:p>
          <w:p w14:paraId="331EE734" w14:textId="4CE34F1B" w:rsidR="001B2854" w:rsidRDefault="00672D9F" w:rsidP="00E00F09">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001B2854" w:rsidRPr="001B2854">
              <w:rPr>
                <w:rFonts w:asciiTheme="minorEastAsia" w:eastAsiaTheme="minorEastAsia" w:hAnsiTheme="minorEastAsia" w:cs="Arial" w:hint="eastAsia"/>
                <w:sz w:val="24"/>
                <w:szCs w:val="24"/>
                <w:shd w:val="clear" w:color="auto" w:fill="FFFFFF"/>
              </w:rPr>
              <w:t>尊敬的投资者您好，公司持续强化AI底座，以“大模型-智能体-AI终端”的多层次架构构筑AI科技体系与生命科学和医疗创新场景深度融合的产业新范式。</w:t>
            </w:r>
          </w:p>
          <w:p w14:paraId="1A622E34" w14:textId="77777777" w:rsidR="001B2854" w:rsidRDefault="001B2854" w:rsidP="00E00F09">
            <w:pPr>
              <w:spacing w:line="360" w:lineRule="auto"/>
              <w:ind w:firstLineChars="200" w:firstLine="480"/>
              <w:rPr>
                <w:rFonts w:asciiTheme="minorEastAsia" w:eastAsiaTheme="minorEastAsia" w:hAnsiTheme="minorEastAsia" w:cs="Arial"/>
                <w:sz w:val="24"/>
                <w:szCs w:val="24"/>
                <w:shd w:val="clear" w:color="auto" w:fill="FFFFFF"/>
              </w:rPr>
            </w:pPr>
            <w:r w:rsidRPr="001B2854">
              <w:rPr>
                <w:rFonts w:asciiTheme="minorEastAsia" w:eastAsiaTheme="minorEastAsia" w:hAnsiTheme="minorEastAsia" w:cs="Arial" w:hint="eastAsia"/>
                <w:sz w:val="24"/>
                <w:szCs w:val="24"/>
                <w:shd w:val="clear" w:color="auto" w:fill="FFFFFF"/>
              </w:rPr>
              <w:t>在大模型端，公司基于高质量数据集打造了盈康大脑基础大模型（IncGPT），聚焦公司四大产业以及多个场景。</w:t>
            </w:r>
          </w:p>
          <w:p w14:paraId="7666488C" w14:textId="77777777" w:rsidR="001B2854" w:rsidRDefault="001B2854" w:rsidP="00E00F09">
            <w:pPr>
              <w:spacing w:line="360" w:lineRule="auto"/>
              <w:ind w:firstLineChars="200" w:firstLine="480"/>
              <w:rPr>
                <w:rFonts w:asciiTheme="minorEastAsia" w:eastAsiaTheme="minorEastAsia" w:hAnsiTheme="minorEastAsia" w:cs="Arial"/>
                <w:sz w:val="24"/>
                <w:szCs w:val="24"/>
                <w:shd w:val="clear" w:color="auto" w:fill="FFFFFF"/>
              </w:rPr>
            </w:pPr>
            <w:r w:rsidRPr="001B2854">
              <w:rPr>
                <w:rFonts w:asciiTheme="minorEastAsia" w:eastAsiaTheme="minorEastAsia" w:hAnsiTheme="minorEastAsia" w:cs="Arial" w:hint="eastAsia"/>
                <w:sz w:val="24"/>
                <w:szCs w:val="24"/>
                <w:shd w:val="clear" w:color="auto" w:fill="FFFFFF"/>
              </w:rPr>
              <w:t>在智能体端，公司根据大模型在不同产业下的需求、数据催生出高度专业化、场景化的智能体，目前已经形成实验室安全智能体、实验助手智能体、补药智能体、细胞培养智能体等17个智能体集群。</w:t>
            </w:r>
          </w:p>
          <w:p w14:paraId="3BD2815B" w14:textId="007DD523" w:rsidR="001B2854" w:rsidRDefault="001B2854" w:rsidP="00E00F09">
            <w:pPr>
              <w:spacing w:line="360" w:lineRule="auto"/>
              <w:ind w:firstLineChars="200" w:firstLine="480"/>
              <w:rPr>
                <w:rFonts w:asciiTheme="minorEastAsia" w:eastAsiaTheme="minorEastAsia" w:hAnsiTheme="minorEastAsia" w:cs="Arial"/>
                <w:sz w:val="24"/>
                <w:szCs w:val="24"/>
                <w:shd w:val="clear" w:color="auto" w:fill="FFFFFF"/>
              </w:rPr>
            </w:pPr>
            <w:r w:rsidRPr="001B2854">
              <w:rPr>
                <w:rFonts w:asciiTheme="minorEastAsia" w:eastAsiaTheme="minorEastAsia" w:hAnsiTheme="minorEastAsia" w:cs="Arial" w:hint="eastAsia"/>
                <w:sz w:val="24"/>
                <w:szCs w:val="24"/>
                <w:shd w:val="clear" w:color="auto" w:fill="FFFFFF"/>
              </w:rPr>
              <w:lastRenderedPageBreak/>
              <w:t>在AI终端，公司依托用药自动化解决方案、样本库解决方案、全自动细胞培养工作站等13个高度数智自动化的软硬件体系，让AI真正融入用户的医疗决策和科研实验中，形成“感知-认知-决策-执行-学习”的闭环，实现数据、设备和场景的高效协同。</w:t>
            </w:r>
          </w:p>
          <w:p w14:paraId="640CB257" w14:textId="77777777" w:rsidR="00924F99" w:rsidRDefault="001B2854" w:rsidP="00E00F09">
            <w:pPr>
              <w:spacing w:line="360" w:lineRule="auto"/>
              <w:ind w:firstLineChars="200" w:firstLine="480"/>
              <w:rPr>
                <w:rFonts w:asciiTheme="minorEastAsia" w:eastAsiaTheme="minorEastAsia" w:hAnsiTheme="minorEastAsia" w:cs="Arial"/>
                <w:sz w:val="24"/>
                <w:szCs w:val="24"/>
                <w:shd w:val="clear" w:color="auto" w:fill="FFFFFF"/>
              </w:rPr>
            </w:pPr>
            <w:r w:rsidRPr="001B2854">
              <w:rPr>
                <w:rFonts w:asciiTheme="minorEastAsia" w:eastAsiaTheme="minorEastAsia" w:hAnsiTheme="minorEastAsia" w:cs="Arial" w:hint="eastAsia"/>
                <w:sz w:val="24"/>
                <w:szCs w:val="24"/>
                <w:shd w:val="clear" w:color="auto" w:fill="FFFFFF"/>
              </w:rPr>
              <w:t>举例来说，在智慧用药产业，公司搭建适配药房自动化场景的IncGPT-Med模型，构建药房库管、自动补药、药物识别、合理用药、智能分拣等智能体，减少了大量手工操作和人工核对，并进一步探索AI辅助合理用药和AI药品周转管理，发药效率提升10%-15%；在实验室解决方案产业，公司自研深度适配实验室场景的AI科研服务大模型，自主开发智能安全、实验助手、智能调度、细胞培养等智能体，致力于解放科研人力、降低人为误差，同时提升实验的通量、速度和可重复性，当前智能安全智能体可识别涵盖58种场景的30类高危行为。</w:t>
            </w:r>
          </w:p>
          <w:p w14:paraId="5622A725" w14:textId="257C203F" w:rsidR="000969EC" w:rsidRDefault="000969EC" w:rsidP="000969EC">
            <w:pPr>
              <w:spacing w:line="360" w:lineRule="auto"/>
              <w:ind w:firstLineChars="200" w:firstLine="482"/>
              <w:rPr>
                <w:rFonts w:asciiTheme="minorEastAsia" w:eastAsiaTheme="minorEastAsia" w:hAnsiTheme="minorEastAsia" w:cs="Arial"/>
                <w:b/>
                <w:sz w:val="24"/>
                <w:szCs w:val="24"/>
                <w:shd w:val="clear" w:color="auto" w:fill="FFFFFF"/>
              </w:rPr>
            </w:pPr>
            <w:r>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五</w:t>
            </w:r>
            <w:r>
              <w:rPr>
                <w:rFonts w:asciiTheme="minorEastAsia" w:eastAsiaTheme="minorEastAsia" w:hAnsiTheme="minorEastAsia" w:cs="Arial" w:hint="eastAsia"/>
                <w:b/>
                <w:sz w:val="24"/>
                <w:szCs w:val="24"/>
                <w:shd w:val="clear" w:color="auto" w:fill="FFFFFF"/>
              </w:rPr>
              <w:t>：公司</w:t>
            </w:r>
            <w:r>
              <w:rPr>
                <w:rFonts w:asciiTheme="minorEastAsia" w:eastAsiaTheme="minorEastAsia" w:hAnsiTheme="minorEastAsia" w:cs="Arial" w:hint="eastAsia"/>
                <w:b/>
                <w:sz w:val="24"/>
                <w:szCs w:val="24"/>
                <w:shd w:val="clear" w:color="auto" w:fill="FFFFFF"/>
              </w:rPr>
              <w:t>业绩是否已经迎来拐点</w:t>
            </w:r>
            <w:r>
              <w:rPr>
                <w:rFonts w:asciiTheme="minorEastAsia" w:eastAsiaTheme="minorEastAsia" w:hAnsiTheme="minorEastAsia" w:cs="Arial" w:hint="eastAsia"/>
                <w:b/>
                <w:sz w:val="24"/>
                <w:szCs w:val="24"/>
                <w:shd w:val="clear" w:color="auto" w:fill="FFFFFF"/>
              </w:rPr>
              <w:t>？</w:t>
            </w:r>
            <w:r>
              <w:rPr>
                <w:rFonts w:asciiTheme="minorEastAsia" w:eastAsiaTheme="minorEastAsia" w:hAnsiTheme="minorEastAsia" w:cs="Arial" w:hint="eastAsia"/>
                <w:b/>
                <w:sz w:val="24"/>
                <w:szCs w:val="24"/>
                <w:shd w:val="clear" w:color="auto" w:fill="FFFFFF"/>
              </w:rPr>
              <w:t>如何展望公司</w:t>
            </w:r>
            <w:r w:rsidR="00185A05">
              <w:rPr>
                <w:rFonts w:asciiTheme="minorEastAsia" w:eastAsiaTheme="minorEastAsia" w:hAnsiTheme="minorEastAsia" w:cs="Arial" w:hint="eastAsia"/>
                <w:b/>
                <w:sz w:val="24"/>
                <w:szCs w:val="24"/>
                <w:shd w:val="clear" w:color="auto" w:fill="FFFFFF"/>
              </w:rPr>
              <w:t>今年全年以及</w:t>
            </w:r>
            <w:r>
              <w:rPr>
                <w:rFonts w:asciiTheme="minorEastAsia" w:eastAsiaTheme="minorEastAsia" w:hAnsiTheme="minorEastAsia" w:cs="Arial" w:hint="eastAsia"/>
                <w:b/>
                <w:sz w:val="24"/>
                <w:szCs w:val="24"/>
                <w:shd w:val="clear" w:color="auto" w:fill="FFFFFF"/>
              </w:rPr>
              <w:t>未来的业绩表现呢？</w:t>
            </w:r>
          </w:p>
          <w:p w14:paraId="6FF1DA46" w14:textId="036017C3" w:rsidR="008739EE" w:rsidRDefault="000969EC" w:rsidP="000969EC">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008739EE">
              <w:rPr>
                <w:rFonts w:asciiTheme="minorEastAsia" w:eastAsiaTheme="minorEastAsia" w:hAnsiTheme="minorEastAsia" w:cs="Arial" w:hint="eastAsia"/>
                <w:sz w:val="24"/>
                <w:szCs w:val="24"/>
                <w:shd w:val="clear" w:color="auto" w:fill="FFFFFF"/>
              </w:rPr>
              <w:t>分产业来看</w:t>
            </w:r>
            <w:r w:rsidR="00185A05">
              <w:rPr>
                <w:rFonts w:asciiTheme="minorEastAsia" w:eastAsiaTheme="minorEastAsia" w:hAnsiTheme="minorEastAsia" w:cs="Arial" w:hint="eastAsia"/>
                <w:sz w:val="24"/>
                <w:szCs w:val="24"/>
                <w:shd w:val="clear" w:color="auto" w:fill="FFFFFF"/>
              </w:rPr>
              <w:t>公司业务全年的增长预期</w:t>
            </w:r>
            <w:r w:rsidR="008739EE">
              <w:rPr>
                <w:rFonts w:asciiTheme="minorEastAsia" w:eastAsiaTheme="minorEastAsia" w:hAnsiTheme="minorEastAsia" w:cs="Arial" w:hint="eastAsia"/>
                <w:sz w:val="24"/>
                <w:szCs w:val="24"/>
                <w:shd w:val="clear" w:color="auto" w:fill="FFFFFF"/>
              </w:rPr>
              <w:t>，</w:t>
            </w:r>
            <w:r w:rsidR="008739EE" w:rsidRPr="008739EE">
              <w:rPr>
                <w:rFonts w:asciiTheme="minorEastAsia" w:eastAsiaTheme="minorEastAsia" w:hAnsiTheme="minorEastAsia" w:cs="Arial" w:hint="eastAsia"/>
                <w:sz w:val="24"/>
                <w:szCs w:val="24"/>
                <w:shd w:val="clear" w:color="auto" w:fill="FFFFFF"/>
              </w:rPr>
              <w:t>低温存储产业得益于场景化趋势把握和全球化发展，预计全年降幅将进一步收窄；实验室解决方案产业在行业承压的情况下，将凭借国内市场份额提升和海外市场快速发展，继续展现出优于行业的发展态势；智慧用药产业得益于公司国内市场协同效应发挥以及海外市场的加快拓展，下半年订单交付逐渐加速，预计全年双位数增长；血液技术产业整体增速表现仍优于采浆增速，预计全年能够实现双位数增长。</w:t>
            </w:r>
          </w:p>
          <w:p w14:paraId="1D15EA9F" w14:textId="6AF2CEE9" w:rsidR="008739EE" w:rsidRDefault="00185A05" w:rsidP="000969EC">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展望未来，</w:t>
            </w:r>
            <w:r w:rsidR="008739EE" w:rsidRPr="008739EE">
              <w:rPr>
                <w:rFonts w:asciiTheme="minorEastAsia" w:eastAsiaTheme="minorEastAsia" w:hAnsiTheme="minorEastAsia" w:cs="Arial" w:hint="eastAsia"/>
                <w:sz w:val="24"/>
                <w:szCs w:val="24"/>
                <w:shd w:val="clear" w:color="auto" w:fill="FFFFFF"/>
              </w:rPr>
              <w:t>公司在国内与海外市场均面临广阔机遇。在国内，公司各产业都有很大的份额提升空间，尤其是实验室解决方案等产业国产化空间显著；在海外，优势产业低温存储的市场占有率尚不足10%，而实验室解决方案、自动化用药及血液技术等新兴业务的增长潜力则更为巨大。</w:t>
            </w:r>
          </w:p>
          <w:p w14:paraId="73892409" w14:textId="63BB220B" w:rsidR="008739EE" w:rsidRDefault="008739EE" w:rsidP="000969EC">
            <w:pPr>
              <w:spacing w:line="360" w:lineRule="auto"/>
              <w:ind w:firstLineChars="200" w:firstLine="480"/>
              <w:rPr>
                <w:rFonts w:asciiTheme="minorEastAsia" w:eastAsiaTheme="minorEastAsia" w:hAnsiTheme="minorEastAsia" w:cs="Arial"/>
                <w:sz w:val="24"/>
                <w:szCs w:val="24"/>
                <w:shd w:val="clear" w:color="auto" w:fill="FFFFFF"/>
              </w:rPr>
            </w:pPr>
            <w:r w:rsidRPr="008739EE">
              <w:rPr>
                <w:rFonts w:asciiTheme="minorEastAsia" w:eastAsiaTheme="minorEastAsia" w:hAnsiTheme="minorEastAsia" w:cs="Arial" w:hint="eastAsia"/>
                <w:sz w:val="24"/>
                <w:szCs w:val="24"/>
                <w:shd w:val="clear" w:color="auto" w:fill="FFFFFF"/>
              </w:rPr>
              <w:lastRenderedPageBreak/>
              <w:t>在此基础上，公司将继续坚持以技术为基、以场景为核，以全球化引擎加快发展进程；并基于“大市场、小细分、多产品、多应用”的行业特点，通过内生和外延的双轮驱动补强现有产业、扩大业务边界，重塑产业发展格局。</w:t>
            </w:r>
          </w:p>
          <w:p w14:paraId="00D2F058" w14:textId="1A48BD0C" w:rsidR="000969EC" w:rsidRPr="00672D9F" w:rsidRDefault="008739EE" w:rsidP="000969EC">
            <w:pPr>
              <w:spacing w:line="360" w:lineRule="auto"/>
              <w:ind w:firstLineChars="200" w:firstLine="480"/>
              <w:rPr>
                <w:rFonts w:asciiTheme="minorEastAsia" w:eastAsiaTheme="minorEastAsia" w:hAnsiTheme="minorEastAsia" w:cs="Arial" w:hint="eastAsia"/>
                <w:sz w:val="24"/>
                <w:szCs w:val="24"/>
                <w:shd w:val="clear" w:color="auto" w:fill="FFFFFF"/>
              </w:rPr>
            </w:pPr>
            <w:r w:rsidRPr="008739EE">
              <w:rPr>
                <w:rFonts w:asciiTheme="minorEastAsia" w:eastAsiaTheme="minorEastAsia" w:hAnsiTheme="minorEastAsia" w:cs="Arial" w:hint="eastAsia"/>
                <w:sz w:val="24"/>
                <w:szCs w:val="24"/>
                <w:shd w:val="clear" w:color="auto" w:fill="FFFFFF"/>
              </w:rPr>
              <w:t>基于行业的常态化发展和公司核心竞争力的提升，经初步测算，从年度趋势上看：收入端在2025年确认拐点；利润端有望在2026年迎来拐点（以上预测依据目前可获得的公开信息及管理层初步测算作出，不构成公司对任何投资者或第三方的业绩承诺、盈利预测或前瞻性陈述，敬请投资者注意风险）。</w:t>
            </w:r>
          </w:p>
        </w:tc>
      </w:tr>
      <w:tr w:rsidR="002E2A6C"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2E2A6C" w:rsidRDefault="00492518">
            <w:pPr>
              <w:spacing w:line="480" w:lineRule="atLeast"/>
              <w:rPr>
                <w:rFonts w:eastAsiaTheme="minorEastAsia"/>
                <w:bCs/>
                <w:iCs/>
                <w:sz w:val="24"/>
                <w:szCs w:val="24"/>
              </w:rPr>
            </w:pPr>
            <w:r>
              <w:rPr>
                <w:rFonts w:eastAsiaTheme="minorEastAsia"/>
                <w:bCs/>
                <w:iCs/>
                <w:sz w:val="24"/>
                <w:szCs w:val="24"/>
              </w:rPr>
              <w:t>无</w:t>
            </w:r>
          </w:p>
        </w:tc>
      </w:tr>
      <w:tr w:rsidR="002E2A6C"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2E2A6C" w:rsidRDefault="00492518">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569A096F" w:rsidR="002E2A6C" w:rsidRDefault="00492518">
            <w:pPr>
              <w:spacing w:line="480" w:lineRule="atLeast"/>
              <w:rPr>
                <w:rFonts w:eastAsiaTheme="minorEastAsia"/>
                <w:bCs/>
                <w:iCs/>
                <w:sz w:val="24"/>
                <w:szCs w:val="24"/>
              </w:rPr>
            </w:pPr>
            <w:r>
              <w:rPr>
                <w:rFonts w:eastAsiaTheme="minorEastAsia" w:hint="eastAsia"/>
                <w:bCs/>
                <w:iCs/>
                <w:sz w:val="24"/>
                <w:szCs w:val="24"/>
              </w:rPr>
              <w:t>202</w:t>
            </w:r>
            <w:r>
              <w:rPr>
                <w:rFonts w:eastAsiaTheme="minorEastAsia"/>
                <w:bCs/>
                <w:iCs/>
                <w:sz w:val="24"/>
                <w:szCs w:val="24"/>
              </w:rPr>
              <w:t>5</w:t>
            </w:r>
            <w:r>
              <w:rPr>
                <w:rFonts w:eastAsiaTheme="minorEastAsia" w:hint="eastAsia"/>
                <w:bCs/>
                <w:iCs/>
                <w:sz w:val="24"/>
                <w:szCs w:val="24"/>
              </w:rPr>
              <w:t>年</w:t>
            </w:r>
            <w:r w:rsidR="00EC566B">
              <w:rPr>
                <w:rFonts w:eastAsiaTheme="minorEastAsia" w:hint="eastAsia"/>
                <w:bCs/>
                <w:iCs/>
                <w:sz w:val="24"/>
                <w:szCs w:val="24"/>
              </w:rPr>
              <w:t>1</w:t>
            </w:r>
            <w:r w:rsidR="00EC566B">
              <w:rPr>
                <w:rFonts w:eastAsiaTheme="minorEastAsia"/>
                <w:bCs/>
                <w:iCs/>
                <w:sz w:val="24"/>
                <w:szCs w:val="24"/>
              </w:rPr>
              <w:t>1</w:t>
            </w:r>
            <w:r>
              <w:rPr>
                <w:rFonts w:eastAsiaTheme="minorEastAsia" w:hint="eastAsia"/>
                <w:bCs/>
                <w:iCs/>
                <w:sz w:val="24"/>
                <w:szCs w:val="24"/>
              </w:rPr>
              <w:t>月</w:t>
            </w:r>
            <w:r w:rsidR="00EC566B">
              <w:rPr>
                <w:rFonts w:eastAsiaTheme="minorEastAsia" w:hint="eastAsia"/>
                <w:bCs/>
                <w:iCs/>
                <w:sz w:val="24"/>
                <w:szCs w:val="24"/>
              </w:rPr>
              <w:t>2</w:t>
            </w:r>
            <w:r w:rsidR="00EC566B">
              <w:rPr>
                <w:rFonts w:eastAsiaTheme="minorEastAsia"/>
                <w:bCs/>
                <w:iCs/>
                <w:sz w:val="24"/>
                <w:szCs w:val="24"/>
              </w:rPr>
              <w:t>7</w:t>
            </w:r>
            <w:r>
              <w:rPr>
                <w:rFonts w:eastAsiaTheme="minorEastAsia" w:hint="eastAsia"/>
                <w:bCs/>
                <w:iCs/>
                <w:sz w:val="24"/>
                <w:szCs w:val="24"/>
              </w:rPr>
              <w:t>日</w:t>
            </w:r>
          </w:p>
        </w:tc>
      </w:tr>
    </w:tbl>
    <w:p w14:paraId="1CF085B1" w14:textId="77777777" w:rsidR="002E2A6C" w:rsidRDefault="002E2A6C">
      <w:pPr>
        <w:widowControl/>
        <w:jc w:val="left"/>
        <w:rPr>
          <w:b/>
          <w:sz w:val="24"/>
        </w:rPr>
      </w:pPr>
    </w:p>
    <w:sectPr w:rsidR="002E2A6C">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8320" w14:textId="77777777" w:rsidR="00F917D2" w:rsidRDefault="00F917D2">
      <w:r>
        <w:separator/>
      </w:r>
    </w:p>
  </w:endnote>
  <w:endnote w:type="continuationSeparator" w:id="0">
    <w:p w14:paraId="6C1BB652" w14:textId="77777777" w:rsidR="00F917D2" w:rsidRDefault="00F9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2E2A6C" w:rsidRDefault="002E2A6C">
    <w:pPr>
      <w:pStyle w:val="a8"/>
    </w:pPr>
  </w:p>
  <w:p w14:paraId="62B21A8B" w14:textId="77777777" w:rsidR="002E2A6C" w:rsidRDefault="002E2A6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6273E" w14:textId="77777777" w:rsidR="00F917D2" w:rsidRDefault="00F917D2">
      <w:r>
        <w:separator/>
      </w:r>
    </w:p>
  </w:footnote>
  <w:footnote w:type="continuationSeparator" w:id="0">
    <w:p w14:paraId="2B6F29E9" w14:textId="77777777" w:rsidR="00F917D2" w:rsidRDefault="00F9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9FCD64"/>
    <w:multiLevelType w:val="singleLevel"/>
    <w:tmpl w:val="889FCD64"/>
    <w:lvl w:ilvl="0">
      <w:start w:val="1"/>
      <w:numFmt w:val="decimal"/>
      <w:suff w:val="nothing"/>
      <w:lvlText w:val="%1、"/>
      <w:lvlJc w:val="left"/>
    </w:lvl>
  </w:abstractNum>
  <w:abstractNum w:abstractNumId="1" w15:restartNumberingAfterBreak="0">
    <w:nsid w:val="4AA31A39"/>
    <w:multiLevelType w:val="hybridMultilevel"/>
    <w:tmpl w:val="84649930"/>
    <w:lvl w:ilvl="0" w:tplc="5BEA7868">
      <w:start w:val="1"/>
      <w:numFmt w:val="decimal"/>
      <w:lvlText w:val="%1、"/>
      <w:lvlJc w:val="left"/>
      <w:pPr>
        <w:ind w:left="840" w:hanging="360"/>
      </w:pPr>
      <w:rPr>
        <w:rFonts w:asciiTheme="minorEastAsia" w:eastAsia="宋体" w:hAnsiTheme="minorEastAsia" w:cs="Arial"/>
        <w:u w:val="singl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969EC"/>
    <w:rsid w:val="000A1587"/>
    <w:rsid w:val="000A54C3"/>
    <w:rsid w:val="000A6C75"/>
    <w:rsid w:val="000A7120"/>
    <w:rsid w:val="000A7C7A"/>
    <w:rsid w:val="000B2930"/>
    <w:rsid w:val="000B3921"/>
    <w:rsid w:val="000B47EB"/>
    <w:rsid w:val="000B6D47"/>
    <w:rsid w:val="000C11B0"/>
    <w:rsid w:val="000C1371"/>
    <w:rsid w:val="000C19C3"/>
    <w:rsid w:val="000C26F4"/>
    <w:rsid w:val="000C38CA"/>
    <w:rsid w:val="000C392A"/>
    <w:rsid w:val="000C461E"/>
    <w:rsid w:val="000C5A9A"/>
    <w:rsid w:val="000D0621"/>
    <w:rsid w:val="000D1B77"/>
    <w:rsid w:val="000D2089"/>
    <w:rsid w:val="000D3408"/>
    <w:rsid w:val="000D4AEF"/>
    <w:rsid w:val="000D5C05"/>
    <w:rsid w:val="000E05B3"/>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1AC6"/>
    <w:rsid w:val="00113BEC"/>
    <w:rsid w:val="001140DF"/>
    <w:rsid w:val="0011540C"/>
    <w:rsid w:val="00117259"/>
    <w:rsid w:val="00117BE6"/>
    <w:rsid w:val="0012165B"/>
    <w:rsid w:val="0012392E"/>
    <w:rsid w:val="00125602"/>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71B3"/>
    <w:rsid w:val="00182462"/>
    <w:rsid w:val="00182F54"/>
    <w:rsid w:val="00183247"/>
    <w:rsid w:val="001834D5"/>
    <w:rsid w:val="00185A0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2854"/>
    <w:rsid w:val="001B4E4F"/>
    <w:rsid w:val="001B5402"/>
    <w:rsid w:val="001B66D4"/>
    <w:rsid w:val="001B7DE5"/>
    <w:rsid w:val="001C0692"/>
    <w:rsid w:val="001C0806"/>
    <w:rsid w:val="001C0D2B"/>
    <w:rsid w:val="001C2AF1"/>
    <w:rsid w:val="001C2CA9"/>
    <w:rsid w:val="001C414F"/>
    <w:rsid w:val="001C4A26"/>
    <w:rsid w:val="001D0E8A"/>
    <w:rsid w:val="001D2E07"/>
    <w:rsid w:val="001D5BDB"/>
    <w:rsid w:val="001D5EBC"/>
    <w:rsid w:val="001E028B"/>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5C40"/>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632B"/>
    <w:rsid w:val="00257ECB"/>
    <w:rsid w:val="00261103"/>
    <w:rsid w:val="002625BE"/>
    <w:rsid w:val="00263B17"/>
    <w:rsid w:val="002703A0"/>
    <w:rsid w:val="00272291"/>
    <w:rsid w:val="0027326F"/>
    <w:rsid w:val="002768EC"/>
    <w:rsid w:val="002815BB"/>
    <w:rsid w:val="002822F3"/>
    <w:rsid w:val="002824B0"/>
    <w:rsid w:val="00283AF1"/>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C71B3"/>
    <w:rsid w:val="002C7FE1"/>
    <w:rsid w:val="002D08F2"/>
    <w:rsid w:val="002D1DE5"/>
    <w:rsid w:val="002D3B91"/>
    <w:rsid w:val="002D425A"/>
    <w:rsid w:val="002D4761"/>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63FB"/>
    <w:rsid w:val="00320AAE"/>
    <w:rsid w:val="0032300B"/>
    <w:rsid w:val="003237A1"/>
    <w:rsid w:val="00326D52"/>
    <w:rsid w:val="003321E8"/>
    <w:rsid w:val="00332F4D"/>
    <w:rsid w:val="00333091"/>
    <w:rsid w:val="0033453D"/>
    <w:rsid w:val="00334C07"/>
    <w:rsid w:val="00336C84"/>
    <w:rsid w:val="00337DC8"/>
    <w:rsid w:val="003400DB"/>
    <w:rsid w:val="003419E1"/>
    <w:rsid w:val="00342065"/>
    <w:rsid w:val="0034270A"/>
    <w:rsid w:val="003447E1"/>
    <w:rsid w:val="00344BD5"/>
    <w:rsid w:val="00346152"/>
    <w:rsid w:val="00346E94"/>
    <w:rsid w:val="00347DFB"/>
    <w:rsid w:val="0035150A"/>
    <w:rsid w:val="0035220C"/>
    <w:rsid w:val="003535B2"/>
    <w:rsid w:val="003564B4"/>
    <w:rsid w:val="003568DB"/>
    <w:rsid w:val="00360444"/>
    <w:rsid w:val="00362C69"/>
    <w:rsid w:val="00364635"/>
    <w:rsid w:val="003647A8"/>
    <w:rsid w:val="00365469"/>
    <w:rsid w:val="00371B31"/>
    <w:rsid w:val="00373697"/>
    <w:rsid w:val="0037405B"/>
    <w:rsid w:val="00375BC7"/>
    <w:rsid w:val="00376D4E"/>
    <w:rsid w:val="003774D6"/>
    <w:rsid w:val="00380AAF"/>
    <w:rsid w:val="003815D8"/>
    <w:rsid w:val="003828DB"/>
    <w:rsid w:val="0038733C"/>
    <w:rsid w:val="00387AE5"/>
    <w:rsid w:val="00390753"/>
    <w:rsid w:val="003925A2"/>
    <w:rsid w:val="00394C8F"/>
    <w:rsid w:val="00397458"/>
    <w:rsid w:val="003A30E3"/>
    <w:rsid w:val="003A3F94"/>
    <w:rsid w:val="003A62F1"/>
    <w:rsid w:val="003A7A68"/>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0BF8"/>
    <w:rsid w:val="0040112B"/>
    <w:rsid w:val="0040209E"/>
    <w:rsid w:val="0040236B"/>
    <w:rsid w:val="00404285"/>
    <w:rsid w:val="004060A2"/>
    <w:rsid w:val="00410DBA"/>
    <w:rsid w:val="00410F08"/>
    <w:rsid w:val="00411877"/>
    <w:rsid w:val="004149CC"/>
    <w:rsid w:val="00414E25"/>
    <w:rsid w:val="00416344"/>
    <w:rsid w:val="004207D2"/>
    <w:rsid w:val="00423D68"/>
    <w:rsid w:val="0042431C"/>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7339"/>
    <w:rsid w:val="00447A3B"/>
    <w:rsid w:val="00451125"/>
    <w:rsid w:val="0045174B"/>
    <w:rsid w:val="00451A36"/>
    <w:rsid w:val="0045289D"/>
    <w:rsid w:val="00456D60"/>
    <w:rsid w:val="00457A5C"/>
    <w:rsid w:val="00461D77"/>
    <w:rsid w:val="00464896"/>
    <w:rsid w:val="00464C95"/>
    <w:rsid w:val="00465101"/>
    <w:rsid w:val="004654CA"/>
    <w:rsid w:val="00466F1B"/>
    <w:rsid w:val="004700EF"/>
    <w:rsid w:val="004706E1"/>
    <w:rsid w:val="00473CD7"/>
    <w:rsid w:val="004772C6"/>
    <w:rsid w:val="00477377"/>
    <w:rsid w:val="00480443"/>
    <w:rsid w:val="00480D98"/>
    <w:rsid w:val="004848C1"/>
    <w:rsid w:val="00490316"/>
    <w:rsid w:val="004904B8"/>
    <w:rsid w:val="00492518"/>
    <w:rsid w:val="0049390D"/>
    <w:rsid w:val="00497468"/>
    <w:rsid w:val="004A115D"/>
    <w:rsid w:val="004A3138"/>
    <w:rsid w:val="004A524C"/>
    <w:rsid w:val="004A5C75"/>
    <w:rsid w:val="004B020A"/>
    <w:rsid w:val="004B035B"/>
    <w:rsid w:val="004B048D"/>
    <w:rsid w:val="004B0B1A"/>
    <w:rsid w:val="004B33ED"/>
    <w:rsid w:val="004B477F"/>
    <w:rsid w:val="004B5A0A"/>
    <w:rsid w:val="004B6A57"/>
    <w:rsid w:val="004B6B27"/>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2B25"/>
    <w:rsid w:val="005644B9"/>
    <w:rsid w:val="00564F41"/>
    <w:rsid w:val="005650CB"/>
    <w:rsid w:val="00565E14"/>
    <w:rsid w:val="005667BF"/>
    <w:rsid w:val="00566C44"/>
    <w:rsid w:val="00567D27"/>
    <w:rsid w:val="0057099B"/>
    <w:rsid w:val="0057272C"/>
    <w:rsid w:val="0057279D"/>
    <w:rsid w:val="0057286B"/>
    <w:rsid w:val="00572D52"/>
    <w:rsid w:val="0057419D"/>
    <w:rsid w:val="00580DD1"/>
    <w:rsid w:val="0058331D"/>
    <w:rsid w:val="0058551A"/>
    <w:rsid w:val="00592A8A"/>
    <w:rsid w:val="00597250"/>
    <w:rsid w:val="00597545"/>
    <w:rsid w:val="00597F03"/>
    <w:rsid w:val="005A24BE"/>
    <w:rsid w:val="005A32ED"/>
    <w:rsid w:val="005A3EB3"/>
    <w:rsid w:val="005A436D"/>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3094B"/>
    <w:rsid w:val="006333A7"/>
    <w:rsid w:val="0063378B"/>
    <w:rsid w:val="00634610"/>
    <w:rsid w:val="00634972"/>
    <w:rsid w:val="00634DC1"/>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70157"/>
    <w:rsid w:val="00672D9F"/>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54BD"/>
    <w:rsid w:val="006A7C15"/>
    <w:rsid w:val="006B0D96"/>
    <w:rsid w:val="006B1F24"/>
    <w:rsid w:val="006B2A02"/>
    <w:rsid w:val="006B4F2F"/>
    <w:rsid w:val="006B5D65"/>
    <w:rsid w:val="006B75E9"/>
    <w:rsid w:val="006C0A16"/>
    <w:rsid w:val="006C0AEB"/>
    <w:rsid w:val="006C1009"/>
    <w:rsid w:val="006C23E3"/>
    <w:rsid w:val="006C6272"/>
    <w:rsid w:val="006C753E"/>
    <w:rsid w:val="006D03AF"/>
    <w:rsid w:val="006D1526"/>
    <w:rsid w:val="006D1B3B"/>
    <w:rsid w:val="006D263D"/>
    <w:rsid w:val="006D457D"/>
    <w:rsid w:val="006D4AE6"/>
    <w:rsid w:val="006D592A"/>
    <w:rsid w:val="006D61C8"/>
    <w:rsid w:val="006D75A4"/>
    <w:rsid w:val="006E0BD6"/>
    <w:rsid w:val="006E23CB"/>
    <w:rsid w:val="006E2CA3"/>
    <w:rsid w:val="006E7977"/>
    <w:rsid w:val="006F0A7B"/>
    <w:rsid w:val="006F1FF4"/>
    <w:rsid w:val="006F3521"/>
    <w:rsid w:val="006F3539"/>
    <w:rsid w:val="006F5AA8"/>
    <w:rsid w:val="006F714D"/>
    <w:rsid w:val="007000AB"/>
    <w:rsid w:val="00700536"/>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35734"/>
    <w:rsid w:val="00742D56"/>
    <w:rsid w:val="00743087"/>
    <w:rsid w:val="00743090"/>
    <w:rsid w:val="00743192"/>
    <w:rsid w:val="007459D6"/>
    <w:rsid w:val="00746EA9"/>
    <w:rsid w:val="007479A8"/>
    <w:rsid w:val="00751BE0"/>
    <w:rsid w:val="007536F2"/>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F07FE"/>
    <w:rsid w:val="007F277A"/>
    <w:rsid w:val="007F3BF1"/>
    <w:rsid w:val="007F6418"/>
    <w:rsid w:val="007F65E2"/>
    <w:rsid w:val="00800967"/>
    <w:rsid w:val="00801829"/>
    <w:rsid w:val="0080256B"/>
    <w:rsid w:val="0080347A"/>
    <w:rsid w:val="00803A3B"/>
    <w:rsid w:val="00805517"/>
    <w:rsid w:val="008129CC"/>
    <w:rsid w:val="00812A28"/>
    <w:rsid w:val="0081457D"/>
    <w:rsid w:val="00814C9B"/>
    <w:rsid w:val="00816A1C"/>
    <w:rsid w:val="00816A92"/>
    <w:rsid w:val="00816AA2"/>
    <w:rsid w:val="00816B48"/>
    <w:rsid w:val="00817A8D"/>
    <w:rsid w:val="0082048C"/>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4BBE"/>
    <w:rsid w:val="00844E11"/>
    <w:rsid w:val="00845411"/>
    <w:rsid w:val="00847B4E"/>
    <w:rsid w:val="00851218"/>
    <w:rsid w:val="00852185"/>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39EE"/>
    <w:rsid w:val="008749EE"/>
    <w:rsid w:val="00877FF1"/>
    <w:rsid w:val="008809E3"/>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B48"/>
    <w:rsid w:val="008B1163"/>
    <w:rsid w:val="008B324B"/>
    <w:rsid w:val="008B3B43"/>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205AB"/>
    <w:rsid w:val="00921464"/>
    <w:rsid w:val="00921C49"/>
    <w:rsid w:val="009226E4"/>
    <w:rsid w:val="00922A72"/>
    <w:rsid w:val="0092339E"/>
    <w:rsid w:val="00924F99"/>
    <w:rsid w:val="00930A07"/>
    <w:rsid w:val="00931ADE"/>
    <w:rsid w:val="0093359B"/>
    <w:rsid w:val="009336EE"/>
    <w:rsid w:val="00933789"/>
    <w:rsid w:val="009339B8"/>
    <w:rsid w:val="00936CE4"/>
    <w:rsid w:val="0093727F"/>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41DF"/>
    <w:rsid w:val="00991DE3"/>
    <w:rsid w:val="0099331C"/>
    <w:rsid w:val="00995238"/>
    <w:rsid w:val="0099628B"/>
    <w:rsid w:val="009A1028"/>
    <w:rsid w:val="009A28D3"/>
    <w:rsid w:val="009A2915"/>
    <w:rsid w:val="009A3454"/>
    <w:rsid w:val="009A400F"/>
    <w:rsid w:val="009B022C"/>
    <w:rsid w:val="009B0ECC"/>
    <w:rsid w:val="009B15E5"/>
    <w:rsid w:val="009B1BAB"/>
    <w:rsid w:val="009B35FA"/>
    <w:rsid w:val="009B63B4"/>
    <w:rsid w:val="009B7C4A"/>
    <w:rsid w:val="009C05A1"/>
    <w:rsid w:val="009C0FED"/>
    <w:rsid w:val="009C23E8"/>
    <w:rsid w:val="009C2A3D"/>
    <w:rsid w:val="009C32F6"/>
    <w:rsid w:val="009C33AC"/>
    <w:rsid w:val="009C35EA"/>
    <w:rsid w:val="009C5303"/>
    <w:rsid w:val="009D004D"/>
    <w:rsid w:val="009D12FE"/>
    <w:rsid w:val="009D1EFC"/>
    <w:rsid w:val="009D37CA"/>
    <w:rsid w:val="009D4468"/>
    <w:rsid w:val="009D783D"/>
    <w:rsid w:val="009E295C"/>
    <w:rsid w:val="009E6021"/>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4CC7"/>
    <w:rsid w:val="00A06FEB"/>
    <w:rsid w:val="00A0710C"/>
    <w:rsid w:val="00A07499"/>
    <w:rsid w:val="00A101A9"/>
    <w:rsid w:val="00A1133D"/>
    <w:rsid w:val="00A12A7B"/>
    <w:rsid w:val="00A1368E"/>
    <w:rsid w:val="00A13A43"/>
    <w:rsid w:val="00A13A91"/>
    <w:rsid w:val="00A14653"/>
    <w:rsid w:val="00A15678"/>
    <w:rsid w:val="00A15C39"/>
    <w:rsid w:val="00A16FFC"/>
    <w:rsid w:val="00A21690"/>
    <w:rsid w:val="00A231D3"/>
    <w:rsid w:val="00A23290"/>
    <w:rsid w:val="00A24612"/>
    <w:rsid w:val="00A30C3E"/>
    <w:rsid w:val="00A311B1"/>
    <w:rsid w:val="00A32982"/>
    <w:rsid w:val="00A32A2B"/>
    <w:rsid w:val="00A32B47"/>
    <w:rsid w:val="00A36643"/>
    <w:rsid w:val="00A367F4"/>
    <w:rsid w:val="00A36FC3"/>
    <w:rsid w:val="00A3721C"/>
    <w:rsid w:val="00A37A81"/>
    <w:rsid w:val="00A41E8C"/>
    <w:rsid w:val="00A451F2"/>
    <w:rsid w:val="00A466E0"/>
    <w:rsid w:val="00A4699E"/>
    <w:rsid w:val="00A507E2"/>
    <w:rsid w:val="00A51276"/>
    <w:rsid w:val="00A534A9"/>
    <w:rsid w:val="00A536F9"/>
    <w:rsid w:val="00A541A9"/>
    <w:rsid w:val="00A5699E"/>
    <w:rsid w:val="00A56E2C"/>
    <w:rsid w:val="00A57017"/>
    <w:rsid w:val="00A5779B"/>
    <w:rsid w:val="00A606F5"/>
    <w:rsid w:val="00A60E8E"/>
    <w:rsid w:val="00A61234"/>
    <w:rsid w:val="00A6142D"/>
    <w:rsid w:val="00A636B8"/>
    <w:rsid w:val="00A63BEC"/>
    <w:rsid w:val="00A64CCE"/>
    <w:rsid w:val="00A64D4F"/>
    <w:rsid w:val="00A650AF"/>
    <w:rsid w:val="00A6537D"/>
    <w:rsid w:val="00A66A0C"/>
    <w:rsid w:val="00A706F1"/>
    <w:rsid w:val="00A711B9"/>
    <w:rsid w:val="00A7151A"/>
    <w:rsid w:val="00A727D6"/>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D44"/>
    <w:rsid w:val="00AC4E75"/>
    <w:rsid w:val="00AC5ABA"/>
    <w:rsid w:val="00AD26A2"/>
    <w:rsid w:val="00AD2E9A"/>
    <w:rsid w:val="00AD37D5"/>
    <w:rsid w:val="00AD3AE5"/>
    <w:rsid w:val="00AD5C98"/>
    <w:rsid w:val="00AD6195"/>
    <w:rsid w:val="00AE0440"/>
    <w:rsid w:val="00AE1B08"/>
    <w:rsid w:val="00AE213B"/>
    <w:rsid w:val="00AE3348"/>
    <w:rsid w:val="00AE4A0B"/>
    <w:rsid w:val="00AE52B4"/>
    <w:rsid w:val="00AE799F"/>
    <w:rsid w:val="00AF06F1"/>
    <w:rsid w:val="00AF28F9"/>
    <w:rsid w:val="00AF2D4A"/>
    <w:rsid w:val="00AF36D9"/>
    <w:rsid w:val="00AF7AC3"/>
    <w:rsid w:val="00AF7B97"/>
    <w:rsid w:val="00B02987"/>
    <w:rsid w:val="00B04882"/>
    <w:rsid w:val="00B06223"/>
    <w:rsid w:val="00B07E88"/>
    <w:rsid w:val="00B101CA"/>
    <w:rsid w:val="00B16128"/>
    <w:rsid w:val="00B1719E"/>
    <w:rsid w:val="00B17B3C"/>
    <w:rsid w:val="00B21F5A"/>
    <w:rsid w:val="00B24C16"/>
    <w:rsid w:val="00B25253"/>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A78"/>
    <w:rsid w:val="00B92F89"/>
    <w:rsid w:val="00B9371E"/>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D00F1"/>
    <w:rsid w:val="00BD0D6F"/>
    <w:rsid w:val="00BD2A05"/>
    <w:rsid w:val="00BD4D8A"/>
    <w:rsid w:val="00BD6828"/>
    <w:rsid w:val="00BE10EB"/>
    <w:rsid w:val="00BE2402"/>
    <w:rsid w:val="00BE2EB8"/>
    <w:rsid w:val="00BE2F25"/>
    <w:rsid w:val="00BE4B9A"/>
    <w:rsid w:val="00BE519E"/>
    <w:rsid w:val="00BE52CE"/>
    <w:rsid w:val="00BE61AD"/>
    <w:rsid w:val="00BE71D1"/>
    <w:rsid w:val="00BE751F"/>
    <w:rsid w:val="00BF3604"/>
    <w:rsid w:val="00BF3A11"/>
    <w:rsid w:val="00BF3A84"/>
    <w:rsid w:val="00BF5D15"/>
    <w:rsid w:val="00C0183C"/>
    <w:rsid w:val="00C04842"/>
    <w:rsid w:val="00C04E22"/>
    <w:rsid w:val="00C06A7E"/>
    <w:rsid w:val="00C07462"/>
    <w:rsid w:val="00C11F64"/>
    <w:rsid w:val="00C12514"/>
    <w:rsid w:val="00C1295F"/>
    <w:rsid w:val="00C12C7B"/>
    <w:rsid w:val="00C135E4"/>
    <w:rsid w:val="00C14027"/>
    <w:rsid w:val="00C1696C"/>
    <w:rsid w:val="00C231C6"/>
    <w:rsid w:val="00C2338E"/>
    <w:rsid w:val="00C2587B"/>
    <w:rsid w:val="00C25D90"/>
    <w:rsid w:val="00C26D08"/>
    <w:rsid w:val="00C26EBD"/>
    <w:rsid w:val="00C274D3"/>
    <w:rsid w:val="00C275E8"/>
    <w:rsid w:val="00C27B68"/>
    <w:rsid w:val="00C30070"/>
    <w:rsid w:val="00C308C1"/>
    <w:rsid w:val="00C31554"/>
    <w:rsid w:val="00C3168D"/>
    <w:rsid w:val="00C322F6"/>
    <w:rsid w:val="00C32F8C"/>
    <w:rsid w:val="00C33877"/>
    <w:rsid w:val="00C338B8"/>
    <w:rsid w:val="00C340AC"/>
    <w:rsid w:val="00C427A3"/>
    <w:rsid w:val="00C43219"/>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B1BF5"/>
    <w:rsid w:val="00CB30C7"/>
    <w:rsid w:val="00CB429D"/>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4F08"/>
    <w:rsid w:val="00CE564C"/>
    <w:rsid w:val="00CE5CDB"/>
    <w:rsid w:val="00CF1011"/>
    <w:rsid w:val="00CF48E2"/>
    <w:rsid w:val="00CF4B03"/>
    <w:rsid w:val="00CF53D7"/>
    <w:rsid w:val="00CF5D55"/>
    <w:rsid w:val="00D004BD"/>
    <w:rsid w:val="00D0106C"/>
    <w:rsid w:val="00D025C8"/>
    <w:rsid w:val="00D11A20"/>
    <w:rsid w:val="00D121ED"/>
    <w:rsid w:val="00D1304D"/>
    <w:rsid w:val="00D140E0"/>
    <w:rsid w:val="00D1421B"/>
    <w:rsid w:val="00D149BE"/>
    <w:rsid w:val="00D16F5E"/>
    <w:rsid w:val="00D21286"/>
    <w:rsid w:val="00D22136"/>
    <w:rsid w:val="00D24ED3"/>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5A99"/>
    <w:rsid w:val="00D6043C"/>
    <w:rsid w:val="00D612ED"/>
    <w:rsid w:val="00D61FB2"/>
    <w:rsid w:val="00D63239"/>
    <w:rsid w:val="00D63B77"/>
    <w:rsid w:val="00D63D1E"/>
    <w:rsid w:val="00D705F3"/>
    <w:rsid w:val="00D728EB"/>
    <w:rsid w:val="00D75388"/>
    <w:rsid w:val="00D755EF"/>
    <w:rsid w:val="00D80F27"/>
    <w:rsid w:val="00D81156"/>
    <w:rsid w:val="00D83950"/>
    <w:rsid w:val="00D858AD"/>
    <w:rsid w:val="00D86E20"/>
    <w:rsid w:val="00D91582"/>
    <w:rsid w:val="00D93661"/>
    <w:rsid w:val="00D9443C"/>
    <w:rsid w:val="00D9460A"/>
    <w:rsid w:val="00D961B2"/>
    <w:rsid w:val="00D963A8"/>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B6874"/>
    <w:rsid w:val="00EC04CF"/>
    <w:rsid w:val="00EC07BF"/>
    <w:rsid w:val="00EC2173"/>
    <w:rsid w:val="00EC23CC"/>
    <w:rsid w:val="00EC40BB"/>
    <w:rsid w:val="00EC566B"/>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50B"/>
    <w:rsid w:val="00EF286B"/>
    <w:rsid w:val="00EF41D5"/>
    <w:rsid w:val="00EF70F6"/>
    <w:rsid w:val="00F005CC"/>
    <w:rsid w:val="00F00BFD"/>
    <w:rsid w:val="00F0116B"/>
    <w:rsid w:val="00F01BA7"/>
    <w:rsid w:val="00F01CB5"/>
    <w:rsid w:val="00F025B3"/>
    <w:rsid w:val="00F0458F"/>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37391"/>
    <w:rsid w:val="00F4145C"/>
    <w:rsid w:val="00F43062"/>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7D2"/>
    <w:rsid w:val="00F91B7C"/>
    <w:rsid w:val="00F94316"/>
    <w:rsid w:val="00F944A6"/>
    <w:rsid w:val="00F9578E"/>
    <w:rsid w:val="00F966FC"/>
    <w:rsid w:val="00FA0CC7"/>
    <w:rsid w:val="00FA1BC0"/>
    <w:rsid w:val="00FA1E01"/>
    <w:rsid w:val="00FA2C02"/>
    <w:rsid w:val="00FA3783"/>
    <w:rsid w:val="00FA3BBB"/>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C73F7"/>
    <w:rsid w:val="00FD168B"/>
    <w:rsid w:val="00FD2104"/>
    <w:rsid w:val="00FD2A51"/>
    <w:rsid w:val="00FD2C21"/>
    <w:rsid w:val="00FD3191"/>
    <w:rsid w:val="00FD4151"/>
    <w:rsid w:val="00FD48C0"/>
    <w:rsid w:val="00FD5EA6"/>
    <w:rsid w:val="00FD6410"/>
    <w:rsid w:val="00FD7D02"/>
    <w:rsid w:val="00FE0A1C"/>
    <w:rsid w:val="00FE1742"/>
    <w:rsid w:val="00FE4C7E"/>
    <w:rsid w:val="00FE7465"/>
    <w:rsid w:val="00FF0954"/>
    <w:rsid w:val="00FF16C8"/>
    <w:rsid w:val="00FF536A"/>
    <w:rsid w:val="01DB7ECE"/>
    <w:rsid w:val="01E925F2"/>
    <w:rsid w:val="055B7735"/>
    <w:rsid w:val="09CA4C53"/>
    <w:rsid w:val="0A424FBD"/>
    <w:rsid w:val="0A695261"/>
    <w:rsid w:val="0D8321F2"/>
    <w:rsid w:val="0E8B67DF"/>
    <w:rsid w:val="10A255AA"/>
    <w:rsid w:val="10FC376C"/>
    <w:rsid w:val="130F7D8D"/>
    <w:rsid w:val="13F13588"/>
    <w:rsid w:val="15EE60AA"/>
    <w:rsid w:val="1A174205"/>
    <w:rsid w:val="1C421CEE"/>
    <w:rsid w:val="1E7354F5"/>
    <w:rsid w:val="20CA2053"/>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D3C085F"/>
    <w:rsid w:val="3E8A5678"/>
    <w:rsid w:val="3F654A5D"/>
    <w:rsid w:val="426C4F0E"/>
    <w:rsid w:val="431C567C"/>
    <w:rsid w:val="44B63F1A"/>
    <w:rsid w:val="451654F4"/>
    <w:rsid w:val="48810F87"/>
    <w:rsid w:val="4A5B3B64"/>
    <w:rsid w:val="4AC01A61"/>
    <w:rsid w:val="4B42452F"/>
    <w:rsid w:val="4B820183"/>
    <w:rsid w:val="4B88547A"/>
    <w:rsid w:val="4BC01C90"/>
    <w:rsid w:val="4E1A1FF3"/>
    <w:rsid w:val="50CF1F2E"/>
    <w:rsid w:val="51E031B4"/>
    <w:rsid w:val="531A4FAA"/>
    <w:rsid w:val="535C05BC"/>
    <w:rsid w:val="541B05CB"/>
    <w:rsid w:val="54A46742"/>
    <w:rsid w:val="5AE76118"/>
    <w:rsid w:val="5B197DCD"/>
    <w:rsid w:val="5BCE7D78"/>
    <w:rsid w:val="5C3A5466"/>
    <w:rsid w:val="5CE14FED"/>
    <w:rsid w:val="5DC51364"/>
    <w:rsid w:val="6014409A"/>
    <w:rsid w:val="621A06A3"/>
    <w:rsid w:val="649C1615"/>
    <w:rsid w:val="64B32B11"/>
    <w:rsid w:val="65962F5E"/>
    <w:rsid w:val="65A70431"/>
    <w:rsid w:val="6646797E"/>
    <w:rsid w:val="665520F7"/>
    <w:rsid w:val="682B70D6"/>
    <w:rsid w:val="68375C81"/>
    <w:rsid w:val="68DA1C74"/>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02EC5"/>
  <w15:docId w15:val="{BAEE1C50-FB5D-47C8-BEF0-F0976ADB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af0"/>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1">
    <w:name w:val="annotation subject"/>
    <w:basedOn w:val="a4"/>
    <w:next w:val="a4"/>
    <w:link w:val="af2"/>
    <w:uiPriority w:val="99"/>
    <w:semiHidden/>
    <w:unhideWhenUsed/>
    <w:qFormat/>
    <w:rPr>
      <w:b/>
      <w:bCs/>
    </w:rPr>
  </w:style>
  <w:style w:type="character" w:styleId="af3">
    <w:name w:val="Strong"/>
    <w:uiPriority w:val="22"/>
    <w:qFormat/>
    <w:rPr>
      <w:b/>
      <w:bCs/>
    </w:rPr>
  </w:style>
  <w:style w:type="character" w:styleId="af4">
    <w:name w:val="Emphasis"/>
    <w:uiPriority w:val="20"/>
    <w:qFormat/>
    <w:rPr>
      <w:i/>
      <w:i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0">
    <w:name w:val="标题 字符"/>
    <w:link w:val="af"/>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7">
    <w:name w:val="No Spacing"/>
    <w:uiPriority w:val="1"/>
    <w:qFormat/>
    <w:rPr>
      <w:rFonts w:asciiTheme="minorHAnsi" w:eastAsiaTheme="minorEastAsia" w:hAnsiTheme="minorHAnsi" w:cstheme="minorBidi"/>
      <w:sz w:val="22"/>
      <w:szCs w:val="22"/>
    </w:rPr>
  </w:style>
  <w:style w:type="paragraph" w:styleId="af8">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9">
    <w:name w:val="Quote"/>
    <w:basedOn w:val="a"/>
    <w:next w:val="a"/>
    <w:link w:val="afa"/>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a">
    <w:name w:val="引用 字符"/>
    <w:link w:val="af9"/>
    <w:uiPriority w:val="29"/>
    <w:qFormat/>
    <w:rPr>
      <w:i/>
      <w:iCs/>
      <w:color w:val="000000"/>
    </w:rPr>
  </w:style>
  <w:style w:type="paragraph" w:styleId="afb">
    <w:name w:val="Intense Quote"/>
    <w:basedOn w:val="a"/>
    <w:next w:val="a"/>
    <w:link w:val="afc"/>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c">
    <w:name w:val="明显引用 字符"/>
    <w:link w:val="afb"/>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2">
    <w:name w:val="批注主题 字符"/>
    <w:basedOn w:val="a5"/>
    <w:link w:val="af1"/>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Pr>
      <w:rFonts w:ascii="宋体" w:eastAsia="宋体" w:hAnsi="宋体" w:hint="eastAsia"/>
      <w:b/>
      <w:bCs/>
      <w:color w:val="000000"/>
      <w:sz w:val="21"/>
      <w:szCs w:val="21"/>
      <w:u w:val="none"/>
    </w:rPr>
  </w:style>
  <w:style w:type="character" w:customStyle="1" w:styleId="font41">
    <w:name w:val="font41"/>
    <w:basedOn w:val="a0"/>
    <w:rPr>
      <w:rFonts w:ascii="Times New Roman" w:hAnsi="Times New Roman" w:cs="Times New Roman" w:hint="default"/>
      <w:color w:val="000000"/>
      <w:sz w:val="21"/>
      <w:szCs w:val="21"/>
      <w:u w:val="none"/>
    </w:rPr>
  </w:style>
  <w:style w:type="character" w:customStyle="1" w:styleId="font11">
    <w:name w:val="font11"/>
    <w:basedOn w:val="a0"/>
    <w:rPr>
      <w:rFonts w:ascii="宋体" w:eastAsia="宋体" w:hAnsi="宋体" w:hint="eastAsia"/>
      <w:color w:val="000000"/>
      <w:sz w:val="21"/>
      <w:szCs w:val="21"/>
      <w:u w:val="none"/>
    </w:rPr>
  </w:style>
  <w:style w:type="character" w:customStyle="1" w:styleId="biaodian">
    <w:name w:val="biaodia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5</Pages>
  <Words>476</Words>
  <Characters>2719</Characters>
  <Application>Microsoft Office Word</Application>
  <DocSecurity>0</DocSecurity>
  <Lines>22</Lines>
  <Paragraphs>6</Paragraphs>
  <ScaleCrop>false</ScaleCrop>
  <Company>Microsoft</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423</cp:revision>
  <cp:lastPrinted>2024-05-14T09:00:00Z</cp:lastPrinted>
  <dcterms:created xsi:type="dcterms:W3CDTF">2023-06-02T09:16:00Z</dcterms:created>
  <dcterms:modified xsi:type="dcterms:W3CDTF">2025-11-27T08:20:00Z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2052-12.1.0.20784</vt:lpwstr>
  </property>
  <property fmtid="{D5CDD505-2E9C-101B-9397-08002B2CF9AE}" pid="4" name="ICV">
    <vt:lpwstr>4008ABD01AF747508157E4D0231EB8D4_13</vt:lpwstr>
  </property>
  <property fmtid="{D5CDD505-2E9C-101B-9397-08002B2CF9AE}" pid="5" name="KSOTemplateDocerSaveRecord">
    <vt:lpwstr>eyJoZGlkIjoiZWE5Njk2MWRkOTA3NjA0MzNkNjY0ZWY3MWI5MGFlYjUiLCJ1c2VySWQiOiI1ODUzMDk2MjkifQ==</vt:lpwstr>
  </property>
</Properties>
</file>