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DD8E" w14:textId="11BBD9A3" w:rsidR="007F0BC5" w:rsidRDefault="00000000">
      <w:pPr>
        <w:pStyle w:val="1"/>
        <w:rPr>
          <w:rFonts w:ascii="宋体" w:eastAsia="宋体" w:hAnsi="宋体" w:cs="宋体" w:hint="eastAsia"/>
          <w:sz w:val="28"/>
          <w:szCs w:val="28"/>
          <w:lang w:val="en-US"/>
        </w:rPr>
      </w:pPr>
      <w:r>
        <w:rPr>
          <w:rFonts w:ascii="宋体" w:eastAsia="宋体" w:hAnsi="宋体" w:cs="宋体" w:hint="eastAsia"/>
          <w:sz w:val="24"/>
          <w:szCs w:val="24"/>
          <w:lang w:val="en-US"/>
        </w:rPr>
        <w:t>证券代码：</w:t>
      </w:r>
      <w:r w:rsidR="00532AB7" w:rsidRPr="00A44CCE">
        <w:rPr>
          <w:rFonts w:ascii="Times New Roman" w:eastAsia="宋体" w:hAnsi="Times New Roman" w:cs="Times New Roman"/>
          <w:sz w:val="24"/>
          <w:szCs w:val="24"/>
          <w:lang w:val="en-US"/>
        </w:rPr>
        <w:t>603262</w:t>
      </w:r>
      <w:r>
        <w:rPr>
          <w:rFonts w:ascii="宋体" w:eastAsia="宋体" w:hAnsi="宋体" w:cs="宋体" w:hint="eastAsia"/>
          <w:sz w:val="24"/>
          <w:szCs w:val="24"/>
          <w:lang w:val="en-US"/>
        </w:rPr>
        <w:t xml:space="preserve">                          </w:t>
      </w:r>
      <w:r w:rsidR="00532AB7">
        <w:rPr>
          <w:rFonts w:ascii="宋体" w:eastAsia="宋体" w:hAnsi="宋体" w:cs="宋体" w:hint="eastAsia"/>
          <w:sz w:val="24"/>
          <w:szCs w:val="24"/>
          <w:lang w:val="en-US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  <w:lang w:val="en-US"/>
        </w:rPr>
        <w:t xml:space="preserve">       证券简称：</w:t>
      </w:r>
      <w:proofErr w:type="gramStart"/>
      <w:r w:rsidR="00532AB7">
        <w:rPr>
          <w:rFonts w:ascii="宋体" w:eastAsia="宋体" w:hAnsi="宋体" w:cs="宋体" w:hint="eastAsia"/>
          <w:sz w:val="24"/>
          <w:szCs w:val="24"/>
          <w:lang w:val="en-US"/>
        </w:rPr>
        <w:t>技源集团</w:t>
      </w:r>
      <w:proofErr w:type="gramEnd"/>
    </w:p>
    <w:p w14:paraId="0B35A471" w14:textId="77777777" w:rsidR="007F0BC5" w:rsidRDefault="007F0BC5">
      <w:pPr>
        <w:rPr>
          <w:rFonts w:hint="eastAsia"/>
        </w:rPr>
      </w:pPr>
    </w:p>
    <w:p w14:paraId="474D9942" w14:textId="1D273648" w:rsidR="007F0BC5" w:rsidRPr="00BA409C" w:rsidRDefault="00532AB7" w:rsidP="00BA409C">
      <w:pPr>
        <w:spacing w:line="360" w:lineRule="auto"/>
        <w:ind w:firstLineChars="900" w:firstLine="2711"/>
        <w:rPr>
          <w:rFonts w:ascii="宋体" w:eastAsia="宋体" w:hAnsi="宋体" w:cs="宋体" w:hint="eastAsia"/>
          <w:b/>
          <w:bCs/>
          <w:sz w:val="30"/>
          <w:szCs w:val="30"/>
        </w:rPr>
      </w:pPr>
      <w:proofErr w:type="gramStart"/>
      <w:r w:rsidRPr="00BA409C">
        <w:rPr>
          <w:rFonts w:ascii="宋体" w:eastAsia="宋体" w:hAnsi="宋体" w:cs="宋体" w:hint="eastAsia"/>
          <w:b/>
          <w:bCs/>
          <w:sz w:val="30"/>
          <w:szCs w:val="30"/>
          <w:lang w:val="en-US"/>
        </w:rPr>
        <w:t>技源集团</w:t>
      </w:r>
      <w:proofErr w:type="gramEnd"/>
      <w:r w:rsidRPr="00BA409C">
        <w:rPr>
          <w:rFonts w:ascii="宋体" w:eastAsia="宋体" w:hAnsi="宋体" w:cs="宋体" w:hint="eastAsia"/>
          <w:b/>
          <w:bCs/>
          <w:sz w:val="30"/>
          <w:szCs w:val="30"/>
        </w:rPr>
        <w:t>股份有限公司</w:t>
      </w:r>
    </w:p>
    <w:p w14:paraId="3359A8AA" w14:textId="77777777" w:rsidR="007F0BC5" w:rsidRPr="00BA409C" w:rsidRDefault="00000000" w:rsidP="00BA409C">
      <w:pPr>
        <w:spacing w:line="360" w:lineRule="auto"/>
        <w:ind w:firstLineChars="900" w:firstLine="2711"/>
        <w:rPr>
          <w:rFonts w:ascii="宋体" w:eastAsia="宋体" w:hAnsi="宋体" w:cs="宋体" w:hint="eastAsia"/>
          <w:b/>
          <w:bCs/>
          <w:sz w:val="30"/>
          <w:szCs w:val="30"/>
        </w:rPr>
      </w:pPr>
      <w:r w:rsidRPr="00BA409C">
        <w:rPr>
          <w:rFonts w:ascii="宋体" w:eastAsia="宋体" w:hAnsi="宋体" w:cs="宋体" w:hint="eastAsia"/>
          <w:b/>
          <w:bCs/>
          <w:sz w:val="30"/>
          <w:szCs w:val="30"/>
        </w:rPr>
        <w:t>投资者关系活动记录表</w:t>
      </w:r>
    </w:p>
    <w:p w14:paraId="78CC9DE8" w14:textId="7A132A29" w:rsidR="007F0BC5" w:rsidRDefault="007F0BC5" w:rsidP="00BA409C">
      <w:pPr>
        <w:spacing w:line="360" w:lineRule="auto"/>
        <w:jc w:val="center"/>
        <w:rPr>
          <w:rFonts w:ascii="宋体" w:eastAsia="宋体" w:hAnsi="宋体" w:cs="宋体" w:hint="eastAsia"/>
          <w:sz w:val="24"/>
          <w:szCs w:val="24"/>
          <w:lang w:val="en-US"/>
        </w:rPr>
      </w:pP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6970"/>
      </w:tblGrid>
      <w:tr w:rsidR="007F0BC5" w:rsidRPr="00532AB7" w14:paraId="45E23840" w14:textId="77777777">
        <w:trPr>
          <w:trHeight w:val="2801"/>
          <w:jc w:val="center"/>
        </w:trPr>
        <w:tc>
          <w:tcPr>
            <w:tcW w:w="1555" w:type="dxa"/>
            <w:vAlign w:val="center"/>
          </w:tcPr>
          <w:p w14:paraId="1D23B388" w14:textId="77777777" w:rsidR="007F0BC5" w:rsidRPr="00532AB7" w:rsidRDefault="007F0BC5">
            <w:pPr>
              <w:pStyle w:val="TableParagraph"/>
              <w:spacing w:before="7"/>
              <w:ind w:firstLine="48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157E7326" w14:textId="77777777" w:rsidR="007F0BC5" w:rsidRPr="00532AB7" w:rsidRDefault="00000000">
            <w:pPr>
              <w:pStyle w:val="TableParagraph"/>
              <w:spacing w:before="1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32AB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6970" w:type="dxa"/>
          </w:tcPr>
          <w:p w14:paraId="5E79ABF4" w14:textId="77777777" w:rsidR="007F0BC5" w:rsidRPr="00532AB7" w:rsidRDefault="007F0BC5">
            <w:pPr>
              <w:pStyle w:val="TableParagraph"/>
              <w:spacing w:before="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DFCF3F1" w14:textId="77777777" w:rsidR="007F0BC5" w:rsidRPr="00532AB7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宋体" w:hAnsi="Times New Roman" w:cs="Times New Roman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532AB7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>特</w:t>
            </w:r>
            <w:r w:rsidRPr="00532AB7">
              <w:rPr>
                <w:rFonts w:ascii="Times New Roman" w:eastAsia="宋体" w:hAnsi="Times New Roman" w:cs="Times New Roman"/>
                <w:spacing w:val="-3"/>
                <w:sz w:val="24"/>
                <w:szCs w:val="24"/>
              </w:rPr>
              <w:t>定</w:t>
            </w:r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>对</w:t>
            </w:r>
            <w:r w:rsidRPr="00532AB7">
              <w:rPr>
                <w:rFonts w:ascii="Times New Roman" w:eastAsia="宋体" w:hAnsi="Times New Roman" w:cs="Times New Roman"/>
                <w:spacing w:val="-3"/>
                <w:sz w:val="24"/>
                <w:szCs w:val="24"/>
              </w:rPr>
              <w:t>象</w:t>
            </w:r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>调研</w:t>
            </w:r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532AB7">
              <w:rPr>
                <w:rFonts w:ascii="Times New Roman" w:eastAsia="宋体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532AB7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>分</w:t>
            </w:r>
            <w:r w:rsidRPr="00532AB7">
              <w:rPr>
                <w:rFonts w:ascii="Times New Roman" w:eastAsia="宋体" w:hAnsi="Times New Roman" w:cs="Times New Roman"/>
                <w:spacing w:val="-3"/>
                <w:sz w:val="24"/>
                <w:szCs w:val="24"/>
              </w:rPr>
              <w:t>析</w:t>
            </w:r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>师</w:t>
            </w:r>
            <w:r w:rsidRPr="00532AB7">
              <w:rPr>
                <w:rFonts w:ascii="Times New Roman" w:eastAsia="宋体" w:hAnsi="Times New Roman" w:cs="Times New Roman"/>
                <w:spacing w:val="-3"/>
                <w:sz w:val="24"/>
                <w:szCs w:val="24"/>
              </w:rPr>
              <w:t>会</w:t>
            </w:r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>议</w:t>
            </w:r>
          </w:p>
          <w:p w14:paraId="422FB8BC" w14:textId="77777777" w:rsidR="007F0BC5" w:rsidRPr="00532AB7" w:rsidRDefault="007F0BC5">
            <w:pPr>
              <w:pStyle w:val="TableParagraph"/>
              <w:spacing w:before="11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55EA639" w14:textId="7F6C3E12" w:rsidR="007F0BC5" w:rsidRPr="00532AB7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宋体" w:hAnsi="Times New Roman" w:cs="Times New Roman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532AB7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>媒</w:t>
            </w:r>
            <w:r w:rsidRPr="00532AB7">
              <w:rPr>
                <w:rFonts w:ascii="Times New Roman" w:eastAsia="宋体" w:hAnsi="Times New Roman" w:cs="Times New Roman"/>
                <w:spacing w:val="-3"/>
                <w:sz w:val="24"/>
                <w:szCs w:val="24"/>
              </w:rPr>
              <w:t>体</w:t>
            </w:r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>采访</w:t>
            </w:r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4"/>
                  <w:szCs w:val="24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532AB7" w:rsidRPr="00532AB7">
                  <w:rPr>
                    <w:rFonts w:ascii="Times New Roman" w:eastAsia="宋体" w:hAnsi="Times New Roman" w:cs="Times New Roman"/>
                    <w:sz w:val="24"/>
                    <w:szCs w:val="24"/>
                  </w:rPr>
                  <w:sym w:font="Wingdings 2" w:char="F052"/>
                </w:r>
              </w:sdtContent>
            </w:sdt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>业</w:t>
            </w:r>
            <w:r w:rsidRPr="00532AB7">
              <w:rPr>
                <w:rFonts w:ascii="Times New Roman" w:eastAsia="宋体" w:hAnsi="Times New Roman" w:cs="Times New Roman"/>
                <w:spacing w:val="-3"/>
                <w:sz w:val="24"/>
                <w:szCs w:val="24"/>
              </w:rPr>
              <w:t>绩</w:t>
            </w:r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>说</w:t>
            </w:r>
            <w:r w:rsidRPr="00532AB7">
              <w:rPr>
                <w:rFonts w:ascii="Times New Roman" w:eastAsia="宋体" w:hAnsi="Times New Roman" w:cs="Times New Roman"/>
                <w:spacing w:val="-3"/>
                <w:sz w:val="24"/>
                <w:szCs w:val="24"/>
              </w:rPr>
              <w:t>明</w:t>
            </w:r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>会</w:t>
            </w:r>
          </w:p>
          <w:p w14:paraId="288E8ADB" w14:textId="77777777" w:rsidR="007F0BC5" w:rsidRPr="00532AB7" w:rsidRDefault="007F0BC5">
            <w:pPr>
              <w:pStyle w:val="TableParagraph"/>
              <w:spacing w:before="8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F24B9C1" w14:textId="77777777" w:rsidR="007F0BC5" w:rsidRPr="00532AB7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宋体" w:hAnsi="Times New Roman" w:cs="Times New Roman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532AB7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>新</w:t>
            </w:r>
            <w:r w:rsidRPr="00532AB7">
              <w:rPr>
                <w:rFonts w:ascii="Times New Roman" w:eastAsia="宋体" w:hAnsi="Times New Roman" w:cs="Times New Roman"/>
                <w:spacing w:val="-3"/>
                <w:sz w:val="24"/>
                <w:szCs w:val="24"/>
              </w:rPr>
              <w:t>闻</w:t>
            </w:r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>发</w:t>
            </w:r>
            <w:r w:rsidRPr="00532AB7">
              <w:rPr>
                <w:rFonts w:ascii="Times New Roman" w:eastAsia="宋体" w:hAnsi="Times New Roman" w:cs="Times New Roman"/>
                <w:spacing w:val="-3"/>
                <w:sz w:val="24"/>
                <w:szCs w:val="24"/>
              </w:rPr>
              <w:t>布</w:t>
            </w:r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>会</w:t>
            </w:r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532AB7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>路</w:t>
            </w:r>
            <w:r w:rsidRPr="00532AB7">
              <w:rPr>
                <w:rFonts w:ascii="Times New Roman" w:eastAsia="宋体" w:hAnsi="Times New Roman" w:cs="Times New Roman"/>
                <w:spacing w:val="-3"/>
                <w:sz w:val="24"/>
                <w:szCs w:val="24"/>
              </w:rPr>
              <w:t>演</w:t>
            </w:r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>活动</w:t>
            </w:r>
          </w:p>
          <w:p w14:paraId="15CF758C" w14:textId="77777777" w:rsidR="007F0BC5" w:rsidRPr="00532AB7" w:rsidRDefault="007F0BC5">
            <w:pPr>
              <w:pStyle w:val="TableParagraph"/>
              <w:spacing w:before="8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185D354" w14:textId="77777777" w:rsidR="007F0BC5" w:rsidRPr="00532AB7" w:rsidRDefault="00000000">
            <w:pPr>
              <w:pStyle w:val="TableParagraph"/>
              <w:tabs>
                <w:tab w:val="left" w:pos="1922"/>
              </w:tabs>
              <w:ind w:left="10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宋体" w:hAnsi="Times New Roman" w:cs="Times New Roman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532AB7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532AB7">
              <w:rPr>
                <w:rFonts w:ascii="Times New Roman" w:eastAsia="宋体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4"/>
                  <w:szCs w:val="24"/>
                </w:rPr>
                <w:id w:val="1474764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532AB7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32AB7">
              <w:rPr>
                <w:rFonts w:ascii="Times New Roman" w:eastAsia="宋体" w:hAnsi="Times New Roman" w:cs="Times New Roman"/>
                <w:sz w:val="24"/>
                <w:szCs w:val="24"/>
                <w:lang w:val="en-US"/>
              </w:rPr>
              <w:t>一对一沟通</w:t>
            </w:r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</w:p>
          <w:p w14:paraId="76F39603" w14:textId="77777777" w:rsidR="007F0BC5" w:rsidRPr="00532AB7" w:rsidRDefault="007F0BC5">
            <w:pPr>
              <w:pStyle w:val="TableParagraph"/>
              <w:tabs>
                <w:tab w:val="left" w:pos="1922"/>
              </w:tabs>
              <w:ind w:left="10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EC603F4" w14:textId="77777777" w:rsidR="007F0BC5" w:rsidRPr="00532AB7" w:rsidRDefault="00000000">
            <w:pPr>
              <w:pStyle w:val="TableParagraph"/>
              <w:tabs>
                <w:tab w:val="left" w:pos="1922"/>
              </w:tabs>
              <w:ind w:left="10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宋体" w:hAnsi="Times New Roman" w:cs="Times New Roman"/>
                  <w:sz w:val="24"/>
                  <w:szCs w:val="24"/>
                </w:rPr>
                <w:id w:val="1474816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532AB7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32AB7">
              <w:rPr>
                <w:rFonts w:ascii="Times New Roman" w:eastAsia="宋体" w:hAnsi="Times New Roman" w:cs="Times New Roman"/>
                <w:sz w:val="24"/>
                <w:szCs w:val="24"/>
                <w:lang w:val="en-US"/>
              </w:rPr>
              <w:t>其他</w:t>
            </w:r>
            <w:r w:rsidRPr="00532AB7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</w:p>
          <w:p w14:paraId="730B703D" w14:textId="77777777" w:rsidR="007F0BC5" w:rsidRPr="00532AB7" w:rsidRDefault="007F0BC5">
            <w:pPr>
              <w:pStyle w:val="TableParagrap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F0BC5" w:rsidRPr="00532AB7" w14:paraId="45A3BCB7" w14:textId="77777777">
        <w:trPr>
          <w:trHeight w:val="596"/>
          <w:jc w:val="center"/>
        </w:trPr>
        <w:tc>
          <w:tcPr>
            <w:tcW w:w="1555" w:type="dxa"/>
            <w:vAlign w:val="center"/>
          </w:tcPr>
          <w:p w14:paraId="56F90B33" w14:textId="77777777" w:rsidR="007F0BC5" w:rsidRPr="00532AB7" w:rsidRDefault="00000000">
            <w:pPr>
              <w:pStyle w:val="TableParagraph"/>
              <w:tabs>
                <w:tab w:val="left" w:pos="1540"/>
              </w:tabs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32AB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参与单位名称及人员</w:t>
            </w:r>
          </w:p>
        </w:tc>
        <w:tc>
          <w:tcPr>
            <w:tcW w:w="6970" w:type="dxa"/>
            <w:vAlign w:val="center"/>
          </w:tcPr>
          <w:p w14:paraId="2AD8B7FC" w14:textId="69954AB3" w:rsidR="007F0BC5" w:rsidRPr="00BA409C" w:rsidRDefault="00532AB7">
            <w:pPr>
              <w:pStyle w:val="TableParagraph"/>
              <w:tabs>
                <w:tab w:val="left" w:pos="1540"/>
              </w:tabs>
              <w:autoSpaceDE/>
              <w:autoSpaceDN/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线上参与公司</w:t>
            </w:r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2025</w:t>
            </w:r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年</w:t>
            </w:r>
            <w:r w:rsidR="00515BB8">
              <w:rPr>
                <w:rFonts w:ascii="Times New Roman" w:eastAsiaTheme="majorEastAsia" w:hAnsi="Times New Roman" w:cs="Times New Roman" w:hint="eastAsia"/>
                <w:sz w:val="24"/>
                <w:szCs w:val="24"/>
                <w:lang w:val="en-US"/>
              </w:rPr>
              <w:t>第三季</w:t>
            </w:r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度业绩交流会的全体投资者</w:t>
            </w:r>
          </w:p>
        </w:tc>
      </w:tr>
      <w:tr w:rsidR="007F0BC5" w:rsidRPr="00532AB7" w14:paraId="7FFC2A01" w14:textId="77777777">
        <w:trPr>
          <w:trHeight w:val="561"/>
          <w:jc w:val="center"/>
        </w:trPr>
        <w:tc>
          <w:tcPr>
            <w:tcW w:w="1555" w:type="dxa"/>
            <w:vAlign w:val="center"/>
          </w:tcPr>
          <w:p w14:paraId="251A1066" w14:textId="77777777" w:rsidR="007F0BC5" w:rsidRPr="00532AB7" w:rsidRDefault="00000000">
            <w:pPr>
              <w:pStyle w:val="TableParagraph"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32AB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970" w:type="dxa"/>
            <w:vAlign w:val="center"/>
          </w:tcPr>
          <w:p w14:paraId="339C0731" w14:textId="2560D5F5" w:rsidR="007F0BC5" w:rsidRPr="00BA409C" w:rsidRDefault="00532AB7">
            <w:pPr>
              <w:pStyle w:val="TableParagraph"/>
              <w:tabs>
                <w:tab w:val="left" w:pos="1540"/>
              </w:tabs>
              <w:autoSpaceDE/>
              <w:autoSpaceDN/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</w:rPr>
              <w:t>2025</w:t>
            </w:r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</w:rPr>
              <w:t>年</w:t>
            </w:r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</w:rPr>
              <w:t>1</w:t>
            </w:r>
            <w:r w:rsidR="00515BB8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1</w:t>
            </w:r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</w:rPr>
              <w:t>月</w:t>
            </w:r>
            <w:r w:rsidR="00515BB8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27</w:t>
            </w:r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</w:rPr>
              <w:t>日</w:t>
            </w:r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</w:rPr>
              <w:t>1</w:t>
            </w:r>
            <w:r w:rsidR="00515BB8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6</w:t>
            </w:r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</w:rPr>
              <w:t>:00-1</w:t>
            </w:r>
            <w:r w:rsidR="00515BB8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7</w:t>
            </w:r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</w:rPr>
              <w:t>:00</w:t>
            </w:r>
          </w:p>
        </w:tc>
      </w:tr>
      <w:tr w:rsidR="007F0BC5" w:rsidRPr="00532AB7" w14:paraId="66D507D0" w14:textId="77777777">
        <w:trPr>
          <w:trHeight w:val="561"/>
          <w:jc w:val="center"/>
        </w:trPr>
        <w:tc>
          <w:tcPr>
            <w:tcW w:w="1555" w:type="dxa"/>
            <w:vAlign w:val="center"/>
          </w:tcPr>
          <w:p w14:paraId="499B0441" w14:textId="77777777" w:rsidR="007F0BC5" w:rsidRPr="00532AB7" w:rsidRDefault="00000000">
            <w:pPr>
              <w:pStyle w:val="TableParagraph"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32AB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970" w:type="dxa"/>
            <w:vAlign w:val="center"/>
          </w:tcPr>
          <w:p w14:paraId="4DEDA5ED" w14:textId="532D9E92" w:rsidR="007F0BC5" w:rsidRPr="00BA409C" w:rsidRDefault="00532AB7" w:rsidP="00BA409C">
            <w:pPr>
              <w:pStyle w:val="TableParagraph"/>
              <w:tabs>
                <w:tab w:val="left" w:pos="1540"/>
              </w:tabs>
              <w:autoSpaceDE/>
              <w:autoSpaceDN/>
              <w:spacing w:line="360" w:lineRule="auto"/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上海证券交易所</w:t>
            </w:r>
            <w:proofErr w:type="gramStart"/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上证路演</w:t>
            </w:r>
            <w:proofErr w:type="gramEnd"/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中心（网址：</w:t>
            </w:r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https://roadshow.sseinfo.com/</w:t>
            </w:r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）网络互动</w:t>
            </w:r>
          </w:p>
        </w:tc>
      </w:tr>
      <w:tr w:rsidR="007F0BC5" w:rsidRPr="00532AB7" w14:paraId="404BFDB2" w14:textId="77777777">
        <w:trPr>
          <w:trHeight w:val="768"/>
          <w:jc w:val="center"/>
        </w:trPr>
        <w:tc>
          <w:tcPr>
            <w:tcW w:w="1555" w:type="dxa"/>
            <w:vAlign w:val="center"/>
          </w:tcPr>
          <w:p w14:paraId="0FF67036" w14:textId="77777777" w:rsidR="007F0BC5" w:rsidRPr="00532AB7" w:rsidRDefault="00000000">
            <w:pPr>
              <w:pStyle w:val="TableParagraph"/>
              <w:autoSpaceDE/>
              <w:autoSpaceDN/>
              <w:spacing w:before="1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32AB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上市公司接待人员</w:t>
            </w:r>
          </w:p>
        </w:tc>
        <w:tc>
          <w:tcPr>
            <w:tcW w:w="6970" w:type="dxa"/>
            <w:vAlign w:val="center"/>
          </w:tcPr>
          <w:p w14:paraId="29BB4EB5" w14:textId="77777777" w:rsidR="00532AB7" w:rsidRPr="00BA409C" w:rsidRDefault="00532AB7" w:rsidP="00BA409C">
            <w:pPr>
              <w:pStyle w:val="TableParagraph"/>
              <w:tabs>
                <w:tab w:val="left" w:pos="1540"/>
              </w:tabs>
              <w:autoSpaceDE/>
              <w:autoSpaceDN/>
              <w:spacing w:line="360" w:lineRule="auto"/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董事长：周京石（</w:t>
            </w:r>
            <w:proofErr w:type="spellStart"/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Jingshi</w:t>
            </w:r>
            <w:proofErr w:type="spellEnd"/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 xml:space="preserve"> Joe Zhou</w:t>
            </w:r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）</w:t>
            </w:r>
          </w:p>
          <w:p w14:paraId="11C747F4" w14:textId="77777777" w:rsidR="00532AB7" w:rsidRPr="00BA409C" w:rsidRDefault="00532AB7" w:rsidP="00BA409C">
            <w:pPr>
              <w:pStyle w:val="TableParagraph"/>
              <w:tabs>
                <w:tab w:val="left" w:pos="1540"/>
              </w:tabs>
              <w:autoSpaceDE/>
              <w:autoSpaceDN/>
              <w:spacing w:line="360" w:lineRule="auto"/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董事、总经理：龙玲</w:t>
            </w:r>
          </w:p>
          <w:p w14:paraId="25201915" w14:textId="3811E97A" w:rsidR="00532AB7" w:rsidRPr="00BA409C" w:rsidRDefault="00515BB8" w:rsidP="00BA409C">
            <w:pPr>
              <w:pStyle w:val="TableParagraph"/>
              <w:tabs>
                <w:tab w:val="left" w:pos="1540"/>
              </w:tabs>
              <w:autoSpaceDE/>
              <w:autoSpaceDN/>
              <w:spacing w:line="360" w:lineRule="auto"/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val="en-US"/>
              </w:rPr>
              <w:t>职工</w:t>
            </w:r>
            <w:r w:rsidR="00532AB7" w:rsidRPr="00BA409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董事、财务总监、董事会秘书：汪燕</w:t>
            </w:r>
          </w:p>
          <w:p w14:paraId="1F27A4C5" w14:textId="5B6F125E" w:rsidR="007F0BC5" w:rsidRPr="00BA409C" w:rsidRDefault="00532AB7" w:rsidP="00BA409C">
            <w:pPr>
              <w:pStyle w:val="TableParagraph"/>
              <w:tabs>
                <w:tab w:val="left" w:pos="1540"/>
              </w:tabs>
              <w:autoSpaceDE/>
              <w:autoSpaceDN/>
              <w:spacing w:line="360" w:lineRule="auto"/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独立董事：李国范</w:t>
            </w:r>
          </w:p>
        </w:tc>
      </w:tr>
      <w:tr w:rsidR="007F0BC5" w:rsidRPr="00532AB7" w14:paraId="143A12B6" w14:textId="77777777">
        <w:trPr>
          <w:trHeight w:val="945"/>
          <w:jc w:val="center"/>
        </w:trPr>
        <w:tc>
          <w:tcPr>
            <w:tcW w:w="1555" w:type="dxa"/>
          </w:tcPr>
          <w:p w14:paraId="3E006145" w14:textId="77777777" w:rsidR="007F0BC5" w:rsidRPr="00532AB7" w:rsidRDefault="007F0BC5">
            <w:pPr>
              <w:pStyle w:val="TableParagraph"/>
              <w:ind w:firstLine="48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70E012DB" w14:textId="77777777" w:rsidR="007F0BC5" w:rsidRPr="00532AB7" w:rsidRDefault="007F0BC5">
            <w:pPr>
              <w:pStyle w:val="TableParagraph"/>
              <w:ind w:firstLine="48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672A9373" w14:textId="77777777" w:rsidR="007F0BC5" w:rsidRPr="00532AB7" w:rsidRDefault="007F0BC5">
            <w:pPr>
              <w:pStyle w:val="TableParagraph"/>
              <w:spacing w:before="5"/>
              <w:ind w:firstLine="48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50070AF3" w14:textId="77777777" w:rsidR="007F0BC5" w:rsidRPr="00532AB7" w:rsidRDefault="00000000">
            <w:pPr>
              <w:pStyle w:val="TableParagraph"/>
              <w:spacing w:before="1" w:line="5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32AB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970" w:type="dxa"/>
          </w:tcPr>
          <w:p w14:paraId="486F3DEB" w14:textId="714E58CB" w:rsidR="007F0BC5" w:rsidRDefault="00532AB7" w:rsidP="00532AB7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A409C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BA409C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  <w:t>、</w:t>
            </w:r>
            <w:r w:rsidR="00656299" w:rsidRPr="0065629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  <w:t>董事长好，请问您如何</w:t>
            </w:r>
            <w:proofErr w:type="gramStart"/>
            <w:r w:rsidR="00656299" w:rsidRPr="0065629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  <w:t>看待氨糖在</w:t>
            </w:r>
            <w:proofErr w:type="gramEnd"/>
            <w:r w:rsidR="00656299" w:rsidRPr="0065629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  <w:t>普通食品和功能性食品中的应用，其</w:t>
            </w:r>
            <w:proofErr w:type="gramStart"/>
            <w:r w:rsidR="00656299" w:rsidRPr="0065629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  <w:t>与氨糖保健品</w:t>
            </w:r>
            <w:proofErr w:type="gramEnd"/>
            <w:r w:rsidR="00656299" w:rsidRPr="0065629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  <w:t>有无冲突或替代风险</w:t>
            </w:r>
            <w:r w:rsidRPr="00BA409C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  <w:t>？</w:t>
            </w:r>
          </w:p>
          <w:p w14:paraId="6A905676" w14:textId="45D3417B" w:rsidR="00656299" w:rsidRPr="008E47B7" w:rsidRDefault="00656299" w:rsidP="008E47B7">
            <w:pPr>
              <w:widowControl/>
              <w:shd w:val="clear" w:color="auto" w:fill="FFFFFF"/>
              <w:spacing w:line="360" w:lineRule="auto"/>
              <w:ind w:firstLineChars="200" w:firstLine="480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答：</w:t>
            </w:r>
            <w:r w:rsidR="008E47B7" w:rsidRPr="008E47B7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感谢您的提问。目前市场上的</w:t>
            </w:r>
            <w:proofErr w:type="gramStart"/>
            <w:r w:rsidR="008E47B7" w:rsidRPr="008E47B7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氨糖产品</w:t>
            </w:r>
            <w:proofErr w:type="gramEnd"/>
            <w:r w:rsidR="008E47B7" w:rsidRPr="008E47B7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主要以盐酸氨基葡萄糖和硫酸氨基葡萄糖的形式存在，根据相关规定，该等产品目前只能作为保健食品销售，不能用于普通食品</w:t>
            </w:r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。</w:t>
            </w:r>
          </w:p>
          <w:p w14:paraId="4E104CB5" w14:textId="412BDA04" w:rsidR="00656299" w:rsidRPr="00656299" w:rsidRDefault="00656299" w:rsidP="0065629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6299">
              <w:rPr>
                <w:rFonts w:ascii="Times New Roman" w:eastAsiaTheme="majorEastAsia" w:hAnsi="Times New Roman" w:cs="Times New Roman" w:hint="eastAsia"/>
                <w:b/>
                <w:bCs/>
                <w:sz w:val="24"/>
                <w:szCs w:val="24"/>
                <w:lang w:val="en-US"/>
              </w:rPr>
              <w:t>2</w:t>
            </w:r>
            <w:r w:rsidRPr="00656299">
              <w:rPr>
                <w:rFonts w:ascii="Times New Roman" w:eastAsiaTheme="majorEastAsia" w:hAnsi="Times New Roman" w:cs="Times New Roman" w:hint="eastAsia"/>
                <w:b/>
                <w:bCs/>
                <w:sz w:val="24"/>
                <w:szCs w:val="24"/>
                <w:lang w:val="en-US"/>
              </w:rPr>
              <w:t>、</w:t>
            </w:r>
            <w:r w:rsidRPr="0065629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  <w:t>董事长好，想请教下，您对未来国内、全球两个维度</w:t>
            </w:r>
            <w:proofErr w:type="gramStart"/>
            <w:r w:rsidRPr="0065629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  <w:t>的氨糖需求量</w:t>
            </w:r>
            <w:proofErr w:type="gramEnd"/>
            <w:r w:rsidRPr="0065629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  <w:t>变化趋势怎么看，有无未来</w:t>
            </w:r>
            <w:r w:rsidRPr="0065629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  <w:t>5-10</w:t>
            </w:r>
            <w:r w:rsidRPr="0065629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  <w:t>年的</w:t>
            </w:r>
            <w:proofErr w:type="gramStart"/>
            <w:r w:rsidRPr="0065629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  <w:t>氨糖国内</w:t>
            </w:r>
            <w:proofErr w:type="gramEnd"/>
            <w:r w:rsidRPr="0065629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  <w:t>、全球需求量预测？</w:t>
            </w:r>
          </w:p>
          <w:p w14:paraId="2E13F5E7" w14:textId="76FFA965" w:rsidR="00656299" w:rsidRPr="008E47B7" w:rsidRDefault="008E47B7" w:rsidP="008E47B7">
            <w:pPr>
              <w:widowControl/>
              <w:shd w:val="clear" w:color="auto" w:fill="FFFFFF"/>
              <w:spacing w:line="360" w:lineRule="auto"/>
              <w:ind w:firstLineChars="200" w:firstLine="480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val="en-US"/>
              </w:rPr>
              <w:lastRenderedPageBreak/>
              <w:t>答：</w:t>
            </w:r>
            <w:r w:rsidRPr="008E47B7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感谢您的提问。</w:t>
            </w:r>
            <w:proofErr w:type="gramStart"/>
            <w:r w:rsidRPr="008E47B7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氨糖经历</w:t>
            </w:r>
            <w:proofErr w:type="gramEnd"/>
            <w:r w:rsidRPr="008E47B7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数十年的商业化历程，目前已经发展成为一种市场接受度较高的营养素。从产品生命周期的角度，</w:t>
            </w:r>
            <w:proofErr w:type="gramStart"/>
            <w:r w:rsidRPr="008E47B7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氨糖已经</w:t>
            </w:r>
            <w:proofErr w:type="gramEnd"/>
            <w:r w:rsidRPr="008E47B7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从市场培育期、快速成长期进入相对成熟稳定的阶段，预计未来全球和国内市场需求仍有一定增长，但增速可能有所放缓。同时，对于膳食营养补充行业来说，未来的重要发展方向除了功能性成分的持续创新以外，配方创新的价值和重要性有望持续提升。因此，通过</w:t>
            </w:r>
            <w:proofErr w:type="gramStart"/>
            <w:r w:rsidRPr="008E47B7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对氨糖和</w:t>
            </w:r>
            <w:proofErr w:type="gramEnd"/>
            <w:r w:rsidRPr="008E47B7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其他功能性成分进行复配，为消费者提供</w:t>
            </w:r>
            <w:r w:rsidR="00A200BF">
              <w:rPr>
                <w:rFonts w:ascii="Times New Roman" w:eastAsiaTheme="majorEastAsia" w:hAnsi="Times New Roman" w:cs="Times New Roman" w:hint="eastAsia"/>
                <w:sz w:val="24"/>
                <w:szCs w:val="24"/>
                <w:lang w:val="en-US"/>
              </w:rPr>
              <w:t>能够带来</w:t>
            </w:r>
            <w:r w:rsidRPr="008E47B7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更丰富、更有效的健康益处的创新型膳食营养补充产品，有可能为</w:t>
            </w:r>
            <w:proofErr w:type="gramStart"/>
            <w:r w:rsidRPr="008E47B7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氨糖市场</w:t>
            </w:r>
            <w:proofErr w:type="gramEnd"/>
            <w:r w:rsidRPr="008E47B7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提供新的增长动力。</w:t>
            </w:r>
          </w:p>
          <w:p w14:paraId="430A60CE" w14:textId="05C26247" w:rsidR="00532AB7" w:rsidRPr="00BA409C" w:rsidRDefault="00532AB7" w:rsidP="00532AB7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A409C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BA409C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  <w:t>、</w:t>
            </w:r>
            <w:r w:rsidR="00515BB8" w:rsidRPr="00515BB8">
              <w:rPr>
                <w:rFonts w:ascii="Times New Roman" w:eastAsiaTheme="majorEastAsia" w:hAnsi="Times New Roman" w:cs="Times New Roman" w:hint="eastAsia"/>
                <w:b/>
                <w:bCs/>
                <w:sz w:val="24"/>
                <w:szCs w:val="24"/>
                <w:lang w:val="en-US"/>
              </w:rPr>
              <w:t>目前公司在一带一路沿线上有业务开展吗</w:t>
            </w:r>
            <w:r w:rsidRPr="00BA409C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  <w:t>？</w:t>
            </w:r>
          </w:p>
          <w:p w14:paraId="06CAF94F" w14:textId="1A0FB0E4" w:rsidR="00532AB7" w:rsidRPr="00BA409C" w:rsidRDefault="00532AB7" w:rsidP="00BA409C">
            <w:pPr>
              <w:widowControl/>
              <w:shd w:val="clear" w:color="auto" w:fill="FFFFFF"/>
              <w:spacing w:line="360" w:lineRule="auto"/>
              <w:ind w:firstLineChars="200" w:firstLine="480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答：感谢您的提问。</w:t>
            </w:r>
            <w:proofErr w:type="gramStart"/>
            <w:r w:rsidR="008E47B7" w:rsidRPr="008E47B7">
              <w:rPr>
                <w:rFonts w:ascii="Times New Roman" w:eastAsia="宋体" w:hAnsi="Times New Roman"/>
                <w:sz w:val="24"/>
              </w:rPr>
              <w:t>技源集团</w:t>
            </w:r>
            <w:proofErr w:type="gramEnd"/>
            <w:r w:rsidR="008E47B7" w:rsidRPr="008E47B7">
              <w:rPr>
                <w:rFonts w:ascii="Times New Roman" w:eastAsia="宋体" w:hAnsi="Times New Roman"/>
                <w:sz w:val="24"/>
              </w:rPr>
              <w:t>深耕全球膳食营养补充行业二十余年，坚持以持续创新和全球化发展为核心驱动力。目前，公司在中国和澳大利亚拥有</w:t>
            </w:r>
            <w:r w:rsidR="008E47B7" w:rsidRPr="008E47B7">
              <w:rPr>
                <w:rFonts w:ascii="Times New Roman" w:eastAsia="宋体" w:hAnsi="Times New Roman"/>
                <w:sz w:val="24"/>
              </w:rPr>
              <w:t>6</w:t>
            </w:r>
            <w:r w:rsidR="008E47B7" w:rsidRPr="008E47B7">
              <w:rPr>
                <w:rFonts w:ascii="Times New Roman" w:eastAsia="宋体" w:hAnsi="Times New Roman"/>
                <w:sz w:val="24"/>
              </w:rPr>
              <w:t>个高标准生产基地，在中国和美国均设有研发中心，在中国香港设立了海外业务中心，并在美国、澳大利亚、英国、日本、挪威等地设立了分支机构，已建立起全球化的研发、生产、销售和服务网络，公司产品销往中国及亚洲、北美、欧洲、澳大利亚、南美等主要市场。公司正在积极推进海外产能布局与建设，以及个性化精准营养业务在海外市场的落地与开展，进一步推进全球化布局和高质量发展</w:t>
            </w:r>
            <w:r w:rsidRPr="00BA409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。</w:t>
            </w:r>
          </w:p>
          <w:p w14:paraId="0E746EC3" w14:textId="0D40E01D" w:rsidR="00532AB7" w:rsidRPr="00BA409C" w:rsidRDefault="00532AB7" w:rsidP="00532AB7">
            <w:pPr>
              <w:widowControl/>
              <w:shd w:val="clear" w:color="auto" w:fill="FFFFFF"/>
              <w:spacing w:line="360" w:lineRule="auto"/>
              <w:ind w:firstLineChars="200" w:firstLine="480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409C" w:rsidRPr="00532AB7" w14:paraId="1F985A2D" w14:textId="77777777" w:rsidTr="00BA409C">
        <w:trPr>
          <w:trHeight w:val="447"/>
          <w:jc w:val="center"/>
        </w:trPr>
        <w:tc>
          <w:tcPr>
            <w:tcW w:w="1555" w:type="dxa"/>
            <w:vAlign w:val="center"/>
          </w:tcPr>
          <w:p w14:paraId="0237BEA7" w14:textId="77777777" w:rsidR="00BA409C" w:rsidRDefault="00BA409C">
            <w:pPr>
              <w:pStyle w:val="TableParagraph"/>
              <w:spacing w:before="1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/>
              </w:rPr>
              <w:lastRenderedPageBreak/>
              <w:t>附件清单</w:t>
            </w:r>
          </w:p>
          <w:p w14:paraId="0B938851" w14:textId="018FBC4E" w:rsidR="00BA409C" w:rsidRPr="00532AB7" w:rsidRDefault="00BA409C">
            <w:pPr>
              <w:pStyle w:val="TableParagraph"/>
              <w:spacing w:before="1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/>
              </w:rPr>
              <w:t>（如有）</w:t>
            </w:r>
          </w:p>
        </w:tc>
        <w:tc>
          <w:tcPr>
            <w:tcW w:w="6970" w:type="dxa"/>
            <w:vAlign w:val="bottom"/>
          </w:tcPr>
          <w:p w14:paraId="35E14ECA" w14:textId="00E5C5D4" w:rsidR="00BA409C" w:rsidRPr="00532AB7" w:rsidRDefault="00BA409C" w:rsidP="00BA409C">
            <w:pPr>
              <w:pStyle w:val="TableParagraph"/>
              <w:spacing w:before="100" w:beforeAutospacing="1" w:line="360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7F0BC5" w:rsidRPr="00532AB7" w14:paraId="685D09B3" w14:textId="77777777" w:rsidTr="00BA409C">
        <w:trPr>
          <w:trHeight w:val="447"/>
          <w:jc w:val="center"/>
        </w:trPr>
        <w:tc>
          <w:tcPr>
            <w:tcW w:w="1555" w:type="dxa"/>
            <w:vAlign w:val="center"/>
          </w:tcPr>
          <w:p w14:paraId="3B74E04C" w14:textId="62A65062" w:rsidR="007F0BC5" w:rsidRPr="00532AB7" w:rsidRDefault="00BA409C">
            <w:pPr>
              <w:pStyle w:val="TableParagraph"/>
              <w:spacing w:before="1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/>
              </w:rPr>
              <w:t>日期</w:t>
            </w:r>
          </w:p>
        </w:tc>
        <w:tc>
          <w:tcPr>
            <w:tcW w:w="6970" w:type="dxa"/>
            <w:vAlign w:val="center"/>
          </w:tcPr>
          <w:p w14:paraId="57F3F0E0" w14:textId="6A5548EB" w:rsidR="007F0BC5" w:rsidRPr="00532AB7" w:rsidRDefault="00BA409C" w:rsidP="00BA409C">
            <w:pPr>
              <w:pStyle w:val="TableParagraph"/>
              <w:spacing w:before="100" w:beforeAutospacing="1" w:line="360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A40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Pr="00BA40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515BB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BA40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515BB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27</w:t>
            </w:r>
            <w:r w:rsidRPr="00BA40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2BF13586" w14:textId="77777777" w:rsidR="007F0BC5" w:rsidRDefault="007F0BC5">
      <w:pPr>
        <w:ind w:firstLine="562"/>
        <w:rPr>
          <w:rFonts w:ascii="宋体" w:eastAsia="宋体" w:hAnsi="宋体" w:cs="宋体" w:hint="eastAsia"/>
          <w:sz w:val="28"/>
          <w:szCs w:val="36"/>
        </w:rPr>
      </w:pPr>
    </w:p>
    <w:sectPr w:rsidR="007F0BC5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C67B" w14:textId="77777777" w:rsidR="005D18AC" w:rsidRDefault="005D18AC" w:rsidP="00532AB7">
      <w:pPr>
        <w:rPr>
          <w:rFonts w:hint="eastAsia"/>
        </w:rPr>
      </w:pPr>
      <w:r>
        <w:separator/>
      </w:r>
    </w:p>
  </w:endnote>
  <w:endnote w:type="continuationSeparator" w:id="0">
    <w:p w14:paraId="0A503053" w14:textId="77777777" w:rsidR="005D18AC" w:rsidRDefault="005D18AC" w:rsidP="00532A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E11A9" w14:textId="77777777" w:rsidR="005D18AC" w:rsidRDefault="005D18AC" w:rsidP="00532AB7">
      <w:pPr>
        <w:rPr>
          <w:rFonts w:hint="eastAsia"/>
        </w:rPr>
      </w:pPr>
      <w:r>
        <w:separator/>
      </w:r>
    </w:p>
  </w:footnote>
  <w:footnote w:type="continuationSeparator" w:id="0">
    <w:p w14:paraId="784B656B" w14:textId="77777777" w:rsidR="005D18AC" w:rsidRDefault="005D18AC" w:rsidP="00532AB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llYzc1M2UzZGYyOTMxNDlmM2ZmM2RiYjgwYjlkMTgifQ=="/>
  </w:docVars>
  <w:rsids>
    <w:rsidRoot w:val="00301D32"/>
    <w:rsid w:val="00015389"/>
    <w:rsid w:val="00022CCA"/>
    <w:rsid w:val="00026CC3"/>
    <w:rsid w:val="00036089"/>
    <w:rsid w:val="00053CFA"/>
    <w:rsid w:val="000633EC"/>
    <w:rsid w:val="00063804"/>
    <w:rsid w:val="000665A2"/>
    <w:rsid w:val="00077405"/>
    <w:rsid w:val="00084638"/>
    <w:rsid w:val="000877AB"/>
    <w:rsid w:val="00096B4B"/>
    <w:rsid w:val="000B7C08"/>
    <w:rsid w:val="000D12CF"/>
    <w:rsid w:val="000D1FC1"/>
    <w:rsid w:val="000D2D88"/>
    <w:rsid w:val="000E4B20"/>
    <w:rsid w:val="0011418F"/>
    <w:rsid w:val="00132D34"/>
    <w:rsid w:val="00133CA7"/>
    <w:rsid w:val="00172C24"/>
    <w:rsid w:val="00185527"/>
    <w:rsid w:val="001E5950"/>
    <w:rsid w:val="001E59D1"/>
    <w:rsid w:val="001E5EA4"/>
    <w:rsid w:val="002042A7"/>
    <w:rsid w:val="00205911"/>
    <w:rsid w:val="002146AD"/>
    <w:rsid w:val="00241AD3"/>
    <w:rsid w:val="00275CB6"/>
    <w:rsid w:val="002800B5"/>
    <w:rsid w:val="00295B29"/>
    <w:rsid w:val="002D4073"/>
    <w:rsid w:val="002E48A8"/>
    <w:rsid w:val="002E7098"/>
    <w:rsid w:val="00301D32"/>
    <w:rsid w:val="00366FAD"/>
    <w:rsid w:val="0037105B"/>
    <w:rsid w:val="003975BA"/>
    <w:rsid w:val="003A74E6"/>
    <w:rsid w:val="003B73DD"/>
    <w:rsid w:val="003D011C"/>
    <w:rsid w:val="003D2856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75377"/>
    <w:rsid w:val="004925E7"/>
    <w:rsid w:val="00495B11"/>
    <w:rsid w:val="004F6FF3"/>
    <w:rsid w:val="00513631"/>
    <w:rsid w:val="00515BB8"/>
    <w:rsid w:val="00532AB7"/>
    <w:rsid w:val="00571B49"/>
    <w:rsid w:val="005743AE"/>
    <w:rsid w:val="00575BF3"/>
    <w:rsid w:val="005D18AC"/>
    <w:rsid w:val="005D64CA"/>
    <w:rsid w:val="005E5717"/>
    <w:rsid w:val="005E6DB2"/>
    <w:rsid w:val="005F0A12"/>
    <w:rsid w:val="0061433E"/>
    <w:rsid w:val="0062751D"/>
    <w:rsid w:val="006354AA"/>
    <w:rsid w:val="00656299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3FBF"/>
    <w:rsid w:val="00764128"/>
    <w:rsid w:val="007824B8"/>
    <w:rsid w:val="007910DD"/>
    <w:rsid w:val="007A1CB9"/>
    <w:rsid w:val="007A3EC1"/>
    <w:rsid w:val="007B3368"/>
    <w:rsid w:val="007D0A69"/>
    <w:rsid w:val="007D6DC4"/>
    <w:rsid w:val="007F0BC5"/>
    <w:rsid w:val="00853463"/>
    <w:rsid w:val="00893F25"/>
    <w:rsid w:val="00895035"/>
    <w:rsid w:val="008B2B14"/>
    <w:rsid w:val="008B6AD0"/>
    <w:rsid w:val="008C6AED"/>
    <w:rsid w:val="008C7604"/>
    <w:rsid w:val="008D748C"/>
    <w:rsid w:val="008E1B27"/>
    <w:rsid w:val="008E47B7"/>
    <w:rsid w:val="00902910"/>
    <w:rsid w:val="00903379"/>
    <w:rsid w:val="00906975"/>
    <w:rsid w:val="00917F0B"/>
    <w:rsid w:val="00917F8B"/>
    <w:rsid w:val="00955577"/>
    <w:rsid w:val="00960964"/>
    <w:rsid w:val="00965E4D"/>
    <w:rsid w:val="009B1D5C"/>
    <w:rsid w:val="009C2E31"/>
    <w:rsid w:val="009E1955"/>
    <w:rsid w:val="00A03D18"/>
    <w:rsid w:val="00A200BF"/>
    <w:rsid w:val="00A4210A"/>
    <w:rsid w:val="00A44CCE"/>
    <w:rsid w:val="00A45641"/>
    <w:rsid w:val="00A527AA"/>
    <w:rsid w:val="00A5684D"/>
    <w:rsid w:val="00A75C61"/>
    <w:rsid w:val="00A9601B"/>
    <w:rsid w:val="00AA6647"/>
    <w:rsid w:val="00AC2512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A409C"/>
    <w:rsid w:val="00BB5310"/>
    <w:rsid w:val="00BC29F9"/>
    <w:rsid w:val="00BF132F"/>
    <w:rsid w:val="00C13878"/>
    <w:rsid w:val="00C670FB"/>
    <w:rsid w:val="00CA1705"/>
    <w:rsid w:val="00CA2D41"/>
    <w:rsid w:val="00CC2CF2"/>
    <w:rsid w:val="00CD1788"/>
    <w:rsid w:val="00CE1A54"/>
    <w:rsid w:val="00CE7A34"/>
    <w:rsid w:val="00CF5FB6"/>
    <w:rsid w:val="00D02518"/>
    <w:rsid w:val="00D17454"/>
    <w:rsid w:val="00D20914"/>
    <w:rsid w:val="00D33FBC"/>
    <w:rsid w:val="00D3605F"/>
    <w:rsid w:val="00D7456D"/>
    <w:rsid w:val="00D7535C"/>
    <w:rsid w:val="00D76302"/>
    <w:rsid w:val="00DA5CE2"/>
    <w:rsid w:val="00DD3372"/>
    <w:rsid w:val="00DE10E8"/>
    <w:rsid w:val="00E16FDA"/>
    <w:rsid w:val="00E35F58"/>
    <w:rsid w:val="00E45BD9"/>
    <w:rsid w:val="00E63621"/>
    <w:rsid w:val="00E66FFC"/>
    <w:rsid w:val="00E759D6"/>
    <w:rsid w:val="00E80EC3"/>
    <w:rsid w:val="00E84A8C"/>
    <w:rsid w:val="00E976DE"/>
    <w:rsid w:val="00EC0F83"/>
    <w:rsid w:val="00EC24A3"/>
    <w:rsid w:val="00ED1E2A"/>
    <w:rsid w:val="00EE3187"/>
    <w:rsid w:val="00EF499B"/>
    <w:rsid w:val="00F04553"/>
    <w:rsid w:val="00F14977"/>
    <w:rsid w:val="00F92700"/>
    <w:rsid w:val="00FB4A08"/>
    <w:rsid w:val="00FC02BF"/>
    <w:rsid w:val="00FC0C2A"/>
    <w:rsid w:val="00FD18E7"/>
    <w:rsid w:val="00FD7CBD"/>
    <w:rsid w:val="00FD7F8E"/>
    <w:rsid w:val="00FF11E4"/>
    <w:rsid w:val="0160485B"/>
    <w:rsid w:val="017936BE"/>
    <w:rsid w:val="01A4421B"/>
    <w:rsid w:val="021358C1"/>
    <w:rsid w:val="02963DFC"/>
    <w:rsid w:val="02BC1AB4"/>
    <w:rsid w:val="02BF77F6"/>
    <w:rsid w:val="02E57985"/>
    <w:rsid w:val="02EE59E6"/>
    <w:rsid w:val="048605CC"/>
    <w:rsid w:val="049F01BB"/>
    <w:rsid w:val="04A66578"/>
    <w:rsid w:val="04B072D4"/>
    <w:rsid w:val="052865C1"/>
    <w:rsid w:val="059D3AA1"/>
    <w:rsid w:val="05F575D4"/>
    <w:rsid w:val="064249C6"/>
    <w:rsid w:val="06893C02"/>
    <w:rsid w:val="06AC786D"/>
    <w:rsid w:val="07317E7F"/>
    <w:rsid w:val="07DD49A7"/>
    <w:rsid w:val="081D1247"/>
    <w:rsid w:val="08641132"/>
    <w:rsid w:val="09167D8D"/>
    <w:rsid w:val="09186774"/>
    <w:rsid w:val="09257DF8"/>
    <w:rsid w:val="0945438F"/>
    <w:rsid w:val="09490488"/>
    <w:rsid w:val="095E38C5"/>
    <w:rsid w:val="09842F5B"/>
    <w:rsid w:val="0A3C34DB"/>
    <w:rsid w:val="0A71587A"/>
    <w:rsid w:val="0ABE2142"/>
    <w:rsid w:val="0AF52007"/>
    <w:rsid w:val="0B792C38"/>
    <w:rsid w:val="0B845C72"/>
    <w:rsid w:val="0BED7182"/>
    <w:rsid w:val="0C1E733C"/>
    <w:rsid w:val="0C28640C"/>
    <w:rsid w:val="0C601702"/>
    <w:rsid w:val="0C6F7B97"/>
    <w:rsid w:val="0CAF268A"/>
    <w:rsid w:val="0CD8398F"/>
    <w:rsid w:val="0DB53CD0"/>
    <w:rsid w:val="0E90599A"/>
    <w:rsid w:val="0ED720CD"/>
    <w:rsid w:val="0F39623B"/>
    <w:rsid w:val="0F5B7630"/>
    <w:rsid w:val="111B209C"/>
    <w:rsid w:val="11276484"/>
    <w:rsid w:val="11276C93"/>
    <w:rsid w:val="11A46535"/>
    <w:rsid w:val="12070CAE"/>
    <w:rsid w:val="126D2DCB"/>
    <w:rsid w:val="1299596E"/>
    <w:rsid w:val="135B70C7"/>
    <w:rsid w:val="136305FD"/>
    <w:rsid w:val="136E6DFB"/>
    <w:rsid w:val="13927ABF"/>
    <w:rsid w:val="13D529D6"/>
    <w:rsid w:val="13ED41C3"/>
    <w:rsid w:val="1407288D"/>
    <w:rsid w:val="145533A6"/>
    <w:rsid w:val="145F688C"/>
    <w:rsid w:val="146D1F11"/>
    <w:rsid w:val="14804C29"/>
    <w:rsid w:val="14972381"/>
    <w:rsid w:val="14AA52AD"/>
    <w:rsid w:val="14B46A8F"/>
    <w:rsid w:val="14E56A35"/>
    <w:rsid w:val="15202377"/>
    <w:rsid w:val="15512530"/>
    <w:rsid w:val="155344FA"/>
    <w:rsid w:val="158741A4"/>
    <w:rsid w:val="15DD2205"/>
    <w:rsid w:val="15F80BFE"/>
    <w:rsid w:val="16BF34C9"/>
    <w:rsid w:val="16DD7778"/>
    <w:rsid w:val="17072842"/>
    <w:rsid w:val="173E4D36"/>
    <w:rsid w:val="17996410"/>
    <w:rsid w:val="17A67110"/>
    <w:rsid w:val="18297794"/>
    <w:rsid w:val="184E0FA9"/>
    <w:rsid w:val="1864189B"/>
    <w:rsid w:val="18D65F58"/>
    <w:rsid w:val="18D73A7D"/>
    <w:rsid w:val="19557370"/>
    <w:rsid w:val="195E16BF"/>
    <w:rsid w:val="19CA28B1"/>
    <w:rsid w:val="19E27BFB"/>
    <w:rsid w:val="1A5B79AD"/>
    <w:rsid w:val="1AB01AA7"/>
    <w:rsid w:val="1AFA71C6"/>
    <w:rsid w:val="1B0B07CE"/>
    <w:rsid w:val="1B481CDF"/>
    <w:rsid w:val="1B9413C8"/>
    <w:rsid w:val="1BBC26CD"/>
    <w:rsid w:val="1BD06B6A"/>
    <w:rsid w:val="1BD73063"/>
    <w:rsid w:val="1C965875"/>
    <w:rsid w:val="1CB57848"/>
    <w:rsid w:val="1CCC6940"/>
    <w:rsid w:val="1D28001A"/>
    <w:rsid w:val="1F444EB4"/>
    <w:rsid w:val="1F782BDE"/>
    <w:rsid w:val="1FF71F26"/>
    <w:rsid w:val="20401B1F"/>
    <w:rsid w:val="204A6A53"/>
    <w:rsid w:val="20B47E17"/>
    <w:rsid w:val="2144119B"/>
    <w:rsid w:val="214D4006"/>
    <w:rsid w:val="21FE759C"/>
    <w:rsid w:val="22916662"/>
    <w:rsid w:val="22BB469A"/>
    <w:rsid w:val="22EB39EC"/>
    <w:rsid w:val="23317869"/>
    <w:rsid w:val="235F050E"/>
    <w:rsid w:val="23A67EEB"/>
    <w:rsid w:val="23BA310D"/>
    <w:rsid w:val="23C35A13"/>
    <w:rsid w:val="24017ACB"/>
    <w:rsid w:val="24080473"/>
    <w:rsid w:val="25650CAE"/>
    <w:rsid w:val="25861D82"/>
    <w:rsid w:val="26393E42"/>
    <w:rsid w:val="26406598"/>
    <w:rsid w:val="26912B2E"/>
    <w:rsid w:val="27C41307"/>
    <w:rsid w:val="28080056"/>
    <w:rsid w:val="281101F7"/>
    <w:rsid w:val="28480D9A"/>
    <w:rsid w:val="28583774"/>
    <w:rsid w:val="28642123"/>
    <w:rsid w:val="286454FC"/>
    <w:rsid w:val="28734C1A"/>
    <w:rsid w:val="28887BBF"/>
    <w:rsid w:val="28AD1D1C"/>
    <w:rsid w:val="28C606E7"/>
    <w:rsid w:val="28C72DDD"/>
    <w:rsid w:val="29491A44"/>
    <w:rsid w:val="298A5BB9"/>
    <w:rsid w:val="298C7B83"/>
    <w:rsid w:val="29B844D4"/>
    <w:rsid w:val="29EE0E64"/>
    <w:rsid w:val="2A306760"/>
    <w:rsid w:val="2A473AAA"/>
    <w:rsid w:val="2ACB46DB"/>
    <w:rsid w:val="2AF23A16"/>
    <w:rsid w:val="2AFA4A52"/>
    <w:rsid w:val="2B011EAB"/>
    <w:rsid w:val="2BA72A52"/>
    <w:rsid w:val="2BC4020A"/>
    <w:rsid w:val="2C027C88"/>
    <w:rsid w:val="2C364F00"/>
    <w:rsid w:val="2C73502A"/>
    <w:rsid w:val="2D6A1F89"/>
    <w:rsid w:val="2D8748E9"/>
    <w:rsid w:val="2D8D5C78"/>
    <w:rsid w:val="2DDA5A60"/>
    <w:rsid w:val="2E1B7727"/>
    <w:rsid w:val="2E293BF2"/>
    <w:rsid w:val="2E910BC8"/>
    <w:rsid w:val="2E933762"/>
    <w:rsid w:val="2EC102CF"/>
    <w:rsid w:val="2EF90F16"/>
    <w:rsid w:val="2F125C63"/>
    <w:rsid w:val="2F4E2C97"/>
    <w:rsid w:val="2FA23C5C"/>
    <w:rsid w:val="2FA5374C"/>
    <w:rsid w:val="2FB15C4D"/>
    <w:rsid w:val="302C3D0A"/>
    <w:rsid w:val="306E7FE2"/>
    <w:rsid w:val="30E42053"/>
    <w:rsid w:val="30EB33E1"/>
    <w:rsid w:val="3104598F"/>
    <w:rsid w:val="312D39F9"/>
    <w:rsid w:val="31682C84"/>
    <w:rsid w:val="321E77E6"/>
    <w:rsid w:val="32AC7161"/>
    <w:rsid w:val="32BF2D77"/>
    <w:rsid w:val="32FB6EC5"/>
    <w:rsid w:val="33022C64"/>
    <w:rsid w:val="330C763F"/>
    <w:rsid w:val="33DE31BB"/>
    <w:rsid w:val="33E6468F"/>
    <w:rsid w:val="34406259"/>
    <w:rsid w:val="34563267"/>
    <w:rsid w:val="348558FB"/>
    <w:rsid w:val="34931DC5"/>
    <w:rsid w:val="34B32468"/>
    <w:rsid w:val="35374E47"/>
    <w:rsid w:val="357C4F4F"/>
    <w:rsid w:val="358838F4"/>
    <w:rsid w:val="35F9034E"/>
    <w:rsid w:val="36511F38"/>
    <w:rsid w:val="36BB1AA7"/>
    <w:rsid w:val="371371EE"/>
    <w:rsid w:val="372238D5"/>
    <w:rsid w:val="372633C5"/>
    <w:rsid w:val="37337890"/>
    <w:rsid w:val="37425D25"/>
    <w:rsid w:val="379917D7"/>
    <w:rsid w:val="37EA5114"/>
    <w:rsid w:val="37F67A54"/>
    <w:rsid w:val="382F44FB"/>
    <w:rsid w:val="389C49C0"/>
    <w:rsid w:val="38BD4D14"/>
    <w:rsid w:val="393671C3"/>
    <w:rsid w:val="397A06E1"/>
    <w:rsid w:val="39BC78F4"/>
    <w:rsid w:val="3A843F26"/>
    <w:rsid w:val="3AAD5BAB"/>
    <w:rsid w:val="3AD27368"/>
    <w:rsid w:val="3B35486F"/>
    <w:rsid w:val="3B876E94"/>
    <w:rsid w:val="3BDF3B42"/>
    <w:rsid w:val="3C1063F2"/>
    <w:rsid w:val="3CAA0814"/>
    <w:rsid w:val="3CE662A7"/>
    <w:rsid w:val="3CEC1737"/>
    <w:rsid w:val="3DE713D4"/>
    <w:rsid w:val="3E247F32"/>
    <w:rsid w:val="3E742C68"/>
    <w:rsid w:val="3EF1250A"/>
    <w:rsid w:val="3F9B10D5"/>
    <w:rsid w:val="3FA05CDE"/>
    <w:rsid w:val="3FB86B84"/>
    <w:rsid w:val="3FDE4546"/>
    <w:rsid w:val="400C2F34"/>
    <w:rsid w:val="40356427"/>
    <w:rsid w:val="403E177F"/>
    <w:rsid w:val="40442B0E"/>
    <w:rsid w:val="40567DB0"/>
    <w:rsid w:val="40CC6A7C"/>
    <w:rsid w:val="40D519B8"/>
    <w:rsid w:val="40F938F8"/>
    <w:rsid w:val="40FF5CD2"/>
    <w:rsid w:val="41272213"/>
    <w:rsid w:val="418404A3"/>
    <w:rsid w:val="420A5691"/>
    <w:rsid w:val="420A5B11"/>
    <w:rsid w:val="4223798F"/>
    <w:rsid w:val="42334BE8"/>
    <w:rsid w:val="42755200"/>
    <w:rsid w:val="42772D26"/>
    <w:rsid w:val="42DB40B0"/>
    <w:rsid w:val="4369689A"/>
    <w:rsid w:val="4391606A"/>
    <w:rsid w:val="4396542E"/>
    <w:rsid w:val="43B71B0A"/>
    <w:rsid w:val="43E443EC"/>
    <w:rsid w:val="43F32881"/>
    <w:rsid w:val="44F20D8A"/>
    <w:rsid w:val="44FA0589"/>
    <w:rsid w:val="45A663E3"/>
    <w:rsid w:val="46454EEA"/>
    <w:rsid w:val="469F09AF"/>
    <w:rsid w:val="46D1742C"/>
    <w:rsid w:val="46DB5DAF"/>
    <w:rsid w:val="47404AE4"/>
    <w:rsid w:val="47855EE6"/>
    <w:rsid w:val="47994122"/>
    <w:rsid w:val="47E744AA"/>
    <w:rsid w:val="48474A35"/>
    <w:rsid w:val="488F68F0"/>
    <w:rsid w:val="48A71E8C"/>
    <w:rsid w:val="49184B37"/>
    <w:rsid w:val="49425710"/>
    <w:rsid w:val="4954466E"/>
    <w:rsid w:val="49FB423D"/>
    <w:rsid w:val="4AC21442"/>
    <w:rsid w:val="4AE178D7"/>
    <w:rsid w:val="4B756271"/>
    <w:rsid w:val="4B8D35BB"/>
    <w:rsid w:val="4C5371E0"/>
    <w:rsid w:val="4C8E1CA8"/>
    <w:rsid w:val="4D6D36A4"/>
    <w:rsid w:val="4DB82445"/>
    <w:rsid w:val="4E1A4EAE"/>
    <w:rsid w:val="4E310469"/>
    <w:rsid w:val="4E604FB7"/>
    <w:rsid w:val="4E710F72"/>
    <w:rsid w:val="4FA64C4B"/>
    <w:rsid w:val="4FAC2153"/>
    <w:rsid w:val="50047BC4"/>
    <w:rsid w:val="50416722"/>
    <w:rsid w:val="50785A9F"/>
    <w:rsid w:val="50AF7B2F"/>
    <w:rsid w:val="50B43398"/>
    <w:rsid w:val="510903EF"/>
    <w:rsid w:val="515626A1"/>
    <w:rsid w:val="51974175"/>
    <w:rsid w:val="520270DE"/>
    <w:rsid w:val="525210BA"/>
    <w:rsid w:val="52543479"/>
    <w:rsid w:val="52A15B9E"/>
    <w:rsid w:val="52B14033"/>
    <w:rsid w:val="53177C0E"/>
    <w:rsid w:val="53762B86"/>
    <w:rsid w:val="53CC0892"/>
    <w:rsid w:val="53F137F4"/>
    <w:rsid w:val="53F57F4F"/>
    <w:rsid w:val="543A6906"/>
    <w:rsid w:val="54482775"/>
    <w:rsid w:val="552F56E3"/>
    <w:rsid w:val="55546EF7"/>
    <w:rsid w:val="560C332E"/>
    <w:rsid w:val="565C0957"/>
    <w:rsid w:val="56850CBB"/>
    <w:rsid w:val="569E3E33"/>
    <w:rsid w:val="56A619D5"/>
    <w:rsid w:val="56CA2004"/>
    <w:rsid w:val="572B3C88"/>
    <w:rsid w:val="573174F0"/>
    <w:rsid w:val="578A1D00"/>
    <w:rsid w:val="579E7BAE"/>
    <w:rsid w:val="5875340D"/>
    <w:rsid w:val="59851D75"/>
    <w:rsid w:val="59C56616"/>
    <w:rsid w:val="59D8738A"/>
    <w:rsid w:val="59DD570D"/>
    <w:rsid w:val="59E40D48"/>
    <w:rsid w:val="5A533AA6"/>
    <w:rsid w:val="5A666D76"/>
    <w:rsid w:val="5A6D7E64"/>
    <w:rsid w:val="5A6E0A5B"/>
    <w:rsid w:val="5A7870EE"/>
    <w:rsid w:val="5B2253C2"/>
    <w:rsid w:val="5B372BFB"/>
    <w:rsid w:val="5B4B2B4A"/>
    <w:rsid w:val="5B61236E"/>
    <w:rsid w:val="5B7E7008"/>
    <w:rsid w:val="5B8A71CF"/>
    <w:rsid w:val="5B9E711E"/>
    <w:rsid w:val="5BA858A7"/>
    <w:rsid w:val="5BCC5A39"/>
    <w:rsid w:val="5C090A3C"/>
    <w:rsid w:val="5C2A2760"/>
    <w:rsid w:val="5CE13766"/>
    <w:rsid w:val="5CF02E0F"/>
    <w:rsid w:val="5D5850AB"/>
    <w:rsid w:val="5D92680F"/>
    <w:rsid w:val="5DBB5D65"/>
    <w:rsid w:val="5DE60909"/>
    <w:rsid w:val="5E8A398A"/>
    <w:rsid w:val="5F6D12E1"/>
    <w:rsid w:val="603269D2"/>
    <w:rsid w:val="604C071C"/>
    <w:rsid w:val="61A52BCA"/>
    <w:rsid w:val="62165C60"/>
    <w:rsid w:val="622C5484"/>
    <w:rsid w:val="6232236E"/>
    <w:rsid w:val="62C3746A"/>
    <w:rsid w:val="62DC160A"/>
    <w:rsid w:val="631B5735"/>
    <w:rsid w:val="63AD3417"/>
    <w:rsid w:val="63B3128D"/>
    <w:rsid w:val="63BA2AC7"/>
    <w:rsid w:val="63BF7C32"/>
    <w:rsid w:val="63C416EC"/>
    <w:rsid w:val="649E1F3D"/>
    <w:rsid w:val="664B7EA3"/>
    <w:rsid w:val="668A4527"/>
    <w:rsid w:val="66C20165"/>
    <w:rsid w:val="67095496"/>
    <w:rsid w:val="67896ED4"/>
    <w:rsid w:val="67C63C85"/>
    <w:rsid w:val="67E3741A"/>
    <w:rsid w:val="67ED7463"/>
    <w:rsid w:val="67F65BEC"/>
    <w:rsid w:val="68162749"/>
    <w:rsid w:val="681A546A"/>
    <w:rsid w:val="68295FC1"/>
    <w:rsid w:val="68F24605"/>
    <w:rsid w:val="69CB37D4"/>
    <w:rsid w:val="69DC778F"/>
    <w:rsid w:val="69E0518B"/>
    <w:rsid w:val="6A0D5B9B"/>
    <w:rsid w:val="6A0E1913"/>
    <w:rsid w:val="6A0F5AE1"/>
    <w:rsid w:val="6A3B23B1"/>
    <w:rsid w:val="6A503CD9"/>
    <w:rsid w:val="6A6E4160"/>
    <w:rsid w:val="6AEA32DC"/>
    <w:rsid w:val="6BE7241B"/>
    <w:rsid w:val="6BEC358E"/>
    <w:rsid w:val="6CAE6A95"/>
    <w:rsid w:val="6CC24AB5"/>
    <w:rsid w:val="6CDC1854"/>
    <w:rsid w:val="6D003795"/>
    <w:rsid w:val="6D0C2A35"/>
    <w:rsid w:val="6D1A1752"/>
    <w:rsid w:val="6D512242"/>
    <w:rsid w:val="6D9271B2"/>
    <w:rsid w:val="6DCA5B51"/>
    <w:rsid w:val="6E657628"/>
    <w:rsid w:val="6E775CD9"/>
    <w:rsid w:val="6EE113A4"/>
    <w:rsid w:val="6F134790"/>
    <w:rsid w:val="6FCC795E"/>
    <w:rsid w:val="6FE81F5F"/>
    <w:rsid w:val="70025A76"/>
    <w:rsid w:val="70B54896"/>
    <w:rsid w:val="71237A52"/>
    <w:rsid w:val="71436346"/>
    <w:rsid w:val="71463740"/>
    <w:rsid w:val="717F4B7D"/>
    <w:rsid w:val="71A212BE"/>
    <w:rsid w:val="71B27028"/>
    <w:rsid w:val="72273572"/>
    <w:rsid w:val="72446028"/>
    <w:rsid w:val="72BF2EC9"/>
    <w:rsid w:val="73076EC0"/>
    <w:rsid w:val="732B52E4"/>
    <w:rsid w:val="736425A4"/>
    <w:rsid w:val="73C117A4"/>
    <w:rsid w:val="74210CA6"/>
    <w:rsid w:val="74611848"/>
    <w:rsid w:val="746F4E76"/>
    <w:rsid w:val="749D5D6D"/>
    <w:rsid w:val="751E3C0B"/>
    <w:rsid w:val="755E374E"/>
    <w:rsid w:val="757315C2"/>
    <w:rsid w:val="75DF5F11"/>
    <w:rsid w:val="766301EB"/>
    <w:rsid w:val="76F37EC6"/>
    <w:rsid w:val="777F5BFE"/>
    <w:rsid w:val="779416A9"/>
    <w:rsid w:val="781A1483"/>
    <w:rsid w:val="788C25F5"/>
    <w:rsid w:val="78B01A17"/>
    <w:rsid w:val="78CF04BF"/>
    <w:rsid w:val="790A599B"/>
    <w:rsid w:val="793A1DDD"/>
    <w:rsid w:val="79D97847"/>
    <w:rsid w:val="79F72AA9"/>
    <w:rsid w:val="7A144529"/>
    <w:rsid w:val="7A9279F6"/>
    <w:rsid w:val="7B263E32"/>
    <w:rsid w:val="7BB73BB8"/>
    <w:rsid w:val="7C1C3A1B"/>
    <w:rsid w:val="7C653614"/>
    <w:rsid w:val="7C765821"/>
    <w:rsid w:val="7D3B4375"/>
    <w:rsid w:val="7D641B1E"/>
    <w:rsid w:val="7DD37FAE"/>
    <w:rsid w:val="7E056A65"/>
    <w:rsid w:val="7E5A7B34"/>
    <w:rsid w:val="7E617E0B"/>
    <w:rsid w:val="7ECB4BC2"/>
    <w:rsid w:val="7EEF5417"/>
    <w:rsid w:val="7EFE1AFE"/>
    <w:rsid w:val="7F080287"/>
    <w:rsid w:val="7F192494"/>
    <w:rsid w:val="7F2350C1"/>
    <w:rsid w:val="7F363046"/>
    <w:rsid w:val="7FAB3A34"/>
    <w:rsid w:val="7F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32905D"/>
  <w15:docId w15:val="{94EFD2D0-35CE-4A64-BBCE-19204CF6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</w:style>
  <w:style w:type="paragraph" w:styleId="a5">
    <w:name w:val="Body Text"/>
    <w:basedOn w:val="a"/>
    <w:autoRedefine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autoRedefine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autoRedefine/>
    <w:qFormat/>
    <w:rPr>
      <w:b/>
      <w:bCs/>
    </w:rPr>
  </w:style>
  <w:style w:type="character" w:styleId="ae">
    <w:name w:val="annotation reference"/>
    <w:basedOn w:val="a0"/>
    <w:autoRedefine/>
    <w:qFormat/>
    <w:rPr>
      <w:sz w:val="21"/>
      <w:szCs w:val="21"/>
    </w:r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b">
    <w:name w:val="页眉 字符"/>
    <w:basedOn w:val="a0"/>
    <w:link w:val="aa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autoRedefine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autoRedefine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paragraph" w:styleId="af">
    <w:name w:val="List Paragraph"/>
    <w:basedOn w:val="a"/>
    <w:uiPriority w:val="99"/>
    <w:unhideWhenUsed/>
    <w:rsid w:val="00532A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D0BE2-4879-4985-AABA-CE847305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937</Words>
  <Characters>1007</Characters>
  <Application>Microsoft Office Word</Application>
  <DocSecurity>0</DocSecurity>
  <Lines>72</Lines>
  <Paragraphs>32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Joey Cao</cp:lastModifiedBy>
  <cp:revision>6</cp:revision>
  <dcterms:created xsi:type="dcterms:W3CDTF">2025-11-27T09:03:00Z</dcterms:created>
  <dcterms:modified xsi:type="dcterms:W3CDTF">2025-11-27T09:21:00Z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1CE43F71710F4ECE96DE08E2BACAAB1F_13</vt:lpwstr>
  </property>
  <property fmtid="{D5CDD505-2E9C-101B-9397-08002B2CF9AE}" pid="4" name="KSOTemplateDocerSaveRecord">
    <vt:lpwstr>eyJoZGlkIjoiNGMxZWQ1NWRlNGZiMTI3OWM2OGY2NmM4MzUwYTQ4ODgiLCJ1c2VySWQiOiIxMDAyMDA0MDEzIn0=</vt:lpwstr>
  </property>
</Properties>
</file>