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3E5373" w14:textId="77777777" w:rsidR="006425AB" w:rsidRDefault="006425AB" w:rsidP="006425AB">
      <w:pPr>
        <w:jc w:val="center"/>
        <w:rPr>
          <w:b/>
          <w:bCs/>
          <w:sz w:val="28"/>
          <w:szCs w:val="28"/>
        </w:rPr>
      </w:pPr>
      <w:r>
        <w:rPr>
          <w:rFonts w:hint="eastAsia"/>
          <w:b/>
          <w:bCs/>
          <w:sz w:val="28"/>
          <w:szCs w:val="28"/>
        </w:rPr>
        <w:t>江苏先锋精密科技股份有限公司</w:t>
      </w:r>
    </w:p>
    <w:p w14:paraId="1A14484F" w14:textId="77777777" w:rsidR="006425AB" w:rsidRDefault="006425AB" w:rsidP="006425AB">
      <w:pPr>
        <w:jc w:val="center"/>
        <w:rPr>
          <w:b/>
          <w:bCs/>
          <w:sz w:val="28"/>
          <w:szCs w:val="28"/>
        </w:rPr>
      </w:pPr>
      <w:r>
        <w:rPr>
          <w:rFonts w:hint="eastAsia"/>
          <w:b/>
          <w:bCs/>
          <w:sz w:val="28"/>
          <w:szCs w:val="28"/>
        </w:rPr>
        <w:t>投资者关系活动</w:t>
      </w:r>
      <w:bookmarkStart w:id="0" w:name="_GoBack"/>
      <w:bookmarkEnd w:id="0"/>
      <w:r>
        <w:rPr>
          <w:rFonts w:hint="eastAsia"/>
          <w:b/>
          <w:bCs/>
          <w:sz w:val="28"/>
          <w:szCs w:val="28"/>
        </w:rPr>
        <w:t>记录表</w:t>
      </w:r>
    </w:p>
    <w:p w14:paraId="1726B6E6" w14:textId="77777777" w:rsidR="006425AB" w:rsidRDefault="006425AB" w:rsidP="006425AB">
      <w:pPr>
        <w:spacing w:line="360" w:lineRule="auto"/>
        <w:rPr>
          <w:b/>
          <w:bCs/>
          <w:szCs w:val="24"/>
        </w:rPr>
      </w:pPr>
    </w:p>
    <w:p w14:paraId="434351DF" w14:textId="77777777" w:rsidR="006425AB" w:rsidRDefault="006425AB" w:rsidP="006425AB">
      <w:pPr>
        <w:spacing w:line="360" w:lineRule="auto"/>
        <w:rPr>
          <w:b/>
          <w:bCs/>
          <w:color w:val="000000"/>
        </w:rPr>
      </w:pPr>
      <w:r>
        <w:rPr>
          <w:rFonts w:hint="eastAsia"/>
          <w:b/>
          <w:bCs/>
          <w:szCs w:val="24"/>
        </w:rPr>
        <w:t>证券简称：</w:t>
      </w:r>
      <w:r>
        <w:rPr>
          <w:rFonts w:hint="eastAsia"/>
          <w:color w:val="000000"/>
        </w:rPr>
        <w:t>先锋精科</w:t>
      </w:r>
      <w:r>
        <w:rPr>
          <w:rFonts w:hint="eastAsia"/>
          <w:b/>
          <w:bCs/>
          <w:szCs w:val="24"/>
        </w:rPr>
        <w:t xml:space="preserve"> </w:t>
      </w:r>
      <w:r>
        <w:rPr>
          <w:b/>
          <w:bCs/>
          <w:szCs w:val="24"/>
        </w:rPr>
        <w:t xml:space="preserve">   </w:t>
      </w:r>
      <w:r>
        <w:rPr>
          <w:rFonts w:hint="eastAsia"/>
          <w:b/>
          <w:bCs/>
          <w:szCs w:val="24"/>
        </w:rPr>
        <w:t xml:space="preserve">                              </w:t>
      </w:r>
      <w:r>
        <w:rPr>
          <w:rFonts w:hint="eastAsia"/>
          <w:b/>
          <w:bCs/>
          <w:szCs w:val="24"/>
        </w:rPr>
        <w:t>证券代码：</w:t>
      </w:r>
      <w:r>
        <w:rPr>
          <w:rFonts w:hint="eastAsia"/>
          <w:color w:val="000000"/>
        </w:rPr>
        <w:t>688605</w:t>
      </w:r>
      <w:r>
        <w:rPr>
          <w:b/>
          <w:bCs/>
          <w:szCs w:val="24"/>
        </w:rPr>
        <w:t xml:space="preserve">      </w:t>
      </w:r>
    </w:p>
    <w:tbl>
      <w:tblPr>
        <w:tblStyle w:val="a3"/>
        <w:tblW w:w="0" w:type="auto"/>
        <w:tblLook w:val="04A0" w:firstRow="1" w:lastRow="0" w:firstColumn="1" w:lastColumn="0" w:noHBand="0" w:noVBand="1"/>
      </w:tblPr>
      <w:tblGrid>
        <w:gridCol w:w="2405"/>
        <w:gridCol w:w="5891"/>
      </w:tblGrid>
      <w:tr w:rsidR="006425AB" w14:paraId="073857FE" w14:textId="77777777" w:rsidTr="003021BD">
        <w:tc>
          <w:tcPr>
            <w:tcW w:w="2405" w:type="dxa"/>
            <w:vAlign w:val="center"/>
          </w:tcPr>
          <w:p w14:paraId="08A8BA52" w14:textId="77777777" w:rsidR="006425AB" w:rsidRDefault="006425AB" w:rsidP="003021BD">
            <w:pPr>
              <w:jc w:val="center"/>
              <w:rPr>
                <w:b/>
                <w:bCs/>
                <w:szCs w:val="24"/>
              </w:rPr>
            </w:pPr>
            <w:r>
              <w:rPr>
                <w:rFonts w:hint="eastAsia"/>
                <w:b/>
                <w:bCs/>
                <w:szCs w:val="24"/>
              </w:rPr>
              <w:t>投资者关系活动</w:t>
            </w:r>
          </w:p>
          <w:p w14:paraId="4C009B41" w14:textId="77777777" w:rsidR="006425AB" w:rsidRDefault="006425AB" w:rsidP="003021BD">
            <w:pPr>
              <w:jc w:val="center"/>
              <w:rPr>
                <w:b/>
                <w:bCs/>
                <w:szCs w:val="24"/>
              </w:rPr>
            </w:pPr>
            <w:r>
              <w:rPr>
                <w:rFonts w:hint="eastAsia"/>
                <w:b/>
                <w:bCs/>
                <w:szCs w:val="24"/>
              </w:rPr>
              <w:t>类别</w:t>
            </w:r>
          </w:p>
        </w:tc>
        <w:tc>
          <w:tcPr>
            <w:tcW w:w="5891" w:type="dxa"/>
            <w:vAlign w:val="center"/>
          </w:tcPr>
          <w:p w14:paraId="4E50E0AF" w14:textId="77777777" w:rsidR="006425AB" w:rsidRDefault="006425AB" w:rsidP="003021BD">
            <w:pPr>
              <w:spacing w:line="360" w:lineRule="auto"/>
              <w:rPr>
                <w:rFonts w:ascii="宋体" w:hAnsi="宋体"/>
                <w:szCs w:val="24"/>
              </w:rPr>
            </w:pPr>
            <w:r>
              <w:rPr>
                <w:rFonts w:ascii="宋体" w:hAnsi="宋体"/>
                <w:szCs w:val="24"/>
              </w:rPr>
              <w:fldChar w:fldCharType="begin"/>
            </w:r>
            <w:r>
              <w:rPr>
                <w:rFonts w:ascii="宋体" w:hAnsi="宋体"/>
                <w:szCs w:val="24"/>
              </w:rPr>
              <w:instrText xml:space="preserve"> </w:instrText>
            </w:r>
            <w:r>
              <w:rPr>
                <w:rFonts w:ascii="宋体" w:hAnsi="宋体" w:hint="eastAsia"/>
                <w:szCs w:val="24"/>
              </w:rPr>
              <w:instrText>eq \o\ac(□,</w:instrText>
            </w:r>
            <w:r w:rsidRPr="006425AB">
              <w:rPr>
                <w:rFonts w:ascii="宋体" w:hAnsi="宋体" w:hint="eastAsia"/>
                <w:position w:val="2"/>
                <w:sz w:val="16"/>
                <w:szCs w:val="24"/>
              </w:rPr>
              <w:instrText>√</w:instrText>
            </w:r>
            <w:r>
              <w:rPr>
                <w:rFonts w:ascii="宋体" w:hAnsi="宋体" w:hint="eastAsia"/>
                <w:szCs w:val="24"/>
              </w:rPr>
              <w:instrText>)</w:instrText>
            </w:r>
            <w:r>
              <w:rPr>
                <w:rFonts w:ascii="宋体" w:hAnsi="宋体"/>
                <w:szCs w:val="24"/>
              </w:rPr>
              <w:fldChar w:fldCharType="end"/>
            </w:r>
            <w:r>
              <w:rPr>
                <w:rFonts w:ascii="宋体" w:hAnsi="宋体" w:hint="eastAsia"/>
                <w:szCs w:val="24"/>
              </w:rPr>
              <w:t xml:space="preserve">特定对象调研 </w:t>
            </w:r>
            <w:r>
              <w:rPr>
                <w:rFonts w:ascii="宋体" w:hAnsi="宋体"/>
                <w:szCs w:val="24"/>
              </w:rPr>
              <w:t xml:space="preserve">   </w:t>
            </w:r>
            <w:r>
              <w:rPr>
                <w:rFonts w:ascii="宋体" w:hAnsi="宋体" w:hint="eastAsia"/>
                <w:szCs w:val="24"/>
              </w:rPr>
              <w:t>□分析师会议</w:t>
            </w:r>
          </w:p>
          <w:p w14:paraId="0FC86BC6" w14:textId="77777777" w:rsidR="006425AB" w:rsidRDefault="006425AB" w:rsidP="003021BD">
            <w:pPr>
              <w:spacing w:line="360" w:lineRule="auto"/>
              <w:rPr>
                <w:rFonts w:ascii="宋体" w:hAnsi="宋体"/>
                <w:szCs w:val="24"/>
              </w:rPr>
            </w:pPr>
            <w:r>
              <w:rPr>
                <w:rFonts w:ascii="宋体" w:hAnsi="宋体" w:hint="eastAsia"/>
                <w:szCs w:val="24"/>
              </w:rPr>
              <w:t xml:space="preserve">□媒体采访 </w:t>
            </w:r>
            <w:r>
              <w:rPr>
                <w:rFonts w:ascii="宋体" w:hAnsi="宋体"/>
                <w:szCs w:val="24"/>
              </w:rPr>
              <w:t xml:space="preserve">       </w:t>
            </w:r>
            <w:r>
              <w:rPr>
                <w:rFonts w:ascii="宋体" w:hAnsi="宋体" w:hint="eastAsia"/>
                <w:szCs w:val="24"/>
              </w:rPr>
              <w:t>□业绩说明会</w:t>
            </w:r>
          </w:p>
          <w:p w14:paraId="16DB4860" w14:textId="77777777" w:rsidR="006425AB" w:rsidRDefault="006425AB" w:rsidP="003021BD">
            <w:pPr>
              <w:spacing w:line="360" w:lineRule="auto"/>
              <w:rPr>
                <w:rFonts w:ascii="宋体" w:hAnsi="宋体"/>
                <w:szCs w:val="24"/>
              </w:rPr>
            </w:pPr>
            <w:r>
              <w:rPr>
                <w:rFonts w:ascii="宋体" w:hAnsi="宋体" w:hint="eastAsia"/>
                <w:szCs w:val="24"/>
              </w:rPr>
              <w:t xml:space="preserve">□新闻发布会 </w:t>
            </w:r>
            <w:r>
              <w:rPr>
                <w:rFonts w:ascii="宋体" w:hAnsi="宋体"/>
                <w:szCs w:val="24"/>
              </w:rPr>
              <w:t xml:space="preserve">     </w:t>
            </w:r>
            <w:r>
              <w:rPr>
                <w:rFonts w:ascii="宋体" w:hAnsi="宋体" w:hint="eastAsia"/>
                <w:szCs w:val="24"/>
              </w:rPr>
              <w:t>□路演活动</w:t>
            </w:r>
          </w:p>
          <w:p w14:paraId="75743C40" w14:textId="77777777" w:rsidR="006425AB" w:rsidRDefault="006425AB" w:rsidP="003021BD">
            <w:pPr>
              <w:spacing w:line="360" w:lineRule="auto"/>
              <w:rPr>
                <w:szCs w:val="24"/>
              </w:rPr>
            </w:pPr>
            <w:r>
              <w:rPr>
                <w:rFonts w:ascii="宋体" w:hAnsi="宋体" w:hint="eastAsia"/>
                <w:szCs w:val="24"/>
              </w:rPr>
              <w:t>□现场参观□其他（</w:t>
            </w:r>
            <w:r>
              <w:rPr>
                <w:rFonts w:ascii="宋体" w:hAnsi="宋体" w:hint="eastAsia"/>
                <w:szCs w:val="24"/>
                <w:u w:val="thick"/>
              </w:rPr>
              <w:t>请文字说明其他活动内容</w:t>
            </w:r>
            <w:r>
              <w:rPr>
                <w:rFonts w:ascii="宋体" w:hAnsi="宋体" w:hint="eastAsia"/>
                <w:szCs w:val="24"/>
              </w:rPr>
              <w:t>）</w:t>
            </w:r>
          </w:p>
        </w:tc>
      </w:tr>
      <w:tr w:rsidR="006425AB" w14:paraId="5486B19F" w14:textId="77777777" w:rsidTr="003021BD">
        <w:trPr>
          <w:trHeight w:val="1574"/>
        </w:trPr>
        <w:tc>
          <w:tcPr>
            <w:tcW w:w="2405" w:type="dxa"/>
            <w:vAlign w:val="center"/>
          </w:tcPr>
          <w:p w14:paraId="17945EC1" w14:textId="77777777" w:rsidR="006425AB" w:rsidRDefault="006425AB" w:rsidP="003021BD">
            <w:pPr>
              <w:jc w:val="center"/>
              <w:rPr>
                <w:b/>
                <w:bCs/>
                <w:szCs w:val="24"/>
              </w:rPr>
            </w:pPr>
            <w:r>
              <w:rPr>
                <w:rFonts w:hint="eastAsia"/>
                <w:b/>
                <w:bCs/>
                <w:szCs w:val="24"/>
              </w:rPr>
              <w:t>参与单位名称</w:t>
            </w:r>
          </w:p>
        </w:tc>
        <w:tc>
          <w:tcPr>
            <w:tcW w:w="5891" w:type="dxa"/>
            <w:vAlign w:val="center"/>
          </w:tcPr>
          <w:p w14:paraId="3203BD6C" w14:textId="77777777" w:rsidR="006425AB" w:rsidRDefault="006425AB" w:rsidP="003021BD">
            <w:pPr>
              <w:spacing w:line="360" w:lineRule="auto"/>
            </w:pPr>
            <w:r>
              <w:rPr>
                <w:rFonts w:hint="eastAsia"/>
              </w:rPr>
              <w:t>博时基金、建信养老金</w:t>
            </w:r>
          </w:p>
        </w:tc>
      </w:tr>
      <w:tr w:rsidR="006425AB" w14:paraId="4DCCACC1" w14:textId="77777777" w:rsidTr="003021BD">
        <w:tc>
          <w:tcPr>
            <w:tcW w:w="2405" w:type="dxa"/>
            <w:vAlign w:val="center"/>
          </w:tcPr>
          <w:p w14:paraId="4E591559" w14:textId="77777777" w:rsidR="006425AB" w:rsidRDefault="006425AB" w:rsidP="003021BD">
            <w:pPr>
              <w:jc w:val="center"/>
              <w:rPr>
                <w:b/>
                <w:bCs/>
                <w:szCs w:val="24"/>
              </w:rPr>
            </w:pPr>
            <w:r>
              <w:rPr>
                <w:rFonts w:hint="eastAsia"/>
                <w:b/>
                <w:bCs/>
                <w:szCs w:val="24"/>
              </w:rPr>
              <w:t>时间</w:t>
            </w:r>
          </w:p>
        </w:tc>
        <w:tc>
          <w:tcPr>
            <w:tcW w:w="5891" w:type="dxa"/>
            <w:vAlign w:val="center"/>
          </w:tcPr>
          <w:p w14:paraId="4A94E973" w14:textId="77777777" w:rsidR="006425AB" w:rsidRDefault="006425AB" w:rsidP="006425AB">
            <w:pPr>
              <w:spacing w:line="360" w:lineRule="auto"/>
              <w:rPr>
                <w:szCs w:val="24"/>
              </w:rPr>
            </w:pPr>
            <w:r>
              <w:rPr>
                <w:rFonts w:hint="eastAsia"/>
                <w:color w:val="000000"/>
              </w:rPr>
              <w:t>202</w:t>
            </w:r>
            <w:r>
              <w:rPr>
                <w:color w:val="000000"/>
              </w:rPr>
              <w:t>5</w:t>
            </w:r>
            <w:r>
              <w:rPr>
                <w:rFonts w:hint="eastAsia"/>
                <w:color w:val="000000"/>
              </w:rPr>
              <w:t>年</w:t>
            </w:r>
            <w:r>
              <w:rPr>
                <w:color w:val="000000"/>
              </w:rPr>
              <w:t>11</w:t>
            </w:r>
            <w:r>
              <w:rPr>
                <w:rFonts w:hint="eastAsia"/>
                <w:color w:val="000000"/>
              </w:rPr>
              <w:t>月</w:t>
            </w:r>
            <w:r>
              <w:rPr>
                <w:color w:val="000000"/>
              </w:rPr>
              <w:t>3</w:t>
            </w:r>
            <w:r>
              <w:rPr>
                <w:rFonts w:hint="eastAsia"/>
                <w:color w:val="000000"/>
              </w:rPr>
              <w:t>日、</w:t>
            </w:r>
            <w:r>
              <w:rPr>
                <w:rFonts w:hint="eastAsia"/>
                <w:color w:val="000000"/>
              </w:rPr>
              <w:t>1</w:t>
            </w:r>
            <w:r>
              <w:rPr>
                <w:color w:val="000000"/>
              </w:rPr>
              <w:t>1</w:t>
            </w:r>
            <w:r>
              <w:rPr>
                <w:rFonts w:hint="eastAsia"/>
                <w:color w:val="000000"/>
              </w:rPr>
              <w:t>月</w:t>
            </w:r>
            <w:r>
              <w:rPr>
                <w:rFonts w:hint="eastAsia"/>
                <w:color w:val="000000"/>
              </w:rPr>
              <w:t>1</w:t>
            </w:r>
            <w:r>
              <w:rPr>
                <w:color w:val="000000"/>
              </w:rPr>
              <w:t>8</w:t>
            </w:r>
            <w:r>
              <w:rPr>
                <w:rFonts w:hint="eastAsia"/>
                <w:color w:val="000000"/>
              </w:rPr>
              <w:t>日</w:t>
            </w:r>
          </w:p>
        </w:tc>
      </w:tr>
      <w:tr w:rsidR="006425AB" w14:paraId="230C5B2D" w14:textId="77777777" w:rsidTr="003021BD">
        <w:tc>
          <w:tcPr>
            <w:tcW w:w="2405" w:type="dxa"/>
            <w:vAlign w:val="center"/>
          </w:tcPr>
          <w:p w14:paraId="400C48FF" w14:textId="77777777" w:rsidR="006425AB" w:rsidRDefault="006425AB" w:rsidP="003021BD">
            <w:pPr>
              <w:jc w:val="center"/>
              <w:rPr>
                <w:b/>
                <w:bCs/>
                <w:szCs w:val="24"/>
              </w:rPr>
            </w:pPr>
            <w:r>
              <w:rPr>
                <w:rFonts w:hint="eastAsia"/>
                <w:b/>
                <w:bCs/>
                <w:szCs w:val="24"/>
              </w:rPr>
              <w:t>地点</w:t>
            </w:r>
            <w:r>
              <w:rPr>
                <w:rFonts w:hint="eastAsia"/>
                <w:b/>
                <w:bCs/>
                <w:szCs w:val="24"/>
              </w:rPr>
              <w:t>/</w:t>
            </w:r>
            <w:r>
              <w:rPr>
                <w:rFonts w:hint="eastAsia"/>
                <w:b/>
                <w:bCs/>
                <w:szCs w:val="24"/>
              </w:rPr>
              <w:t>方式</w:t>
            </w:r>
          </w:p>
        </w:tc>
        <w:tc>
          <w:tcPr>
            <w:tcW w:w="5891" w:type="dxa"/>
            <w:vAlign w:val="center"/>
          </w:tcPr>
          <w:p w14:paraId="32593328" w14:textId="77777777" w:rsidR="006425AB" w:rsidRDefault="006425AB" w:rsidP="003021BD">
            <w:pPr>
              <w:spacing w:line="360" w:lineRule="auto"/>
              <w:rPr>
                <w:szCs w:val="24"/>
              </w:rPr>
            </w:pPr>
            <w:r>
              <w:rPr>
                <w:rFonts w:hint="eastAsia"/>
                <w:szCs w:val="24"/>
              </w:rPr>
              <w:t>公司会议室（线上电话会议）</w:t>
            </w:r>
          </w:p>
        </w:tc>
      </w:tr>
      <w:tr w:rsidR="006425AB" w14:paraId="06747D83" w14:textId="77777777" w:rsidTr="003021BD">
        <w:tc>
          <w:tcPr>
            <w:tcW w:w="2405" w:type="dxa"/>
            <w:vAlign w:val="center"/>
          </w:tcPr>
          <w:p w14:paraId="2C12986D" w14:textId="77777777" w:rsidR="006425AB" w:rsidRDefault="006425AB" w:rsidP="003021BD">
            <w:pPr>
              <w:jc w:val="center"/>
              <w:rPr>
                <w:b/>
                <w:bCs/>
                <w:szCs w:val="24"/>
              </w:rPr>
            </w:pPr>
            <w:r>
              <w:rPr>
                <w:rFonts w:hint="eastAsia"/>
                <w:b/>
                <w:bCs/>
                <w:szCs w:val="24"/>
              </w:rPr>
              <w:t>上市公司接待人员</w:t>
            </w:r>
          </w:p>
          <w:p w14:paraId="606E6796" w14:textId="77777777" w:rsidR="006425AB" w:rsidRDefault="006425AB" w:rsidP="003021BD">
            <w:pPr>
              <w:jc w:val="center"/>
              <w:rPr>
                <w:b/>
                <w:bCs/>
                <w:szCs w:val="24"/>
              </w:rPr>
            </w:pPr>
            <w:r>
              <w:rPr>
                <w:rFonts w:hint="eastAsia"/>
                <w:b/>
                <w:bCs/>
                <w:szCs w:val="24"/>
              </w:rPr>
              <w:t>姓名</w:t>
            </w:r>
          </w:p>
        </w:tc>
        <w:tc>
          <w:tcPr>
            <w:tcW w:w="5891" w:type="dxa"/>
            <w:vAlign w:val="center"/>
          </w:tcPr>
          <w:p w14:paraId="0688C51B" w14:textId="77777777" w:rsidR="006425AB" w:rsidRDefault="006425AB" w:rsidP="003021BD">
            <w:pPr>
              <w:spacing w:line="360" w:lineRule="auto"/>
              <w:rPr>
                <w:szCs w:val="24"/>
              </w:rPr>
            </w:pPr>
            <w:r w:rsidRPr="006D161E">
              <w:rPr>
                <w:rFonts w:hint="eastAsia"/>
                <w:szCs w:val="24"/>
              </w:rPr>
              <w:t>董事</w:t>
            </w:r>
            <w:r>
              <w:rPr>
                <w:rFonts w:hint="eastAsia"/>
                <w:szCs w:val="24"/>
              </w:rPr>
              <w:t>、总经理：游利；</w:t>
            </w:r>
          </w:p>
          <w:p w14:paraId="47FE4798" w14:textId="77777777" w:rsidR="006425AB" w:rsidRDefault="006425AB" w:rsidP="003021BD">
            <w:pPr>
              <w:spacing w:line="360" w:lineRule="auto"/>
              <w:rPr>
                <w:szCs w:val="24"/>
              </w:rPr>
            </w:pPr>
            <w:r>
              <w:rPr>
                <w:rFonts w:hint="eastAsia"/>
                <w:szCs w:val="24"/>
              </w:rPr>
              <w:t>董事、副总经理：</w:t>
            </w:r>
            <w:r>
              <w:rPr>
                <w:rFonts w:hint="eastAsia"/>
                <w:szCs w:val="24"/>
              </w:rPr>
              <w:t>X</w:t>
            </w:r>
            <w:r>
              <w:rPr>
                <w:szCs w:val="24"/>
              </w:rPr>
              <w:t>U ZIMING</w:t>
            </w:r>
            <w:r>
              <w:rPr>
                <w:rFonts w:hint="eastAsia"/>
                <w:szCs w:val="24"/>
              </w:rPr>
              <w:t>；</w:t>
            </w:r>
          </w:p>
          <w:p w14:paraId="010D6133" w14:textId="77777777" w:rsidR="006425AB" w:rsidRDefault="006425AB" w:rsidP="003021BD">
            <w:pPr>
              <w:spacing w:line="360" w:lineRule="auto"/>
              <w:rPr>
                <w:szCs w:val="24"/>
              </w:rPr>
            </w:pPr>
            <w:r w:rsidRPr="006D161E">
              <w:rPr>
                <w:rFonts w:hint="eastAsia"/>
                <w:szCs w:val="24"/>
              </w:rPr>
              <w:t>董事、董事会秘书：</w:t>
            </w:r>
            <w:r w:rsidRPr="006D161E">
              <w:rPr>
                <w:rFonts w:hint="eastAsia"/>
                <w:szCs w:val="24"/>
              </w:rPr>
              <w:t>XIE MEI</w:t>
            </w:r>
            <w:r>
              <w:rPr>
                <w:rFonts w:hint="eastAsia"/>
                <w:szCs w:val="24"/>
              </w:rPr>
              <w:t>；</w:t>
            </w:r>
          </w:p>
          <w:p w14:paraId="79567FDF" w14:textId="77777777" w:rsidR="006425AB" w:rsidRDefault="006425AB" w:rsidP="003021BD">
            <w:pPr>
              <w:spacing w:line="360" w:lineRule="auto"/>
              <w:rPr>
                <w:szCs w:val="24"/>
              </w:rPr>
            </w:pPr>
            <w:r>
              <w:rPr>
                <w:rFonts w:hint="eastAsia"/>
                <w:szCs w:val="24"/>
              </w:rPr>
              <w:t>证券事务代表：王兆俊</w:t>
            </w:r>
          </w:p>
        </w:tc>
      </w:tr>
      <w:tr w:rsidR="006425AB" w:rsidRPr="009E6BBC" w14:paraId="7921F8F9" w14:textId="77777777" w:rsidTr="003021BD">
        <w:trPr>
          <w:trHeight w:val="1816"/>
        </w:trPr>
        <w:tc>
          <w:tcPr>
            <w:tcW w:w="2405" w:type="dxa"/>
            <w:vAlign w:val="center"/>
          </w:tcPr>
          <w:p w14:paraId="3DFFAE08" w14:textId="77777777" w:rsidR="006425AB" w:rsidRDefault="006425AB" w:rsidP="003021BD">
            <w:pPr>
              <w:jc w:val="center"/>
              <w:rPr>
                <w:b/>
                <w:bCs/>
                <w:szCs w:val="24"/>
              </w:rPr>
            </w:pPr>
            <w:bookmarkStart w:id="1" w:name="OLE_LINK4"/>
            <w:bookmarkStart w:id="2" w:name="OLE_LINK5"/>
            <w:r>
              <w:rPr>
                <w:rFonts w:hint="eastAsia"/>
                <w:b/>
                <w:bCs/>
                <w:szCs w:val="24"/>
              </w:rPr>
              <w:t>投资者关系活动主要内容介绍</w:t>
            </w:r>
            <w:bookmarkEnd w:id="1"/>
            <w:bookmarkEnd w:id="2"/>
          </w:p>
        </w:tc>
        <w:tc>
          <w:tcPr>
            <w:tcW w:w="5891" w:type="dxa"/>
          </w:tcPr>
          <w:p w14:paraId="14C43F87" w14:textId="77777777" w:rsidR="006425AB" w:rsidRDefault="006425AB" w:rsidP="003021BD">
            <w:pPr>
              <w:widowControl/>
              <w:jc w:val="left"/>
              <w:rPr>
                <w:szCs w:val="24"/>
              </w:rPr>
            </w:pPr>
            <w:r>
              <w:rPr>
                <w:rFonts w:hint="eastAsia"/>
                <w:szCs w:val="24"/>
              </w:rPr>
              <w:t>1</w:t>
            </w:r>
            <w:r w:rsidR="00B720CF">
              <w:rPr>
                <w:rFonts w:hint="eastAsia"/>
                <w:szCs w:val="24"/>
              </w:rPr>
              <w:t>、</w:t>
            </w:r>
            <w:r>
              <w:rPr>
                <w:rFonts w:hint="eastAsia"/>
                <w:szCs w:val="24"/>
              </w:rPr>
              <w:t>公司第三季度业绩、毛利率下滑的主要原因？是否系因产品销售价格下滑导致？</w:t>
            </w:r>
          </w:p>
          <w:p w14:paraId="47C5D09F" w14:textId="1A44762D" w:rsidR="006425AB" w:rsidRDefault="006425AB" w:rsidP="003021BD">
            <w:pPr>
              <w:widowControl/>
              <w:jc w:val="left"/>
              <w:rPr>
                <w:szCs w:val="24"/>
              </w:rPr>
            </w:pPr>
            <w:r>
              <w:rPr>
                <w:rFonts w:hint="eastAsia"/>
                <w:szCs w:val="24"/>
              </w:rPr>
              <w:t>答：本年初至第三季度末，</w:t>
            </w:r>
            <w:r w:rsidR="00B720CF">
              <w:rPr>
                <w:rFonts w:hint="eastAsia"/>
                <w:szCs w:val="24"/>
              </w:rPr>
              <w:t>公司营业收入比上年同期增长</w:t>
            </w:r>
            <w:r w:rsidR="00B720CF">
              <w:rPr>
                <w:rFonts w:hint="eastAsia"/>
                <w:szCs w:val="24"/>
              </w:rPr>
              <w:t>1</w:t>
            </w:r>
            <w:r w:rsidR="00B720CF">
              <w:rPr>
                <w:szCs w:val="24"/>
              </w:rPr>
              <w:t>1.47</w:t>
            </w:r>
            <w:r w:rsidR="00B720CF">
              <w:rPr>
                <w:rFonts w:hint="eastAsia"/>
                <w:szCs w:val="24"/>
              </w:rPr>
              <w:t>%</w:t>
            </w:r>
            <w:r w:rsidR="00B720CF">
              <w:rPr>
                <w:rFonts w:hint="eastAsia"/>
                <w:szCs w:val="24"/>
              </w:rPr>
              <w:t>。公司营业收入波动随当期客户订单量、验收时间等存在一定波动，整体保持平稳。</w:t>
            </w:r>
          </w:p>
          <w:p w14:paraId="0AE12E8B" w14:textId="4F765F1C" w:rsidR="00B720CF" w:rsidRPr="00B720CF" w:rsidRDefault="00B720CF" w:rsidP="00B720CF">
            <w:pPr>
              <w:widowControl/>
              <w:jc w:val="left"/>
              <w:rPr>
                <w:szCs w:val="24"/>
              </w:rPr>
            </w:pPr>
            <w:r>
              <w:rPr>
                <w:rFonts w:hint="eastAsia"/>
                <w:szCs w:val="24"/>
              </w:rPr>
              <w:t>毛利率下滑的主要原因系：第一，</w:t>
            </w:r>
            <w:r w:rsidRPr="00B720CF">
              <w:rPr>
                <w:rFonts w:hint="eastAsia"/>
                <w:szCs w:val="24"/>
              </w:rPr>
              <w:t>2024</w:t>
            </w:r>
            <w:r w:rsidRPr="00B720CF">
              <w:rPr>
                <w:rFonts w:hint="eastAsia"/>
                <w:szCs w:val="24"/>
              </w:rPr>
              <w:t>年公司根据市场需求及发展规划，进行了适度的产能扩充，该部分新</w:t>
            </w:r>
            <w:r>
              <w:rPr>
                <w:rFonts w:hint="eastAsia"/>
                <w:szCs w:val="24"/>
              </w:rPr>
              <w:t>增产能所需的基础建设和生产能力已逐步启用，产能吸收进入爬坡阶段；第二，</w:t>
            </w:r>
            <w:r w:rsidRPr="00B720CF">
              <w:rPr>
                <w:rFonts w:hint="eastAsia"/>
                <w:szCs w:val="24"/>
              </w:rPr>
              <w:t>2024</w:t>
            </w:r>
            <w:r w:rsidRPr="00B720CF">
              <w:rPr>
                <w:rFonts w:hint="eastAsia"/>
                <w:szCs w:val="24"/>
              </w:rPr>
              <w:t>年销售收入大幅增长，公司逐月新增员工，报告期内员工人数比去年同期增加，薪酬支出增加</w:t>
            </w:r>
            <w:r>
              <w:rPr>
                <w:rFonts w:hint="eastAsia"/>
                <w:szCs w:val="24"/>
              </w:rPr>
              <w:t>。第三，</w:t>
            </w:r>
            <w:r w:rsidRPr="00B720CF">
              <w:rPr>
                <w:rFonts w:hint="eastAsia"/>
                <w:szCs w:val="24"/>
              </w:rPr>
              <w:t>随着半导体设备龙头企业国产深化，公司高级制程零部件增长迅速，内部作业效率正在优化中</w:t>
            </w:r>
            <w:r>
              <w:rPr>
                <w:rFonts w:hint="eastAsia"/>
                <w:szCs w:val="24"/>
              </w:rPr>
              <w:t>。公司向客户出售产品的价格未发生明显变化，销售价格不是</w:t>
            </w:r>
            <w:r w:rsidR="00EE44A5">
              <w:rPr>
                <w:rFonts w:hint="eastAsia"/>
                <w:szCs w:val="24"/>
              </w:rPr>
              <w:t>导致</w:t>
            </w:r>
            <w:r>
              <w:rPr>
                <w:rFonts w:hint="eastAsia"/>
                <w:szCs w:val="24"/>
              </w:rPr>
              <w:t>毛利率下降的主要原因。</w:t>
            </w:r>
          </w:p>
          <w:p w14:paraId="7BC3489C" w14:textId="77777777" w:rsidR="00B720CF" w:rsidRDefault="00B720CF" w:rsidP="003021BD">
            <w:pPr>
              <w:widowControl/>
              <w:jc w:val="left"/>
              <w:rPr>
                <w:szCs w:val="24"/>
              </w:rPr>
            </w:pPr>
            <w:r>
              <w:rPr>
                <w:rFonts w:hint="eastAsia"/>
                <w:szCs w:val="24"/>
              </w:rPr>
              <w:lastRenderedPageBreak/>
              <w:t>目前公司毛利率在正常范围内波动，公司将通过加快产能投产、改善作业效率等方式努力提升毛利率水平。</w:t>
            </w:r>
          </w:p>
          <w:p w14:paraId="79808C87" w14:textId="77777777" w:rsidR="00B720CF" w:rsidRDefault="00B720CF" w:rsidP="003021BD">
            <w:pPr>
              <w:widowControl/>
              <w:jc w:val="left"/>
              <w:rPr>
                <w:szCs w:val="24"/>
              </w:rPr>
            </w:pPr>
          </w:p>
          <w:p w14:paraId="539C0CFB" w14:textId="6644A307" w:rsidR="008053EE" w:rsidRDefault="00EE44A5" w:rsidP="003021BD">
            <w:pPr>
              <w:widowControl/>
              <w:jc w:val="left"/>
              <w:rPr>
                <w:szCs w:val="24"/>
              </w:rPr>
            </w:pPr>
            <w:r>
              <w:rPr>
                <w:rFonts w:hint="eastAsia"/>
                <w:szCs w:val="24"/>
              </w:rPr>
              <w:t>2</w:t>
            </w:r>
            <w:r w:rsidR="008053EE">
              <w:rPr>
                <w:rFonts w:hint="eastAsia"/>
                <w:szCs w:val="24"/>
              </w:rPr>
              <w:t>、公司在医疗和航空航天方面的业务进展情况如何？</w:t>
            </w:r>
          </w:p>
          <w:p w14:paraId="24AACF6E" w14:textId="77777777" w:rsidR="008053EE" w:rsidRDefault="008053EE" w:rsidP="003021BD">
            <w:pPr>
              <w:widowControl/>
              <w:jc w:val="left"/>
              <w:rPr>
                <w:szCs w:val="24"/>
              </w:rPr>
            </w:pPr>
            <w:r>
              <w:rPr>
                <w:rFonts w:hint="eastAsia"/>
                <w:szCs w:val="24"/>
              </w:rPr>
              <w:t>答：在医疗领域，公司主要向</w:t>
            </w:r>
            <w:r w:rsidRPr="008053EE">
              <w:rPr>
                <w:rFonts w:hint="eastAsia"/>
                <w:szCs w:val="24"/>
              </w:rPr>
              <w:t>客户供应头框架、诊疗仪、放疗设备等高端医疗设备器件和零部件</w:t>
            </w:r>
            <w:r>
              <w:rPr>
                <w:rFonts w:hint="eastAsia"/>
                <w:szCs w:val="24"/>
              </w:rPr>
              <w:t>，目前主要客户包括医科达、联影医疗等；在航天领域，公司已开始向国内</w:t>
            </w:r>
            <w:r w:rsidRPr="008053EE">
              <w:rPr>
                <w:rFonts w:hint="eastAsia"/>
                <w:szCs w:val="24"/>
              </w:rPr>
              <w:t>民用火箭制造企业</w:t>
            </w:r>
            <w:r>
              <w:rPr>
                <w:rFonts w:hint="eastAsia"/>
                <w:szCs w:val="24"/>
              </w:rPr>
              <w:t>提供产品表面处理业务；</w:t>
            </w:r>
            <w:r w:rsidRPr="008053EE">
              <w:rPr>
                <w:rFonts w:hint="eastAsia"/>
                <w:szCs w:val="24"/>
              </w:rPr>
              <w:t>公司航空业务已通过航空结构件表面处理的航空质量管理体系标准认证</w:t>
            </w:r>
            <w:r w:rsidRPr="008053EE">
              <w:rPr>
                <w:rFonts w:hint="eastAsia"/>
                <w:szCs w:val="24"/>
              </w:rPr>
              <w:t>AS9100D</w:t>
            </w:r>
            <w:r w:rsidRPr="008053EE">
              <w:rPr>
                <w:rFonts w:hint="eastAsia"/>
                <w:szCs w:val="24"/>
              </w:rPr>
              <w:t>，目前正在准备其它航空制造所需认证，如</w:t>
            </w:r>
            <w:r w:rsidRPr="008053EE">
              <w:rPr>
                <w:rFonts w:hint="eastAsia"/>
                <w:szCs w:val="24"/>
              </w:rPr>
              <w:t>NADCAP</w:t>
            </w:r>
            <w:r>
              <w:rPr>
                <w:rFonts w:hint="eastAsia"/>
                <w:szCs w:val="24"/>
              </w:rPr>
              <w:t>认证、产品认证等，未来</w:t>
            </w:r>
            <w:r w:rsidRPr="008053EE">
              <w:rPr>
                <w:rFonts w:hint="eastAsia"/>
                <w:szCs w:val="24"/>
              </w:rPr>
              <w:t>主要</w:t>
            </w:r>
            <w:r>
              <w:rPr>
                <w:rFonts w:hint="eastAsia"/>
                <w:szCs w:val="24"/>
              </w:rPr>
              <w:t>面向</w:t>
            </w:r>
            <w:r w:rsidRPr="008053EE">
              <w:rPr>
                <w:rFonts w:hint="eastAsia"/>
                <w:szCs w:val="24"/>
              </w:rPr>
              <w:t>客户是</w:t>
            </w:r>
            <w:r>
              <w:rPr>
                <w:rFonts w:hint="eastAsia"/>
                <w:szCs w:val="24"/>
              </w:rPr>
              <w:t>上海</w:t>
            </w:r>
            <w:r w:rsidRPr="008053EE">
              <w:rPr>
                <w:rFonts w:hint="eastAsia"/>
                <w:szCs w:val="24"/>
              </w:rPr>
              <w:t>商飞及其供应商</w:t>
            </w:r>
            <w:r>
              <w:rPr>
                <w:rFonts w:hint="eastAsia"/>
                <w:szCs w:val="24"/>
              </w:rPr>
              <w:t>。</w:t>
            </w:r>
          </w:p>
          <w:p w14:paraId="47E4650F" w14:textId="77777777" w:rsidR="008053EE" w:rsidRPr="008053EE" w:rsidRDefault="008053EE" w:rsidP="003021BD">
            <w:pPr>
              <w:widowControl/>
              <w:jc w:val="left"/>
              <w:rPr>
                <w:szCs w:val="24"/>
              </w:rPr>
            </w:pPr>
          </w:p>
          <w:p w14:paraId="2005CFD6" w14:textId="722F1EE1" w:rsidR="006425AB" w:rsidRDefault="00EE44A5" w:rsidP="003021BD">
            <w:pPr>
              <w:widowControl/>
              <w:jc w:val="left"/>
              <w:rPr>
                <w:szCs w:val="24"/>
              </w:rPr>
            </w:pPr>
            <w:r>
              <w:rPr>
                <w:rFonts w:hint="eastAsia"/>
                <w:szCs w:val="24"/>
              </w:rPr>
              <w:t>3</w:t>
            </w:r>
            <w:r w:rsidR="00586E56">
              <w:rPr>
                <w:rFonts w:hint="eastAsia"/>
                <w:szCs w:val="24"/>
              </w:rPr>
              <w:t>、公司</w:t>
            </w:r>
            <w:r w:rsidR="00586E56">
              <w:rPr>
                <w:rFonts w:hint="eastAsia"/>
                <w:szCs w:val="24"/>
              </w:rPr>
              <w:t>2</w:t>
            </w:r>
            <w:r w:rsidR="00586E56">
              <w:rPr>
                <w:szCs w:val="24"/>
              </w:rPr>
              <w:t>026</w:t>
            </w:r>
            <w:r w:rsidR="00586E56">
              <w:rPr>
                <w:rFonts w:hint="eastAsia"/>
                <w:szCs w:val="24"/>
              </w:rPr>
              <w:t>年的</w:t>
            </w:r>
            <w:r w:rsidR="008053EE">
              <w:rPr>
                <w:rFonts w:hint="eastAsia"/>
                <w:szCs w:val="24"/>
              </w:rPr>
              <w:t>经营</w:t>
            </w:r>
            <w:r w:rsidR="00586E56">
              <w:rPr>
                <w:rFonts w:hint="eastAsia"/>
                <w:szCs w:val="24"/>
              </w:rPr>
              <w:t>规划情况如何？</w:t>
            </w:r>
          </w:p>
          <w:p w14:paraId="1A0300FD" w14:textId="3BFB60DE" w:rsidR="00B720CF" w:rsidRDefault="00586E56" w:rsidP="003021BD">
            <w:pPr>
              <w:widowControl/>
              <w:jc w:val="left"/>
              <w:rPr>
                <w:szCs w:val="24"/>
              </w:rPr>
            </w:pPr>
            <w:r>
              <w:rPr>
                <w:rFonts w:hint="eastAsia"/>
                <w:szCs w:val="24"/>
              </w:rPr>
              <w:t>答：公司将基于现有产品，争取在产品结构和品类上进行更多拓展，努力在半导体功能器件、模组装配、医疗及航空等其他业务方面实现稳步增长。</w:t>
            </w:r>
          </w:p>
          <w:p w14:paraId="00499EE4" w14:textId="77777777" w:rsidR="00B720CF" w:rsidRPr="00586E56" w:rsidRDefault="00B720CF" w:rsidP="003021BD">
            <w:pPr>
              <w:widowControl/>
              <w:jc w:val="left"/>
              <w:rPr>
                <w:szCs w:val="24"/>
              </w:rPr>
            </w:pPr>
          </w:p>
          <w:p w14:paraId="23612E0D" w14:textId="35BFFB57" w:rsidR="00B720CF" w:rsidRDefault="00EE44A5" w:rsidP="003021BD">
            <w:pPr>
              <w:widowControl/>
              <w:jc w:val="left"/>
              <w:rPr>
                <w:szCs w:val="24"/>
              </w:rPr>
            </w:pPr>
            <w:r>
              <w:rPr>
                <w:rFonts w:hint="eastAsia"/>
                <w:szCs w:val="24"/>
              </w:rPr>
              <w:t>4</w:t>
            </w:r>
            <w:r w:rsidR="00586E56">
              <w:rPr>
                <w:rFonts w:hint="eastAsia"/>
                <w:szCs w:val="24"/>
              </w:rPr>
              <w:t>、公司</w:t>
            </w:r>
            <w:r w:rsidR="00586E56">
              <w:rPr>
                <w:rFonts w:hint="eastAsia"/>
                <w:szCs w:val="24"/>
              </w:rPr>
              <w:t>2</w:t>
            </w:r>
            <w:r w:rsidR="00586E56">
              <w:rPr>
                <w:szCs w:val="24"/>
              </w:rPr>
              <w:t>026</w:t>
            </w:r>
            <w:r w:rsidR="00586E56">
              <w:rPr>
                <w:rFonts w:hint="eastAsia"/>
                <w:szCs w:val="24"/>
              </w:rPr>
              <w:t>年是否有大规模研发人员投入计划？</w:t>
            </w:r>
          </w:p>
          <w:p w14:paraId="62307C6B" w14:textId="0D9F7800" w:rsidR="00586E56" w:rsidRPr="009E6BBC" w:rsidRDefault="00586E56" w:rsidP="003021BD">
            <w:pPr>
              <w:widowControl/>
              <w:jc w:val="left"/>
              <w:rPr>
                <w:szCs w:val="24"/>
              </w:rPr>
            </w:pPr>
            <w:r>
              <w:rPr>
                <w:rFonts w:hint="eastAsia"/>
                <w:szCs w:val="24"/>
              </w:rPr>
              <w:t>答：</w:t>
            </w:r>
            <w:r w:rsidR="004E6833">
              <w:rPr>
                <w:rFonts w:hint="eastAsia"/>
                <w:szCs w:val="24"/>
              </w:rPr>
              <w:t>研发方面，刘国辉博士今年加入公司并担任</w:t>
            </w:r>
            <w:r w:rsidR="004E6833">
              <w:rPr>
                <w:rFonts w:hint="eastAsia"/>
                <w:szCs w:val="24"/>
              </w:rPr>
              <w:t>CTO</w:t>
            </w:r>
            <w:r w:rsidR="004E6833">
              <w:rPr>
                <w:rFonts w:hint="eastAsia"/>
                <w:szCs w:val="24"/>
              </w:rPr>
              <w:t>，刘博士</w:t>
            </w:r>
            <w:r w:rsidR="004E6833" w:rsidRPr="00404F7C">
              <w:rPr>
                <w:rFonts w:hint="eastAsia"/>
                <w:szCs w:val="24"/>
              </w:rPr>
              <w:t>多年来主要从事粉末冶金、热等静压致密化及扩散链接、先进陶瓷材料等方面的研发和产业化工作，</w:t>
            </w:r>
            <w:r w:rsidR="00F667D3">
              <w:rPr>
                <w:rFonts w:hint="eastAsia"/>
                <w:szCs w:val="24"/>
              </w:rPr>
              <w:t>相信通过他和研发团队的努力，将使</w:t>
            </w:r>
            <w:r w:rsidR="004E6833">
              <w:rPr>
                <w:rFonts w:hint="eastAsia"/>
                <w:szCs w:val="24"/>
              </w:rPr>
              <w:t>公司</w:t>
            </w:r>
            <w:r w:rsidR="00F667D3">
              <w:rPr>
                <w:rFonts w:hint="eastAsia"/>
                <w:szCs w:val="24"/>
              </w:rPr>
              <w:t>的</w:t>
            </w:r>
            <w:r w:rsidR="004E6833">
              <w:rPr>
                <w:rFonts w:hint="eastAsia"/>
                <w:szCs w:val="24"/>
              </w:rPr>
              <w:t>专业</w:t>
            </w:r>
            <w:r>
              <w:rPr>
                <w:rFonts w:hint="eastAsia"/>
                <w:szCs w:val="24"/>
              </w:rPr>
              <w:t>研发</w:t>
            </w:r>
            <w:r w:rsidR="004E6833">
              <w:rPr>
                <w:rFonts w:hint="eastAsia"/>
                <w:szCs w:val="24"/>
              </w:rPr>
              <w:t>能力进一步得到提升。</w:t>
            </w:r>
            <w:r w:rsidR="00F667D3">
              <w:rPr>
                <w:rFonts w:hint="eastAsia"/>
                <w:szCs w:val="24"/>
              </w:rPr>
              <w:t>预计明年研发人员数量不会出现较大变化。</w:t>
            </w:r>
            <w:r>
              <w:rPr>
                <w:rFonts w:hint="eastAsia"/>
                <w:szCs w:val="24"/>
              </w:rPr>
              <w:t>公司将持续加大研发投入力度，</w:t>
            </w:r>
            <w:r w:rsidR="00F667D3">
              <w:rPr>
                <w:rFonts w:hint="eastAsia"/>
                <w:szCs w:val="24"/>
              </w:rPr>
              <w:t>根据计划逐步引入研发人才，</w:t>
            </w:r>
            <w:r>
              <w:rPr>
                <w:rFonts w:hint="eastAsia"/>
                <w:szCs w:val="24"/>
              </w:rPr>
              <w:t>提升现有产品核心竞争力并开拓更多新品。</w:t>
            </w:r>
          </w:p>
        </w:tc>
      </w:tr>
    </w:tbl>
    <w:p w14:paraId="27595C13" w14:textId="77777777" w:rsidR="006425AB" w:rsidRPr="0036494E" w:rsidRDefault="006425AB" w:rsidP="006425AB">
      <w:pPr>
        <w:spacing w:beforeLines="50" w:before="156" w:afterLines="50" w:after="156" w:line="360" w:lineRule="auto"/>
        <w:rPr>
          <w:rFonts w:cs="Times New Roman"/>
        </w:rPr>
      </w:pPr>
    </w:p>
    <w:sectPr w:rsidR="006425AB" w:rsidRPr="0036494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917AB4" w14:textId="77777777" w:rsidR="008851A3" w:rsidRDefault="008851A3" w:rsidP="00DB4914">
      <w:r>
        <w:separator/>
      </w:r>
    </w:p>
  </w:endnote>
  <w:endnote w:type="continuationSeparator" w:id="0">
    <w:p w14:paraId="5C1346A6" w14:textId="77777777" w:rsidR="008851A3" w:rsidRDefault="008851A3" w:rsidP="00DB49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F50D61" w14:textId="77777777" w:rsidR="008851A3" w:rsidRDefault="008851A3" w:rsidP="00DB4914">
      <w:r>
        <w:separator/>
      </w:r>
    </w:p>
  </w:footnote>
  <w:footnote w:type="continuationSeparator" w:id="0">
    <w:p w14:paraId="6E4E041F" w14:textId="77777777" w:rsidR="008851A3" w:rsidRDefault="008851A3" w:rsidP="00DB491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64CB"/>
    <w:rsid w:val="00000283"/>
    <w:rsid w:val="00045B70"/>
    <w:rsid w:val="000C5E98"/>
    <w:rsid w:val="00176C98"/>
    <w:rsid w:val="001C7DFF"/>
    <w:rsid w:val="00240D1C"/>
    <w:rsid w:val="00243245"/>
    <w:rsid w:val="0029432F"/>
    <w:rsid w:val="00294EAE"/>
    <w:rsid w:val="002951CE"/>
    <w:rsid w:val="002E444D"/>
    <w:rsid w:val="0033193A"/>
    <w:rsid w:val="0036494E"/>
    <w:rsid w:val="003B69CC"/>
    <w:rsid w:val="003F3F42"/>
    <w:rsid w:val="00404F7C"/>
    <w:rsid w:val="004A04C5"/>
    <w:rsid w:val="004D47AB"/>
    <w:rsid w:val="004E6833"/>
    <w:rsid w:val="004F2190"/>
    <w:rsid w:val="004F4A62"/>
    <w:rsid w:val="00534219"/>
    <w:rsid w:val="00581E4E"/>
    <w:rsid w:val="00586E56"/>
    <w:rsid w:val="005B1885"/>
    <w:rsid w:val="005C6DCD"/>
    <w:rsid w:val="006425AB"/>
    <w:rsid w:val="0068297C"/>
    <w:rsid w:val="006A6D35"/>
    <w:rsid w:val="00703C0A"/>
    <w:rsid w:val="007E14E7"/>
    <w:rsid w:val="008053EE"/>
    <w:rsid w:val="008851A3"/>
    <w:rsid w:val="008C6275"/>
    <w:rsid w:val="009262D5"/>
    <w:rsid w:val="00933F8F"/>
    <w:rsid w:val="00966B37"/>
    <w:rsid w:val="009C2042"/>
    <w:rsid w:val="009C5E67"/>
    <w:rsid w:val="00A343AC"/>
    <w:rsid w:val="00AA554F"/>
    <w:rsid w:val="00AB42B3"/>
    <w:rsid w:val="00AB691F"/>
    <w:rsid w:val="00B32A06"/>
    <w:rsid w:val="00B45434"/>
    <w:rsid w:val="00B720CF"/>
    <w:rsid w:val="00B84FB5"/>
    <w:rsid w:val="00BE480B"/>
    <w:rsid w:val="00CA4879"/>
    <w:rsid w:val="00CC2A02"/>
    <w:rsid w:val="00CC2BED"/>
    <w:rsid w:val="00CF765C"/>
    <w:rsid w:val="00DB4914"/>
    <w:rsid w:val="00E564CB"/>
    <w:rsid w:val="00EE44A5"/>
    <w:rsid w:val="00F66061"/>
    <w:rsid w:val="00F667D3"/>
    <w:rsid w:val="00F677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CDB9E2"/>
  <w15:chartTrackingRefBased/>
  <w15:docId w15:val="{27D8285B-E254-4985-9464-58C76D2589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425AB"/>
    <w:pPr>
      <w:widowControl w:val="0"/>
      <w:jc w:val="both"/>
    </w:pPr>
    <w:rPr>
      <w:rFonts w:ascii="Times New Roman" w:eastAsia="宋体" w:hAnsi="Times New Roman"/>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qFormat/>
    <w:rsid w:val="006425AB"/>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Revision"/>
    <w:hidden/>
    <w:uiPriority w:val="99"/>
    <w:semiHidden/>
    <w:rsid w:val="00EE44A5"/>
    <w:rPr>
      <w:rFonts w:ascii="Times New Roman" w:eastAsia="宋体" w:hAnsi="Times New Roman"/>
      <w:sz w:val="24"/>
    </w:rPr>
  </w:style>
  <w:style w:type="paragraph" w:styleId="a5">
    <w:name w:val="header"/>
    <w:basedOn w:val="a"/>
    <w:link w:val="a6"/>
    <w:uiPriority w:val="99"/>
    <w:unhideWhenUsed/>
    <w:rsid w:val="00DB4914"/>
    <w:pPr>
      <w:tabs>
        <w:tab w:val="center" w:pos="4153"/>
        <w:tab w:val="right" w:pos="8306"/>
      </w:tabs>
      <w:snapToGrid w:val="0"/>
      <w:jc w:val="center"/>
    </w:pPr>
    <w:rPr>
      <w:sz w:val="18"/>
      <w:szCs w:val="18"/>
    </w:rPr>
  </w:style>
  <w:style w:type="character" w:customStyle="1" w:styleId="a6">
    <w:name w:val="页眉 字符"/>
    <w:basedOn w:val="a0"/>
    <w:link w:val="a5"/>
    <w:uiPriority w:val="99"/>
    <w:rsid w:val="00DB4914"/>
    <w:rPr>
      <w:rFonts w:ascii="Times New Roman" w:eastAsia="宋体" w:hAnsi="Times New Roman"/>
      <w:sz w:val="18"/>
      <w:szCs w:val="18"/>
    </w:rPr>
  </w:style>
  <w:style w:type="paragraph" w:styleId="a7">
    <w:name w:val="footer"/>
    <w:basedOn w:val="a"/>
    <w:link w:val="a8"/>
    <w:uiPriority w:val="99"/>
    <w:unhideWhenUsed/>
    <w:rsid w:val="00DB4914"/>
    <w:pPr>
      <w:tabs>
        <w:tab w:val="center" w:pos="4153"/>
        <w:tab w:val="right" w:pos="8306"/>
      </w:tabs>
      <w:snapToGrid w:val="0"/>
      <w:jc w:val="left"/>
    </w:pPr>
    <w:rPr>
      <w:sz w:val="18"/>
      <w:szCs w:val="18"/>
    </w:rPr>
  </w:style>
  <w:style w:type="character" w:customStyle="1" w:styleId="a8">
    <w:name w:val="页脚 字符"/>
    <w:basedOn w:val="a0"/>
    <w:link w:val="a7"/>
    <w:uiPriority w:val="99"/>
    <w:rsid w:val="00DB4914"/>
    <w:rPr>
      <w:rFonts w:ascii="Times New Roman" w:eastAsia="宋体" w:hAnsi="Times New Roman"/>
      <w:sz w:val="18"/>
      <w:szCs w:val="18"/>
    </w:rPr>
  </w:style>
  <w:style w:type="paragraph" w:styleId="a9">
    <w:name w:val="Balloon Text"/>
    <w:basedOn w:val="a"/>
    <w:link w:val="aa"/>
    <w:uiPriority w:val="99"/>
    <w:semiHidden/>
    <w:unhideWhenUsed/>
    <w:rsid w:val="00404F7C"/>
    <w:rPr>
      <w:sz w:val="18"/>
      <w:szCs w:val="18"/>
    </w:rPr>
  </w:style>
  <w:style w:type="character" w:customStyle="1" w:styleId="aa">
    <w:name w:val="批注框文本 字符"/>
    <w:basedOn w:val="a0"/>
    <w:link w:val="a9"/>
    <w:uiPriority w:val="99"/>
    <w:semiHidden/>
    <w:rsid w:val="00404F7C"/>
    <w:rPr>
      <w:rFonts w:ascii="Times New Roman" w:eastAsia="宋体" w:hAnsi="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2</Pages>
  <Words>180</Words>
  <Characters>1029</Characters>
  <Application>Microsoft Office Word</Application>
  <DocSecurity>0</DocSecurity>
  <Lines>8</Lines>
  <Paragraphs>2</Paragraphs>
  <ScaleCrop>false</ScaleCrop>
  <Company/>
  <LinksUpToDate>false</LinksUpToDate>
  <CharactersWithSpaces>1207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王兆俊</dc:creator>
  <cp:keywords/>
  <dc:description/>
  <cp:lastModifiedBy>王兆俊</cp:lastModifiedBy>
  <cp:revision>6</cp:revision>
  <dcterms:created xsi:type="dcterms:W3CDTF">2025-11-27T23:28:00Z</dcterms:created>
  <dcterms:modified xsi:type="dcterms:W3CDTF">2025-11-28T01:07:00Z</dcterms:modified>
</cp:coreProperties>
</file>