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333A" w14:textId="77777777" w:rsidR="009A7FE6" w:rsidRPr="0078572C" w:rsidRDefault="009A7FE6" w:rsidP="009A7FE6">
      <w:pPr>
        <w:adjustRightInd w:val="0"/>
        <w:snapToGrid w:val="0"/>
        <w:spacing w:beforeLines="50" w:before="156" w:line="360" w:lineRule="auto"/>
        <w:rPr>
          <w:rFonts w:ascii="Times New Roman" w:hAnsi="Times New Roman" w:cs="Times New Roman"/>
          <w:sz w:val="24"/>
        </w:rPr>
      </w:pPr>
      <w:r w:rsidRPr="0078572C">
        <w:rPr>
          <w:rFonts w:ascii="Times New Roman" w:hAnsi="Times New Roman" w:cs="Times New Roman"/>
          <w:sz w:val="24"/>
        </w:rPr>
        <w:t>证券代码：</w:t>
      </w:r>
      <w:r>
        <w:rPr>
          <w:rFonts w:ascii="Times New Roman" w:hAnsi="Times New Roman" w:cs="Times New Roman" w:hint="eastAsia"/>
          <w:sz w:val="24"/>
        </w:rPr>
        <w:t>601026</w:t>
      </w:r>
      <w:r w:rsidRPr="0078572C">
        <w:rPr>
          <w:rFonts w:ascii="Times New Roman" w:hAnsi="Times New Roman" w:cs="Times New Roman"/>
          <w:sz w:val="24"/>
        </w:rPr>
        <w:t xml:space="preserve">                                    </w:t>
      </w:r>
      <w:r w:rsidRPr="0078572C">
        <w:rPr>
          <w:rFonts w:ascii="Times New Roman" w:hAnsi="Times New Roman" w:cs="Times New Roman"/>
          <w:sz w:val="24"/>
        </w:rPr>
        <w:t>证券简称：</w:t>
      </w:r>
      <w:r>
        <w:rPr>
          <w:rFonts w:ascii="Times New Roman" w:hAnsi="Times New Roman" w:cs="Times New Roman" w:hint="eastAsia"/>
          <w:sz w:val="24"/>
        </w:rPr>
        <w:t>道生天合</w:t>
      </w:r>
    </w:p>
    <w:p w14:paraId="4004198D" w14:textId="77777777" w:rsidR="009A7FE6" w:rsidRPr="0078572C" w:rsidRDefault="009A7FE6" w:rsidP="009A7FE6">
      <w:pPr>
        <w:adjustRightInd w:val="0"/>
        <w:snapToGrid w:val="0"/>
        <w:spacing w:beforeLines="100" w:before="312" w:line="360" w:lineRule="auto"/>
        <w:jc w:val="center"/>
        <w:rPr>
          <w:rFonts w:ascii="Times New Roman" w:eastAsia="黑体" w:hAnsi="Times New Roman" w:cs="Times New Roman"/>
          <w:b/>
          <w:bCs/>
          <w:iCs/>
          <w:color w:val="000000"/>
          <w:sz w:val="36"/>
          <w:szCs w:val="36"/>
        </w:rPr>
      </w:pPr>
      <w:r>
        <w:rPr>
          <w:rFonts w:ascii="Times New Roman" w:eastAsia="黑体" w:hAnsi="Times New Roman" w:cs="Times New Roman" w:hint="eastAsia"/>
          <w:b/>
          <w:bCs/>
          <w:iCs/>
          <w:color w:val="000000"/>
          <w:sz w:val="36"/>
          <w:szCs w:val="36"/>
        </w:rPr>
        <w:t>道生天合材料科技（上海）</w:t>
      </w:r>
      <w:r w:rsidRPr="0078572C">
        <w:rPr>
          <w:rFonts w:ascii="Times New Roman" w:eastAsia="黑体" w:hAnsi="Times New Roman" w:cs="Times New Roman"/>
          <w:b/>
          <w:bCs/>
          <w:iCs/>
          <w:color w:val="000000"/>
          <w:sz w:val="36"/>
          <w:szCs w:val="36"/>
        </w:rPr>
        <w:t>股份有限公司</w:t>
      </w:r>
    </w:p>
    <w:p w14:paraId="78551C1F" w14:textId="77777777" w:rsidR="009A7FE6" w:rsidRPr="0078572C" w:rsidRDefault="009A7FE6" w:rsidP="009A7FE6">
      <w:pPr>
        <w:adjustRightInd w:val="0"/>
        <w:snapToGrid w:val="0"/>
        <w:spacing w:line="360" w:lineRule="auto"/>
        <w:jc w:val="center"/>
        <w:rPr>
          <w:rFonts w:ascii="Times New Roman" w:eastAsia="黑体" w:hAnsi="Times New Roman" w:cs="Times New Roman"/>
          <w:b/>
          <w:bCs/>
          <w:iCs/>
          <w:color w:val="000000"/>
          <w:sz w:val="36"/>
          <w:szCs w:val="36"/>
        </w:rPr>
      </w:pPr>
      <w:r w:rsidRPr="0078572C">
        <w:rPr>
          <w:rFonts w:ascii="Times New Roman" w:eastAsia="黑体" w:hAnsi="Times New Roman" w:cs="Times New Roman"/>
          <w:b/>
          <w:bCs/>
          <w:iCs/>
          <w:color w:val="000000"/>
          <w:sz w:val="36"/>
          <w:szCs w:val="36"/>
        </w:rPr>
        <w:t>投资者关系活动记录表</w:t>
      </w:r>
    </w:p>
    <w:p w14:paraId="7424D2A9" w14:textId="77777777" w:rsidR="009A7FE6" w:rsidRPr="0078572C" w:rsidRDefault="009A7FE6" w:rsidP="009A7FE6">
      <w:pPr>
        <w:adjustRightInd w:val="0"/>
        <w:snapToGrid w:val="0"/>
        <w:spacing w:beforeLines="100" w:before="312"/>
        <w:rPr>
          <w:rFonts w:ascii="Times New Roman" w:eastAsia="宋体" w:hAnsi="Times New Roman" w:cs="Times New Roman"/>
          <w:bCs/>
          <w:iCs/>
          <w:color w:val="000000"/>
          <w:sz w:val="24"/>
          <w:szCs w:val="24"/>
        </w:rPr>
      </w:pPr>
      <w:r w:rsidRPr="0078572C">
        <w:rPr>
          <w:rFonts w:ascii="Times New Roman" w:eastAsia="宋体" w:hAnsi="Times New Roman" w:cs="Times New Roman"/>
          <w:bCs/>
          <w:iCs/>
          <w:color w:val="000000"/>
          <w:sz w:val="24"/>
          <w:szCs w:val="24"/>
        </w:rPr>
        <w:t xml:space="preserve">                                                        </w:t>
      </w:r>
      <w:r w:rsidRPr="0078572C">
        <w:rPr>
          <w:rFonts w:ascii="Times New Roman" w:eastAsia="宋体" w:hAnsi="Times New Roman" w:cs="Times New Roman"/>
          <w:bCs/>
          <w:iCs/>
          <w:color w:val="000000"/>
          <w:sz w:val="24"/>
          <w:szCs w:val="24"/>
        </w:rPr>
        <w:t>编号：</w:t>
      </w:r>
      <w:r w:rsidRPr="0078572C">
        <w:rPr>
          <w:rFonts w:ascii="Times New Roman" w:eastAsia="宋体" w:hAnsi="Times New Roman" w:cs="Times New Roman"/>
          <w:bCs/>
          <w:iCs/>
          <w:color w:val="000000"/>
          <w:sz w:val="24"/>
          <w:szCs w:val="24"/>
        </w:rPr>
        <w:t>202</w:t>
      </w:r>
      <w:r>
        <w:rPr>
          <w:rFonts w:ascii="Times New Roman" w:eastAsia="宋体" w:hAnsi="Times New Roman" w:cs="Times New Roman" w:hint="eastAsia"/>
          <w:bCs/>
          <w:iCs/>
          <w:color w:val="000000"/>
          <w:sz w:val="24"/>
          <w:szCs w:val="24"/>
        </w:rPr>
        <w:t>5</w:t>
      </w:r>
      <w:r w:rsidRPr="0078572C">
        <w:rPr>
          <w:rFonts w:ascii="Times New Roman" w:eastAsia="宋体" w:hAnsi="Times New Roman" w:cs="Times New Roman"/>
          <w:bCs/>
          <w:iCs/>
          <w:color w:val="000000"/>
          <w:sz w:val="24"/>
          <w:szCs w:val="24"/>
        </w:rPr>
        <w:t>-00</w:t>
      </w:r>
      <w:r>
        <w:rPr>
          <w:rFonts w:ascii="Times New Roman" w:eastAsia="宋体" w:hAnsi="Times New Roman" w:cs="Times New Roman" w:hint="eastAsia"/>
          <w:bCs/>
          <w:iCs/>
          <w:color w:val="000000"/>
          <w:sz w:val="24"/>
          <w:szCs w:val="24"/>
        </w:rPr>
        <w:t>1</w:t>
      </w:r>
    </w:p>
    <w:tbl>
      <w:tblPr>
        <w:tblStyle w:val="11"/>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8"/>
        <w:gridCol w:w="2410"/>
        <w:gridCol w:w="1276"/>
        <w:gridCol w:w="2409"/>
        <w:gridCol w:w="1276"/>
      </w:tblGrid>
      <w:tr w:rsidR="009A7FE6" w:rsidRPr="00F264B0" w14:paraId="13789A40" w14:textId="77777777" w:rsidTr="00576497">
        <w:trPr>
          <w:trHeight w:val="709"/>
          <w:jc w:val="center"/>
        </w:trPr>
        <w:tc>
          <w:tcPr>
            <w:tcW w:w="1828" w:type="dxa"/>
            <w:vAlign w:val="center"/>
          </w:tcPr>
          <w:p w14:paraId="43B291E8" w14:textId="77777777" w:rsidR="009A7FE6" w:rsidRPr="007A7B7F" w:rsidRDefault="009A7FE6" w:rsidP="00576497">
            <w:pPr>
              <w:adjustRightInd w:val="0"/>
              <w:snapToGrid w:val="0"/>
              <w:rPr>
                <w:rFonts w:ascii="宋体" w:hAnsi="宋体" w:hint="eastAsia"/>
                <w:b/>
                <w:iCs/>
                <w:color w:val="000000"/>
                <w:sz w:val="24"/>
                <w:szCs w:val="24"/>
              </w:rPr>
            </w:pPr>
            <w:r w:rsidRPr="007A7B7F">
              <w:rPr>
                <w:rFonts w:ascii="宋体" w:hAnsi="宋体" w:hint="eastAsia"/>
                <w:b/>
                <w:iCs/>
                <w:color w:val="000000"/>
                <w:sz w:val="24"/>
                <w:szCs w:val="24"/>
              </w:rPr>
              <w:t>活动类别</w:t>
            </w:r>
          </w:p>
        </w:tc>
        <w:tc>
          <w:tcPr>
            <w:tcW w:w="7371" w:type="dxa"/>
            <w:gridSpan w:val="4"/>
            <w:vAlign w:val="center"/>
            <w:hideMark/>
          </w:tcPr>
          <w:p w14:paraId="34945C81" w14:textId="77777777" w:rsidR="009A7FE6" w:rsidRPr="00F264B0" w:rsidRDefault="009A7FE6" w:rsidP="00576497">
            <w:pPr>
              <w:adjustRightInd w:val="0"/>
              <w:snapToGrid w:val="0"/>
              <w:spacing w:beforeLines="50" w:before="156" w:line="360" w:lineRule="auto"/>
              <w:rPr>
                <w:rFonts w:ascii="宋体" w:hAnsi="宋体" w:hint="eastAsia"/>
                <w:bCs/>
                <w:iCs/>
                <w:color w:val="000000"/>
                <w:sz w:val="24"/>
                <w:szCs w:val="24"/>
              </w:rPr>
            </w:pPr>
            <w:r w:rsidRPr="00F264B0">
              <w:rPr>
                <w:rFonts w:ascii="宋体" w:hAnsi="宋体" w:hint="eastAsia"/>
                <w:sz w:val="24"/>
                <w:szCs w:val="24"/>
              </w:rPr>
              <w:t>█特定对象调研</w:t>
            </w:r>
            <w:r>
              <w:rPr>
                <w:rFonts w:ascii="宋体" w:hAnsi="宋体"/>
                <w:sz w:val="24"/>
                <w:szCs w:val="24"/>
              </w:rPr>
              <w:t xml:space="preserve">        </w:t>
            </w:r>
            <w:r w:rsidRPr="00F264B0">
              <w:rPr>
                <w:rFonts w:ascii="宋体" w:hAnsi="宋体" w:hint="eastAsia"/>
                <w:bCs/>
                <w:iCs/>
                <w:color w:val="000000"/>
                <w:sz w:val="24"/>
                <w:szCs w:val="24"/>
              </w:rPr>
              <w:t>□</w:t>
            </w:r>
            <w:r w:rsidRPr="00F264B0">
              <w:rPr>
                <w:rFonts w:ascii="宋体" w:hAnsi="宋体" w:hint="eastAsia"/>
                <w:sz w:val="24"/>
                <w:szCs w:val="24"/>
              </w:rPr>
              <w:t>分析师会议</w:t>
            </w:r>
            <w:r>
              <w:rPr>
                <w:rFonts w:ascii="宋体" w:hAnsi="宋体"/>
                <w:sz w:val="24"/>
                <w:szCs w:val="24"/>
              </w:rPr>
              <w:t xml:space="preserve">        </w:t>
            </w:r>
            <w:r w:rsidRPr="00F264B0">
              <w:rPr>
                <w:rFonts w:ascii="宋体" w:hAnsi="宋体" w:hint="eastAsia"/>
                <w:bCs/>
                <w:iCs/>
                <w:color w:val="000000"/>
                <w:sz w:val="24"/>
                <w:szCs w:val="24"/>
              </w:rPr>
              <w:t>□</w:t>
            </w:r>
            <w:r w:rsidRPr="00F264B0">
              <w:rPr>
                <w:rFonts w:ascii="宋体" w:hAnsi="宋体" w:hint="eastAsia"/>
                <w:sz w:val="24"/>
                <w:szCs w:val="24"/>
              </w:rPr>
              <w:t>媒体采访</w:t>
            </w:r>
          </w:p>
          <w:p w14:paraId="3AAD97EE" w14:textId="77777777" w:rsidR="009A7FE6" w:rsidRDefault="009A7FE6" w:rsidP="00576497">
            <w:pPr>
              <w:adjustRightInd w:val="0"/>
              <w:snapToGrid w:val="0"/>
              <w:spacing w:line="360" w:lineRule="auto"/>
              <w:rPr>
                <w:rFonts w:ascii="宋体" w:hAnsi="宋体" w:hint="eastAsia"/>
                <w:sz w:val="24"/>
                <w:szCs w:val="24"/>
              </w:rPr>
            </w:pPr>
            <w:r w:rsidRPr="00F264B0">
              <w:rPr>
                <w:rFonts w:ascii="宋体" w:hAnsi="宋体" w:hint="eastAsia"/>
                <w:bCs/>
                <w:iCs/>
                <w:color w:val="000000"/>
                <w:sz w:val="24"/>
                <w:szCs w:val="24"/>
              </w:rPr>
              <w:t>□</w:t>
            </w:r>
            <w:r w:rsidRPr="00F264B0">
              <w:rPr>
                <w:rFonts w:ascii="宋体" w:hAnsi="宋体" w:hint="eastAsia"/>
                <w:sz w:val="24"/>
                <w:szCs w:val="24"/>
              </w:rPr>
              <w:t>业绩说明会</w:t>
            </w:r>
            <w:r>
              <w:rPr>
                <w:rFonts w:ascii="宋体" w:hAnsi="宋体" w:hint="eastAsia"/>
                <w:sz w:val="24"/>
                <w:szCs w:val="24"/>
              </w:rPr>
              <w:t xml:space="preserve"> </w:t>
            </w:r>
            <w:r>
              <w:rPr>
                <w:rFonts w:ascii="宋体" w:hAnsi="宋体"/>
                <w:sz w:val="24"/>
                <w:szCs w:val="24"/>
              </w:rPr>
              <w:t xml:space="preserve">         </w:t>
            </w:r>
            <w:r w:rsidRPr="00F264B0">
              <w:rPr>
                <w:rFonts w:ascii="宋体" w:hAnsi="宋体" w:hint="eastAsia"/>
                <w:bCs/>
                <w:iCs/>
                <w:color w:val="000000"/>
                <w:sz w:val="24"/>
                <w:szCs w:val="24"/>
              </w:rPr>
              <w:t>□</w:t>
            </w:r>
            <w:r w:rsidRPr="00F264B0">
              <w:rPr>
                <w:rFonts w:ascii="宋体" w:hAnsi="宋体" w:hint="eastAsia"/>
                <w:sz w:val="24"/>
                <w:szCs w:val="24"/>
              </w:rPr>
              <w:t>新闻发布会</w:t>
            </w:r>
            <w:r>
              <w:rPr>
                <w:rFonts w:ascii="宋体" w:hAnsi="宋体" w:hint="eastAsia"/>
                <w:sz w:val="24"/>
                <w:szCs w:val="24"/>
              </w:rPr>
              <w:t xml:space="preserve"> </w:t>
            </w:r>
            <w:r>
              <w:rPr>
                <w:rFonts w:ascii="宋体" w:hAnsi="宋体"/>
                <w:sz w:val="24"/>
                <w:szCs w:val="24"/>
              </w:rPr>
              <w:t xml:space="preserve">       </w:t>
            </w:r>
            <w:r w:rsidRPr="00F264B0">
              <w:rPr>
                <w:rFonts w:ascii="宋体" w:hAnsi="宋体" w:hint="eastAsia"/>
                <w:bCs/>
                <w:iCs/>
                <w:color w:val="000000"/>
                <w:sz w:val="24"/>
                <w:szCs w:val="24"/>
              </w:rPr>
              <w:t>□</w:t>
            </w:r>
            <w:r w:rsidRPr="00F264B0">
              <w:rPr>
                <w:rFonts w:ascii="宋体" w:hAnsi="宋体" w:hint="eastAsia"/>
                <w:sz w:val="24"/>
                <w:szCs w:val="24"/>
              </w:rPr>
              <w:t>路演活动</w:t>
            </w:r>
          </w:p>
          <w:p w14:paraId="30AA61D9" w14:textId="76529608" w:rsidR="009A7FE6" w:rsidRPr="00F264B0" w:rsidRDefault="0021313E" w:rsidP="00576497">
            <w:pPr>
              <w:adjustRightInd w:val="0"/>
              <w:snapToGrid w:val="0"/>
              <w:spacing w:line="360" w:lineRule="auto"/>
              <w:rPr>
                <w:rFonts w:ascii="宋体" w:hAnsi="宋体" w:hint="eastAsia"/>
                <w:bCs/>
                <w:iCs/>
                <w:color w:val="000000"/>
                <w:sz w:val="24"/>
                <w:szCs w:val="24"/>
                <w:u w:val="single"/>
              </w:rPr>
            </w:pPr>
            <w:r w:rsidRPr="00F264B0">
              <w:rPr>
                <w:rFonts w:ascii="宋体" w:hAnsi="宋体" w:hint="eastAsia"/>
                <w:sz w:val="24"/>
                <w:szCs w:val="24"/>
              </w:rPr>
              <w:t>█</w:t>
            </w:r>
            <w:r w:rsidR="009A7FE6" w:rsidRPr="00F264B0">
              <w:rPr>
                <w:rFonts w:ascii="宋体" w:hAnsi="宋体" w:hint="eastAsia"/>
                <w:sz w:val="24"/>
                <w:szCs w:val="24"/>
              </w:rPr>
              <w:t>现场参观</w:t>
            </w:r>
            <w:r w:rsidR="009A7FE6" w:rsidRPr="00F264B0">
              <w:rPr>
                <w:rFonts w:ascii="宋体" w:hAnsi="宋体" w:hint="eastAsia"/>
                <w:bCs/>
                <w:iCs/>
                <w:color w:val="000000"/>
                <w:sz w:val="24"/>
                <w:szCs w:val="24"/>
              </w:rPr>
              <w:t xml:space="preserve"> </w:t>
            </w:r>
            <w:r w:rsidR="009A7FE6" w:rsidRPr="00F264B0">
              <w:rPr>
                <w:rFonts w:ascii="宋体" w:hAnsi="宋体"/>
                <w:bCs/>
                <w:iCs/>
                <w:color w:val="000000"/>
                <w:sz w:val="24"/>
                <w:szCs w:val="24"/>
              </w:rPr>
              <w:t xml:space="preserve">           </w:t>
            </w:r>
            <w:r w:rsidR="009A7FE6" w:rsidRPr="00F264B0">
              <w:rPr>
                <w:rFonts w:ascii="宋体" w:hAnsi="宋体" w:hint="eastAsia"/>
                <w:bCs/>
                <w:iCs/>
                <w:color w:val="000000"/>
                <w:sz w:val="24"/>
                <w:szCs w:val="24"/>
              </w:rPr>
              <w:t>□</w:t>
            </w:r>
            <w:r w:rsidR="009A7FE6" w:rsidRPr="00F264B0">
              <w:rPr>
                <w:rFonts w:ascii="宋体" w:hAnsi="宋体" w:hint="eastAsia"/>
                <w:sz w:val="24"/>
                <w:szCs w:val="24"/>
              </w:rPr>
              <w:t>其他</w:t>
            </w:r>
            <w:r w:rsidR="009A7FE6" w:rsidRPr="00F264B0">
              <w:rPr>
                <w:rFonts w:ascii="宋体" w:hAnsi="宋体"/>
                <w:sz w:val="24"/>
                <w:szCs w:val="24"/>
                <w:u w:val="single"/>
              </w:rPr>
              <w:t xml:space="preserve">          </w:t>
            </w:r>
            <w:r w:rsidR="009A7FE6">
              <w:rPr>
                <w:rFonts w:ascii="宋体" w:hAnsi="宋体"/>
                <w:sz w:val="24"/>
                <w:szCs w:val="24"/>
                <w:u w:val="single"/>
              </w:rPr>
              <w:t xml:space="preserve">              </w:t>
            </w:r>
          </w:p>
        </w:tc>
      </w:tr>
      <w:tr w:rsidR="009A7FE6" w:rsidRPr="00F264B0" w14:paraId="4D2E22FF" w14:textId="77777777" w:rsidTr="00576497">
        <w:trPr>
          <w:trHeight w:val="709"/>
          <w:jc w:val="center"/>
        </w:trPr>
        <w:tc>
          <w:tcPr>
            <w:tcW w:w="1828" w:type="dxa"/>
            <w:vMerge w:val="restart"/>
            <w:vAlign w:val="center"/>
            <w:hideMark/>
          </w:tcPr>
          <w:p w14:paraId="14C2499E" w14:textId="77777777" w:rsidR="009A7FE6" w:rsidRPr="009F12D3" w:rsidRDefault="009A7FE6" w:rsidP="00576497">
            <w:pPr>
              <w:adjustRightInd w:val="0"/>
              <w:snapToGrid w:val="0"/>
              <w:rPr>
                <w:b/>
                <w:iCs/>
                <w:color w:val="000000"/>
                <w:sz w:val="24"/>
                <w:szCs w:val="24"/>
              </w:rPr>
            </w:pPr>
            <w:r w:rsidRPr="009F12D3">
              <w:rPr>
                <w:b/>
                <w:iCs/>
                <w:color w:val="000000"/>
                <w:sz w:val="24"/>
                <w:szCs w:val="24"/>
              </w:rPr>
              <w:t>参与人员</w:t>
            </w:r>
          </w:p>
        </w:tc>
        <w:tc>
          <w:tcPr>
            <w:tcW w:w="2410" w:type="dxa"/>
            <w:vAlign w:val="center"/>
          </w:tcPr>
          <w:p w14:paraId="7C8EE6FF" w14:textId="77777777" w:rsidR="009A7FE6" w:rsidRPr="009F12D3" w:rsidRDefault="009A7FE6" w:rsidP="00576497">
            <w:pPr>
              <w:adjustRightInd w:val="0"/>
              <w:snapToGrid w:val="0"/>
              <w:jc w:val="center"/>
              <w:rPr>
                <w:b/>
                <w:iCs/>
                <w:color w:val="000000"/>
                <w:sz w:val="24"/>
                <w:szCs w:val="24"/>
              </w:rPr>
            </w:pPr>
            <w:r w:rsidRPr="009F12D3">
              <w:rPr>
                <w:b/>
                <w:iCs/>
                <w:color w:val="000000"/>
                <w:sz w:val="24"/>
                <w:szCs w:val="24"/>
              </w:rPr>
              <w:t>单</w:t>
            </w:r>
            <w:r w:rsidRPr="009F12D3">
              <w:rPr>
                <w:b/>
                <w:iCs/>
                <w:color w:val="000000"/>
                <w:sz w:val="24"/>
                <w:szCs w:val="24"/>
              </w:rPr>
              <w:t xml:space="preserve">  </w:t>
            </w:r>
            <w:r w:rsidRPr="009F12D3">
              <w:rPr>
                <w:b/>
                <w:iCs/>
                <w:color w:val="000000"/>
                <w:sz w:val="24"/>
                <w:szCs w:val="24"/>
              </w:rPr>
              <w:t>位</w:t>
            </w:r>
          </w:p>
        </w:tc>
        <w:tc>
          <w:tcPr>
            <w:tcW w:w="1276" w:type="dxa"/>
            <w:vAlign w:val="center"/>
          </w:tcPr>
          <w:p w14:paraId="1140B21C" w14:textId="77777777" w:rsidR="009A7FE6" w:rsidRPr="009F12D3" w:rsidRDefault="009A7FE6" w:rsidP="00576497">
            <w:pPr>
              <w:adjustRightInd w:val="0"/>
              <w:snapToGrid w:val="0"/>
              <w:jc w:val="center"/>
              <w:rPr>
                <w:b/>
                <w:iCs/>
                <w:color w:val="000000"/>
                <w:sz w:val="24"/>
                <w:szCs w:val="24"/>
              </w:rPr>
            </w:pPr>
            <w:r w:rsidRPr="009F12D3">
              <w:rPr>
                <w:b/>
                <w:iCs/>
                <w:color w:val="000000"/>
                <w:sz w:val="24"/>
                <w:szCs w:val="24"/>
              </w:rPr>
              <w:t>姓</w:t>
            </w:r>
            <w:r w:rsidRPr="009F12D3">
              <w:rPr>
                <w:b/>
                <w:iCs/>
                <w:color w:val="000000"/>
                <w:sz w:val="24"/>
                <w:szCs w:val="24"/>
              </w:rPr>
              <w:t xml:space="preserve">  </w:t>
            </w:r>
            <w:r w:rsidRPr="009F12D3">
              <w:rPr>
                <w:b/>
                <w:iCs/>
                <w:color w:val="000000"/>
                <w:sz w:val="24"/>
                <w:szCs w:val="24"/>
              </w:rPr>
              <w:t>名</w:t>
            </w:r>
          </w:p>
        </w:tc>
        <w:tc>
          <w:tcPr>
            <w:tcW w:w="2409" w:type="dxa"/>
            <w:vAlign w:val="center"/>
          </w:tcPr>
          <w:p w14:paraId="79FD9E2E" w14:textId="77777777" w:rsidR="009A7FE6" w:rsidRPr="009F12D3" w:rsidRDefault="009A7FE6" w:rsidP="00576497">
            <w:pPr>
              <w:adjustRightInd w:val="0"/>
              <w:snapToGrid w:val="0"/>
              <w:jc w:val="center"/>
              <w:rPr>
                <w:b/>
                <w:iCs/>
                <w:color w:val="000000"/>
                <w:sz w:val="24"/>
                <w:szCs w:val="24"/>
              </w:rPr>
            </w:pPr>
            <w:r>
              <w:rPr>
                <w:rFonts w:hint="eastAsia"/>
                <w:b/>
                <w:iCs/>
                <w:color w:val="000000"/>
                <w:sz w:val="24"/>
                <w:szCs w:val="24"/>
              </w:rPr>
              <w:t>单</w:t>
            </w:r>
            <w:r>
              <w:rPr>
                <w:rFonts w:hint="eastAsia"/>
                <w:b/>
                <w:iCs/>
                <w:color w:val="000000"/>
                <w:sz w:val="24"/>
                <w:szCs w:val="24"/>
              </w:rPr>
              <w:t xml:space="preserve"> </w:t>
            </w:r>
            <w:r>
              <w:rPr>
                <w:b/>
                <w:iCs/>
                <w:color w:val="000000"/>
                <w:sz w:val="24"/>
                <w:szCs w:val="24"/>
              </w:rPr>
              <w:t xml:space="preserve"> </w:t>
            </w:r>
            <w:r>
              <w:rPr>
                <w:rFonts w:hint="eastAsia"/>
                <w:b/>
                <w:iCs/>
                <w:color w:val="000000"/>
                <w:sz w:val="24"/>
                <w:szCs w:val="24"/>
              </w:rPr>
              <w:t>位</w:t>
            </w:r>
          </w:p>
        </w:tc>
        <w:tc>
          <w:tcPr>
            <w:tcW w:w="1276" w:type="dxa"/>
            <w:vAlign w:val="center"/>
          </w:tcPr>
          <w:p w14:paraId="11AA4BE4" w14:textId="77777777" w:rsidR="009A7FE6" w:rsidRPr="009F12D3" w:rsidRDefault="009A7FE6" w:rsidP="00576497">
            <w:pPr>
              <w:adjustRightInd w:val="0"/>
              <w:snapToGrid w:val="0"/>
              <w:jc w:val="center"/>
              <w:rPr>
                <w:b/>
                <w:iCs/>
                <w:color w:val="000000"/>
                <w:sz w:val="24"/>
                <w:szCs w:val="24"/>
              </w:rPr>
            </w:pPr>
            <w:r>
              <w:rPr>
                <w:rFonts w:hint="eastAsia"/>
                <w:b/>
                <w:iCs/>
                <w:color w:val="000000"/>
                <w:sz w:val="24"/>
                <w:szCs w:val="24"/>
              </w:rPr>
              <w:t>姓</w:t>
            </w:r>
            <w:r>
              <w:rPr>
                <w:rFonts w:hint="eastAsia"/>
                <w:b/>
                <w:iCs/>
                <w:color w:val="000000"/>
                <w:sz w:val="24"/>
                <w:szCs w:val="24"/>
              </w:rPr>
              <w:t xml:space="preserve"> </w:t>
            </w:r>
            <w:r>
              <w:rPr>
                <w:b/>
                <w:iCs/>
                <w:color w:val="000000"/>
                <w:sz w:val="24"/>
                <w:szCs w:val="24"/>
              </w:rPr>
              <w:t xml:space="preserve"> </w:t>
            </w:r>
            <w:r>
              <w:rPr>
                <w:rFonts w:hint="eastAsia"/>
                <w:b/>
                <w:iCs/>
                <w:color w:val="000000"/>
                <w:sz w:val="24"/>
                <w:szCs w:val="24"/>
              </w:rPr>
              <w:t>名</w:t>
            </w:r>
          </w:p>
        </w:tc>
      </w:tr>
      <w:tr w:rsidR="00C76606" w:rsidRPr="00F264B0" w14:paraId="788D03A0" w14:textId="77777777" w:rsidTr="00576497">
        <w:trPr>
          <w:trHeight w:val="709"/>
          <w:jc w:val="center"/>
        </w:trPr>
        <w:tc>
          <w:tcPr>
            <w:tcW w:w="1828" w:type="dxa"/>
            <w:vMerge/>
            <w:vAlign w:val="center"/>
          </w:tcPr>
          <w:p w14:paraId="21145520" w14:textId="77777777" w:rsidR="00C76606" w:rsidRPr="009F12D3" w:rsidRDefault="00C76606" w:rsidP="00576497">
            <w:pPr>
              <w:adjustRightInd w:val="0"/>
              <w:snapToGrid w:val="0"/>
              <w:rPr>
                <w:b/>
                <w:iCs/>
                <w:color w:val="000000"/>
                <w:sz w:val="24"/>
                <w:szCs w:val="24"/>
              </w:rPr>
            </w:pPr>
          </w:p>
        </w:tc>
        <w:tc>
          <w:tcPr>
            <w:tcW w:w="2410" w:type="dxa"/>
            <w:vAlign w:val="center"/>
          </w:tcPr>
          <w:p w14:paraId="24126486" w14:textId="416E518C" w:rsidR="00C76606" w:rsidRDefault="00C76606" w:rsidP="00576497">
            <w:pPr>
              <w:adjustRightInd w:val="0"/>
              <w:snapToGrid w:val="0"/>
              <w:rPr>
                <w:bCs/>
                <w:iCs/>
                <w:color w:val="000000"/>
                <w:sz w:val="24"/>
                <w:szCs w:val="24"/>
              </w:rPr>
            </w:pPr>
            <w:r>
              <w:rPr>
                <w:rFonts w:hint="eastAsia"/>
                <w:bCs/>
                <w:iCs/>
                <w:color w:val="000000"/>
                <w:sz w:val="24"/>
                <w:szCs w:val="24"/>
              </w:rPr>
              <w:t>浙商证券</w:t>
            </w:r>
          </w:p>
        </w:tc>
        <w:tc>
          <w:tcPr>
            <w:tcW w:w="1276" w:type="dxa"/>
            <w:vAlign w:val="center"/>
          </w:tcPr>
          <w:p w14:paraId="70A73DDF" w14:textId="39D7E593" w:rsidR="00C76606" w:rsidRDefault="00C76606" w:rsidP="00576497">
            <w:pPr>
              <w:adjustRightInd w:val="0"/>
              <w:snapToGrid w:val="0"/>
              <w:jc w:val="left"/>
              <w:rPr>
                <w:bCs/>
                <w:iCs/>
                <w:color w:val="000000"/>
                <w:sz w:val="24"/>
                <w:szCs w:val="24"/>
              </w:rPr>
            </w:pPr>
            <w:r>
              <w:rPr>
                <w:rFonts w:hint="eastAsia"/>
                <w:bCs/>
                <w:iCs/>
                <w:color w:val="000000"/>
                <w:sz w:val="24"/>
                <w:szCs w:val="24"/>
              </w:rPr>
              <w:t>李辉</w:t>
            </w:r>
          </w:p>
        </w:tc>
        <w:tc>
          <w:tcPr>
            <w:tcW w:w="2409" w:type="dxa"/>
            <w:vAlign w:val="center"/>
          </w:tcPr>
          <w:p w14:paraId="5AFD8201" w14:textId="77777777" w:rsidR="00C76606" w:rsidRDefault="00C76606" w:rsidP="00576497">
            <w:pPr>
              <w:adjustRightInd w:val="0"/>
              <w:snapToGrid w:val="0"/>
              <w:jc w:val="left"/>
              <w:rPr>
                <w:bCs/>
                <w:iCs/>
                <w:color w:val="000000"/>
                <w:sz w:val="24"/>
                <w:szCs w:val="24"/>
              </w:rPr>
            </w:pPr>
          </w:p>
        </w:tc>
        <w:tc>
          <w:tcPr>
            <w:tcW w:w="1276" w:type="dxa"/>
            <w:vAlign w:val="center"/>
          </w:tcPr>
          <w:p w14:paraId="4A715314" w14:textId="77777777" w:rsidR="00C76606" w:rsidRDefault="00C76606" w:rsidP="00576497">
            <w:pPr>
              <w:adjustRightInd w:val="0"/>
              <w:snapToGrid w:val="0"/>
              <w:rPr>
                <w:bCs/>
                <w:iCs/>
                <w:color w:val="000000"/>
                <w:sz w:val="24"/>
                <w:szCs w:val="24"/>
              </w:rPr>
            </w:pPr>
          </w:p>
        </w:tc>
      </w:tr>
      <w:tr w:rsidR="009A7FE6" w:rsidRPr="00F264B0" w14:paraId="1C1EA0CF" w14:textId="77777777" w:rsidTr="00576497">
        <w:trPr>
          <w:trHeight w:val="709"/>
          <w:jc w:val="center"/>
        </w:trPr>
        <w:tc>
          <w:tcPr>
            <w:tcW w:w="1828" w:type="dxa"/>
            <w:vMerge/>
            <w:vAlign w:val="center"/>
          </w:tcPr>
          <w:p w14:paraId="7E01812D" w14:textId="77777777" w:rsidR="009A7FE6" w:rsidRPr="009F12D3" w:rsidRDefault="009A7FE6" w:rsidP="00576497">
            <w:pPr>
              <w:adjustRightInd w:val="0"/>
              <w:snapToGrid w:val="0"/>
              <w:rPr>
                <w:b/>
                <w:iCs/>
                <w:color w:val="000000"/>
                <w:sz w:val="24"/>
                <w:szCs w:val="24"/>
              </w:rPr>
            </w:pPr>
          </w:p>
        </w:tc>
        <w:tc>
          <w:tcPr>
            <w:tcW w:w="2410" w:type="dxa"/>
            <w:vAlign w:val="center"/>
          </w:tcPr>
          <w:p w14:paraId="1AC594CF" w14:textId="54C72FC3" w:rsidR="009A7FE6" w:rsidRPr="009F12D3" w:rsidRDefault="009A7FE6" w:rsidP="00576497">
            <w:pPr>
              <w:adjustRightInd w:val="0"/>
              <w:snapToGrid w:val="0"/>
              <w:rPr>
                <w:bCs/>
                <w:iCs/>
                <w:color w:val="000000"/>
                <w:sz w:val="24"/>
                <w:szCs w:val="24"/>
              </w:rPr>
            </w:pPr>
            <w:r>
              <w:rPr>
                <w:rFonts w:hint="eastAsia"/>
                <w:bCs/>
                <w:iCs/>
                <w:color w:val="000000"/>
                <w:sz w:val="24"/>
                <w:szCs w:val="24"/>
              </w:rPr>
              <w:t>申万宏源</w:t>
            </w:r>
          </w:p>
        </w:tc>
        <w:tc>
          <w:tcPr>
            <w:tcW w:w="1276" w:type="dxa"/>
            <w:vAlign w:val="center"/>
          </w:tcPr>
          <w:p w14:paraId="28EA8D9C" w14:textId="78BEC811" w:rsidR="009A7FE6" w:rsidRPr="009F12D3" w:rsidRDefault="009A7FE6" w:rsidP="00576497">
            <w:pPr>
              <w:adjustRightInd w:val="0"/>
              <w:snapToGrid w:val="0"/>
              <w:jc w:val="left"/>
              <w:rPr>
                <w:bCs/>
                <w:iCs/>
                <w:color w:val="000000"/>
                <w:sz w:val="24"/>
                <w:szCs w:val="24"/>
              </w:rPr>
            </w:pPr>
            <w:r>
              <w:rPr>
                <w:rFonts w:hint="eastAsia"/>
                <w:bCs/>
                <w:iCs/>
                <w:color w:val="000000"/>
                <w:sz w:val="24"/>
                <w:szCs w:val="24"/>
              </w:rPr>
              <w:t>宋涛</w:t>
            </w:r>
          </w:p>
        </w:tc>
        <w:tc>
          <w:tcPr>
            <w:tcW w:w="2409" w:type="dxa"/>
            <w:vAlign w:val="center"/>
          </w:tcPr>
          <w:p w14:paraId="49476D4B" w14:textId="3AA19AED" w:rsidR="009A7FE6" w:rsidRPr="009F12D3" w:rsidRDefault="009A7FE6" w:rsidP="00576497">
            <w:pPr>
              <w:adjustRightInd w:val="0"/>
              <w:snapToGrid w:val="0"/>
              <w:jc w:val="left"/>
              <w:rPr>
                <w:bCs/>
                <w:iCs/>
                <w:color w:val="000000"/>
                <w:sz w:val="24"/>
                <w:szCs w:val="24"/>
              </w:rPr>
            </w:pPr>
            <w:r>
              <w:rPr>
                <w:rFonts w:hint="eastAsia"/>
                <w:bCs/>
                <w:iCs/>
                <w:color w:val="000000"/>
                <w:sz w:val="24"/>
                <w:szCs w:val="24"/>
              </w:rPr>
              <w:t>申万宏源</w:t>
            </w:r>
          </w:p>
        </w:tc>
        <w:tc>
          <w:tcPr>
            <w:tcW w:w="1276" w:type="dxa"/>
            <w:vAlign w:val="center"/>
          </w:tcPr>
          <w:p w14:paraId="5438A4FF" w14:textId="30EA9196" w:rsidR="009A7FE6" w:rsidRPr="009F12D3" w:rsidRDefault="009A7FE6" w:rsidP="00576497">
            <w:pPr>
              <w:adjustRightInd w:val="0"/>
              <w:snapToGrid w:val="0"/>
              <w:rPr>
                <w:bCs/>
                <w:iCs/>
                <w:color w:val="000000"/>
                <w:sz w:val="24"/>
                <w:szCs w:val="24"/>
              </w:rPr>
            </w:pPr>
            <w:r>
              <w:rPr>
                <w:rFonts w:hint="eastAsia"/>
                <w:bCs/>
                <w:iCs/>
                <w:color w:val="000000"/>
                <w:sz w:val="24"/>
                <w:szCs w:val="24"/>
              </w:rPr>
              <w:t>李绍程</w:t>
            </w:r>
          </w:p>
        </w:tc>
      </w:tr>
      <w:tr w:rsidR="009A7FE6" w:rsidRPr="00F264B0" w14:paraId="7A38680B" w14:textId="77777777" w:rsidTr="00576497">
        <w:trPr>
          <w:trHeight w:val="709"/>
          <w:jc w:val="center"/>
        </w:trPr>
        <w:tc>
          <w:tcPr>
            <w:tcW w:w="1828" w:type="dxa"/>
            <w:vAlign w:val="center"/>
            <w:hideMark/>
          </w:tcPr>
          <w:p w14:paraId="5E0BD454" w14:textId="77777777" w:rsidR="009A7FE6" w:rsidRPr="009F12D3" w:rsidRDefault="009A7FE6" w:rsidP="00576497">
            <w:pPr>
              <w:adjustRightInd w:val="0"/>
              <w:snapToGrid w:val="0"/>
              <w:rPr>
                <w:b/>
                <w:iCs/>
                <w:color w:val="000000"/>
                <w:sz w:val="24"/>
                <w:szCs w:val="24"/>
              </w:rPr>
            </w:pPr>
            <w:r w:rsidRPr="009F12D3">
              <w:rPr>
                <w:b/>
                <w:iCs/>
                <w:color w:val="000000"/>
                <w:sz w:val="24"/>
                <w:szCs w:val="24"/>
              </w:rPr>
              <w:t>活动时间</w:t>
            </w:r>
          </w:p>
        </w:tc>
        <w:tc>
          <w:tcPr>
            <w:tcW w:w="7371" w:type="dxa"/>
            <w:gridSpan w:val="4"/>
            <w:vAlign w:val="center"/>
          </w:tcPr>
          <w:p w14:paraId="06DD7E06" w14:textId="155C5F71" w:rsidR="009A7FE6" w:rsidRPr="009F12D3" w:rsidRDefault="009A7FE6" w:rsidP="00576497">
            <w:pPr>
              <w:adjustRightInd w:val="0"/>
              <w:snapToGrid w:val="0"/>
              <w:rPr>
                <w:bCs/>
                <w:iCs/>
                <w:color w:val="000000"/>
                <w:sz w:val="24"/>
                <w:szCs w:val="24"/>
              </w:rPr>
            </w:pPr>
            <w:r w:rsidRPr="009F12D3">
              <w:rPr>
                <w:bCs/>
                <w:iCs/>
                <w:color w:val="000000"/>
                <w:sz w:val="24"/>
                <w:szCs w:val="24"/>
              </w:rPr>
              <w:t>202</w:t>
            </w:r>
            <w:r>
              <w:rPr>
                <w:rFonts w:hint="eastAsia"/>
                <w:bCs/>
                <w:iCs/>
                <w:color w:val="000000"/>
                <w:sz w:val="24"/>
                <w:szCs w:val="24"/>
              </w:rPr>
              <w:t>5</w:t>
            </w:r>
            <w:r w:rsidRPr="009F12D3">
              <w:rPr>
                <w:bCs/>
                <w:iCs/>
                <w:color w:val="000000"/>
                <w:sz w:val="24"/>
                <w:szCs w:val="24"/>
              </w:rPr>
              <w:t>年</w:t>
            </w:r>
            <w:r w:rsidR="00C22EE9">
              <w:rPr>
                <w:rFonts w:hint="eastAsia"/>
                <w:bCs/>
                <w:iCs/>
                <w:color w:val="000000"/>
                <w:sz w:val="24"/>
                <w:szCs w:val="24"/>
              </w:rPr>
              <w:t>10-</w:t>
            </w:r>
            <w:r>
              <w:rPr>
                <w:rFonts w:hint="eastAsia"/>
                <w:bCs/>
                <w:iCs/>
                <w:color w:val="000000"/>
                <w:sz w:val="24"/>
                <w:szCs w:val="24"/>
              </w:rPr>
              <w:t>11</w:t>
            </w:r>
            <w:r w:rsidRPr="009F12D3">
              <w:rPr>
                <w:bCs/>
                <w:iCs/>
                <w:color w:val="000000"/>
                <w:sz w:val="24"/>
                <w:szCs w:val="24"/>
              </w:rPr>
              <w:t>月</w:t>
            </w:r>
          </w:p>
        </w:tc>
      </w:tr>
      <w:tr w:rsidR="009A7FE6" w:rsidRPr="00F264B0" w14:paraId="6CE33055" w14:textId="77777777" w:rsidTr="00576497">
        <w:trPr>
          <w:trHeight w:val="709"/>
          <w:jc w:val="center"/>
        </w:trPr>
        <w:tc>
          <w:tcPr>
            <w:tcW w:w="1828" w:type="dxa"/>
            <w:vAlign w:val="center"/>
            <w:hideMark/>
          </w:tcPr>
          <w:p w14:paraId="60FC7338" w14:textId="77777777" w:rsidR="009A7FE6" w:rsidRPr="009F12D3" w:rsidRDefault="009A7FE6" w:rsidP="00576497">
            <w:pPr>
              <w:adjustRightInd w:val="0"/>
              <w:snapToGrid w:val="0"/>
              <w:rPr>
                <w:b/>
                <w:iCs/>
                <w:color w:val="000000"/>
                <w:sz w:val="24"/>
                <w:szCs w:val="24"/>
              </w:rPr>
            </w:pPr>
            <w:r w:rsidRPr="009F12D3">
              <w:rPr>
                <w:b/>
                <w:iCs/>
                <w:color w:val="000000"/>
                <w:sz w:val="24"/>
                <w:szCs w:val="24"/>
              </w:rPr>
              <w:t>活动地点</w:t>
            </w:r>
          </w:p>
        </w:tc>
        <w:tc>
          <w:tcPr>
            <w:tcW w:w="7371" w:type="dxa"/>
            <w:gridSpan w:val="4"/>
            <w:vAlign w:val="center"/>
          </w:tcPr>
          <w:p w14:paraId="4FDD03AF" w14:textId="30E13012" w:rsidR="009A7FE6" w:rsidRPr="009F12D3" w:rsidRDefault="001A2F1D" w:rsidP="00576497">
            <w:pPr>
              <w:adjustRightInd w:val="0"/>
              <w:snapToGrid w:val="0"/>
              <w:rPr>
                <w:bCs/>
                <w:iCs/>
                <w:color w:val="000000"/>
                <w:sz w:val="24"/>
                <w:szCs w:val="24"/>
              </w:rPr>
            </w:pPr>
            <w:r>
              <w:rPr>
                <w:rFonts w:hint="eastAsia"/>
                <w:bCs/>
                <w:iCs/>
                <w:color w:val="000000"/>
                <w:sz w:val="24"/>
                <w:szCs w:val="24"/>
              </w:rPr>
              <w:t>公司</w:t>
            </w:r>
            <w:r w:rsidR="009A7FE6">
              <w:rPr>
                <w:rFonts w:hint="eastAsia"/>
                <w:bCs/>
                <w:iCs/>
                <w:color w:val="000000"/>
                <w:sz w:val="24"/>
                <w:szCs w:val="24"/>
              </w:rPr>
              <w:t>会议室</w:t>
            </w:r>
          </w:p>
        </w:tc>
      </w:tr>
      <w:tr w:rsidR="009A7FE6" w:rsidRPr="00F264B0" w14:paraId="6392702B" w14:textId="77777777" w:rsidTr="00576497">
        <w:trPr>
          <w:trHeight w:val="709"/>
          <w:jc w:val="center"/>
        </w:trPr>
        <w:tc>
          <w:tcPr>
            <w:tcW w:w="1828" w:type="dxa"/>
            <w:vMerge w:val="restart"/>
            <w:vAlign w:val="center"/>
            <w:hideMark/>
          </w:tcPr>
          <w:p w14:paraId="62C20BF6" w14:textId="77777777" w:rsidR="009A7FE6" w:rsidRPr="009F12D3" w:rsidRDefault="009A7FE6" w:rsidP="00576497">
            <w:pPr>
              <w:adjustRightInd w:val="0"/>
              <w:snapToGrid w:val="0"/>
              <w:rPr>
                <w:b/>
                <w:iCs/>
                <w:color w:val="000000"/>
                <w:sz w:val="24"/>
                <w:szCs w:val="24"/>
              </w:rPr>
            </w:pPr>
            <w:r w:rsidRPr="009F12D3">
              <w:rPr>
                <w:b/>
                <w:iCs/>
                <w:color w:val="000000"/>
                <w:sz w:val="24"/>
                <w:szCs w:val="24"/>
              </w:rPr>
              <w:t>接待人员</w:t>
            </w:r>
          </w:p>
        </w:tc>
        <w:tc>
          <w:tcPr>
            <w:tcW w:w="2410" w:type="dxa"/>
            <w:vAlign w:val="center"/>
          </w:tcPr>
          <w:p w14:paraId="4951C98A" w14:textId="77777777" w:rsidR="009A7FE6" w:rsidRPr="009F12D3" w:rsidRDefault="009A7FE6" w:rsidP="00576497">
            <w:pPr>
              <w:adjustRightInd w:val="0"/>
              <w:snapToGrid w:val="0"/>
              <w:jc w:val="center"/>
              <w:rPr>
                <w:b/>
                <w:iCs/>
                <w:color w:val="000000"/>
                <w:sz w:val="24"/>
                <w:szCs w:val="24"/>
              </w:rPr>
            </w:pPr>
            <w:r w:rsidRPr="009F12D3">
              <w:rPr>
                <w:b/>
                <w:iCs/>
                <w:color w:val="000000"/>
                <w:sz w:val="24"/>
                <w:szCs w:val="24"/>
              </w:rPr>
              <w:t>职</w:t>
            </w:r>
            <w:r w:rsidRPr="009F12D3">
              <w:rPr>
                <w:b/>
                <w:iCs/>
                <w:color w:val="000000"/>
                <w:sz w:val="24"/>
                <w:szCs w:val="24"/>
              </w:rPr>
              <w:t xml:space="preserve">  </w:t>
            </w:r>
            <w:r w:rsidRPr="009F12D3">
              <w:rPr>
                <w:b/>
                <w:iCs/>
                <w:color w:val="000000"/>
                <w:sz w:val="24"/>
                <w:szCs w:val="24"/>
              </w:rPr>
              <w:t>务</w:t>
            </w:r>
          </w:p>
        </w:tc>
        <w:tc>
          <w:tcPr>
            <w:tcW w:w="1276" w:type="dxa"/>
            <w:vAlign w:val="center"/>
          </w:tcPr>
          <w:p w14:paraId="61AD7F8F" w14:textId="77777777" w:rsidR="009A7FE6" w:rsidRPr="009F12D3" w:rsidRDefault="009A7FE6" w:rsidP="00576497">
            <w:pPr>
              <w:adjustRightInd w:val="0"/>
              <w:snapToGrid w:val="0"/>
              <w:jc w:val="center"/>
              <w:rPr>
                <w:b/>
                <w:iCs/>
                <w:color w:val="000000"/>
                <w:sz w:val="24"/>
                <w:szCs w:val="24"/>
              </w:rPr>
            </w:pPr>
            <w:r w:rsidRPr="009F12D3">
              <w:rPr>
                <w:b/>
                <w:iCs/>
                <w:color w:val="000000"/>
                <w:sz w:val="24"/>
                <w:szCs w:val="24"/>
              </w:rPr>
              <w:t>姓</w:t>
            </w:r>
            <w:r w:rsidRPr="009F12D3">
              <w:rPr>
                <w:b/>
                <w:iCs/>
                <w:color w:val="000000"/>
                <w:sz w:val="24"/>
                <w:szCs w:val="24"/>
              </w:rPr>
              <w:t xml:space="preserve">  </w:t>
            </w:r>
            <w:r w:rsidRPr="009F12D3">
              <w:rPr>
                <w:b/>
                <w:iCs/>
                <w:color w:val="000000"/>
                <w:sz w:val="24"/>
                <w:szCs w:val="24"/>
              </w:rPr>
              <w:t>名</w:t>
            </w:r>
          </w:p>
        </w:tc>
        <w:tc>
          <w:tcPr>
            <w:tcW w:w="2409" w:type="dxa"/>
            <w:vAlign w:val="center"/>
          </w:tcPr>
          <w:p w14:paraId="58037547" w14:textId="77777777" w:rsidR="009A7FE6" w:rsidRPr="009F12D3" w:rsidRDefault="009A7FE6" w:rsidP="00576497">
            <w:pPr>
              <w:adjustRightInd w:val="0"/>
              <w:snapToGrid w:val="0"/>
              <w:jc w:val="center"/>
              <w:rPr>
                <w:b/>
                <w:iCs/>
                <w:color w:val="000000"/>
                <w:sz w:val="24"/>
                <w:szCs w:val="24"/>
              </w:rPr>
            </w:pPr>
            <w:r w:rsidRPr="009F12D3">
              <w:rPr>
                <w:b/>
                <w:iCs/>
                <w:color w:val="000000"/>
                <w:sz w:val="24"/>
                <w:szCs w:val="24"/>
              </w:rPr>
              <w:t>职</w:t>
            </w:r>
            <w:r w:rsidRPr="009F12D3">
              <w:rPr>
                <w:b/>
                <w:iCs/>
                <w:color w:val="000000"/>
                <w:sz w:val="24"/>
                <w:szCs w:val="24"/>
              </w:rPr>
              <w:t xml:space="preserve">  </w:t>
            </w:r>
            <w:r w:rsidRPr="009F12D3">
              <w:rPr>
                <w:b/>
                <w:iCs/>
                <w:color w:val="000000"/>
                <w:sz w:val="24"/>
                <w:szCs w:val="24"/>
              </w:rPr>
              <w:t>务</w:t>
            </w:r>
          </w:p>
        </w:tc>
        <w:tc>
          <w:tcPr>
            <w:tcW w:w="1276" w:type="dxa"/>
            <w:vAlign w:val="center"/>
          </w:tcPr>
          <w:p w14:paraId="17B706F4" w14:textId="77777777" w:rsidR="009A7FE6" w:rsidRPr="009F12D3" w:rsidRDefault="009A7FE6" w:rsidP="00576497">
            <w:pPr>
              <w:adjustRightInd w:val="0"/>
              <w:snapToGrid w:val="0"/>
              <w:jc w:val="center"/>
              <w:rPr>
                <w:b/>
                <w:iCs/>
                <w:color w:val="000000"/>
                <w:sz w:val="24"/>
                <w:szCs w:val="24"/>
              </w:rPr>
            </w:pPr>
            <w:r w:rsidRPr="009F12D3">
              <w:rPr>
                <w:b/>
                <w:iCs/>
                <w:color w:val="000000"/>
                <w:sz w:val="24"/>
                <w:szCs w:val="24"/>
              </w:rPr>
              <w:t>姓</w:t>
            </w:r>
            <w:r w:rsidRPr="009F12D3">
              <w:rPr>
                <w:b/>
                <w:iCs/>
                <w:color w:val="000000"/>
                <w:sz w:val="24"/>
                <w:szCs w:val="24"/>
              </w:rPr>
              <w:t xml:space="preserve">  </w:t>
            </w:r>
            <w:r w:rsidRPr="009F12D3">
              <w:rPr>
                <w:b/>
                <w:iCs/>
                <w:color w:val="000000"/>
                <w:sz w:val="24"/>
                <w:szCs w:val="24"/>
              </w:rPr>
              <w:t>名</w:t>
            </w:r>
          </w:p>
        </w:tc>
      </w:tr>
      <w:tr w:rsidR="009A7FE6" w:rsidRPr="00F264B0" w14:paraId="1353092A" w14:textId="77777777" w:rsidTr="00576497">
        <w:trPr>
          <w:trHeight w:val="709"/>
          <w:jc w:val="center"/>
        </w:trPr>
        <w:tc>
          <w:tcPr>
            <w:tcW w:w="1828" w:type="dxa"/>
            <w:vMerge/>
            <w:vAlign w:val="center"/>
          </w:tcPr>
          <w:p w14:paraId="03E5FDF0" w14:textId="77777777" w:rsidR="009A7FE6" w:rsidRPr="009F12D3" w:rsidRDefault="009A7FE6" w:rsidP="00576497">
            <w:pPr>
              <w:adjustRightInd w:val="0"/>
              <w:snapToGrid w:val="0"/>
              <w:rPr>
                <w:b/>
                <w:iCs/>
                <w:color w:val="000000"/>
                <w:sz w:val="24"/>
                <w:szCs w:val="24"/>
              </w:rPr>
            </w:pPr>
          </w:p>
        </w:tc>
        <w:tc>
          <w:tcPr>
            <w:tcW w:w="2410" w:type="dxa"/>
            <w:vAlign w:val="center"/>
          </w:tcPr>
          <w:p w14:paraId="294B8B46" w14:textId="77777777" w:rsidR="009A7FE6" w:rsidRPr="009F12D3" w:rsidRDefault="009A7FE6" w:rsidP="00576497">
            <w:pPr>
              <w:adjustRightInd w:val="0"/>
              <w:snapToGrid w:val="0"/>
              <w:rPr>
                <w:bCs/>
                <w:iCs/>
                <w:color w:val="000000"/>
                <w:sz w:val="24"/>
                <w:szCs w:val="24"/>
              </w:rPr>
            </w:pPr>
            <w:r>
              <w:rPr>
                <w:rFonts w:hint="eastAsia"/>
                <w:bCs/>
                <w:iCs/>
                <w:color w:val="000000"/>
                <w:sz w:val="24"/>
                <w:szCs w:val="24"/>
              </w:rPr>
              <w:t>副董事长、副</w:t>
            </w:r>
            <w:r w:rsidRPr="009F12D3">
              <w:rPr>
                <w:bCs/>
                <w:iCs/>
                <w:color w:val="000000"/>
                <w:sz w:val="24"/>
                <w:szCs w:val="24"/>
              </w:rPr>
              <w:t>总经理</w:t>
            </w:r>
          </w:p>
        </w:tc>
        <w:tc>
          <w:tcPr>
            <w:tcW w:w="1276" w:type="dxa"/>
            <w:vAlign w:val="center"/>
          </w:tcPr>
          <w:p w14:paraId="522AC0EA" w14:textId="70AB30E9" w:rsidR="009A7FE6" w:rsidRPr="009F12D3" w:rsidRDefault="009A7FE6" w:rsidP="00576497">
            <w:pPr>
              <w:adjustRightInd w:val="0"/>
              <w:snapToGrid w:val="0"/>
              <w:rPr>
                <w:bCs/>
                <w:iCs/>
                <w:color w:val="000000"/>
                <w:sz w:val="24"/>
                <w:szCs w:val="24"/>
              </w:rPr>
            </w:pPr>
            <w:r>
              <w:rPr>
                <w:rFonts w:hint="eastAsia"/>
                <w:bCs/>
                <w:iCs/>
                <w:color w:val="000000"/>
                <w:sz w:val="24"/>
                <w:szCs w:val="24"/>
              </w:rPr>
              <w:t>姜磊</w:t>
            </w:r>
          </w:p>
        </w:tc>
        <w:tc>
          <w:tcPr>
            <w:tcW w:w="2409" w:type="dxa"/>
            <w:vAlign w:val="center"/>
          </w:tcPr>
          <w:p w14:paraId="4D37AB98" w14:textId="17BA2306" w:rsidR="009A7FE6" w:rsidRPr="009F12D3" w:rsidRDefault="009A7FE6" w:rsidP="00576497">
            <w:pPr>
              <w:adjustRightInd w:val="0"/>
              <w:snapToGrid w:val="0"/>
              <w:rPr>
                <w:bCs/>
                <w:iCs/>
                <w:color w:val="000000"/>
                <w:sz w:val="24"/>
                <w:szCs w:val="24"/>
              </w:rPr>
            </w:pPr>
            <w:r>
              <w:rPr>
                <w:rFonts w:hint="eastAsia"/>
                <w:bCs/>
                <w:iCs/>
                <w:color w:val="000000"/>
                <w:sz w:val="24"/>
                <w:szCs w:val="24"/>
              </w:rPr>
              <w:t>副总经理、财务负责人</w:t>
            </w:r>
          </w:p>
        </w:tc>
        <w:tc>
          <w:tcPr>
            <w:tcW w:w="1276" w:type="dxa"/>
            <w:vAlign w:val="center"/>
          </w:tcPr>
          <w:p w14:paraId="6BBED735" w14:textId="12EC4703" w:rsidR="009A7FE6" w:rsidRPr="009F12D3" w:rsidRDefault="009A7FE6" w:rsidP="00576497">
            <w:pPr>
              <w:adjustRightInd w:val="0"/>
              <w:snapToGrid w:val="0"/>
              <w:rPr>
                <w:bCs/>
                <w:iCs/>
                <w:color w:val="000000"/>
                <w:sz w:val="24"/>
                <w:szCs w:val="24"/>
              </w:rPr>
            </w:pPr>
            <w:r>
              <w:rPr>
                <w:rFonts w:hint="eastAsia"/>
                <w:bCs/>
                <w:iCs/>
                <w:color w:val="000000"/>
                <w:sz w:val="24"/>
                <w:szCs w:val="24"/>
              </w:rPr>
              <w:t>施永泉</w:t>
            </w:r>
          </w:p>
        </w:tc>
      </w:tr>
      <w:tr w:rsidR="009A7FE6" w:rsidRPr="00F264B0" w14:paraId="538B963A" w14:textId="77777777" w:rsidTr="00576497">
        <w:trPr>
          <w:trHeight w:val="709"/>
          <w:jc w:val="center"/>
        </w:trPr>
        <w:tc>
          <w:tcPr>
            <w:tcW w:w="1828" w:type="dxa"/>
            <w:vMerge/>
            <w:vAlign w:val="center"/>
          </w:tcPr>
          <w:p w14:paraId="73933BF0" w14:textId="77777777" w:rsidR="009A7FE6" w:rsidRPr="009F12D3" w:rsidRDefault="009A7FE6" w:rsidP="009A7FE6">
            <w:pPr>
              <w:adjustRightInd w:val="0"/>
              <w:snapToGrid w:val="0"/>
              <w:rPr>
                <w:b/>
                <w:iCs/>
                <w:color w:val="000000"/>
                <w:sz w:val="24"/>
                <w:szCs w:val="24"/>
              </w:rPr>
            </w:pPr>
          </w:p>
        </w:tc>
        <w:tc>
          <w:tcPr>
            <w:tcW w:w="2410" w:type="dxa"/>
            <w:vAlign w:val="center"/>
          </w:tcPr>
          <w:p w14:paraId="726F626A" w14:textId="61270BE0" w:rsidR="009A7FE6" w:rsidRDefault="009A7FE6" w:rsidP="009A7FE6">
            <w:pPr>
              <w:adjustRightInd w:val="0"/>
              <w:snapToGrid w:val="0"/>
              <w:rPr>
                <w:bCs/>
                <w:iCs/>
                <w:color w:val="000000"/>
                <w:sz w:val="24"/>
                <w:szCs w:val="24"/>
              </w:rPr>
            </w:pPr>
            <w:r>
              <w:rPr>
                <w:rFonts w:hint="eastAsia"/>
                <w:bCs/>
                <w:iCs/>
                <w:color w:val="000000"/>
                <w:sz w:val="24"/>
                <w:szCs w:val="24"/>
              </w:rPr>
              <w:t>副总经理、董事会秘书</w:t>
            </w:r>
          </w:p>
        </w:tc>
        <w:tc>
          <w:tcPr>
            <w:tcW w:w="1276" w:type="dxa"/>
            <w:vAlign w:val="center"/>
          </w:tcPr>
          <w:p w14:paraId="361F8301" w14:textId="2E4A1546" w:rsidR="009A7FE6" w:rsidRDefault="009A7FE6" w:rsidP="009A7FE6">
            <w:pPr>
              <w:adjustRightInd w:val="0"/>
              <w:snapToGrid w:val="0"/>
              <w:rPr>
                <w:bCs/>
                <w:iCs/>
                <w:color w:val="000000"/>
                <w:sz w:val="24"/>
                <w:szCs w:val="24"/>
              </w:rPr>
            </w:pPr>
            <w:r>
              <w:rPr>
                <w:rFonts w:hint="eastAsia"/>
                <w:bCs/>
                <w:iCs/>
                <w:color w:val="000000"/>
                <w:sz w:val="24"/>
                <w:szCs w:val="24"/>
              </w:rPr>
              <w:t>张珈堃</w:t>
            </w:r>
          </w:p>
        </w:tc>
        <w:tc>
          <w:tcPr>
            <w:tcW w:w="2409" w:type="dxa"/>
            <w:vAlign w:val="center"/>
          </w:tcPr>
          <w:p w14:paraId="71F198FF" w14:textId="280EDCB2" w:rsidR="009A7FE6" w:rsidRDefault="009A7FE6" w:rsidP="009A7FE6">
            <w:pPr>
              <w:adjustRightInd w:val="0"/>
              <w:snapToGrid w:val="0"/>
              <w:rPr>
                <w:bCs/>
                <w:iCs/>
                <w:color w:val="000000"/>
                <w:sz w:val="24"/>
                <w:szCs w:val="24"/>
              </w:rPr>
            </w:pPr>
            <w:r>
              <w:rPr>
                <w:rFonts w:hint="eastAsia"/>
                <w:bCs/>
                <w:iCs/>
                <w:color w:val="000000"/>
                <w:sz w:val="24"/>
                <w:szCs w:val="24"/>
              </w:rPr>
              <w:t>战略发展部总监</w:t>
            </w:r>
          </w:p>
        </w:tc>
        <w:tc>
          <w:tcPr>
            <w:tcW w:w="1276" w:type="dxa"/>
            <w:vAlign w:val="center"/>
          </w:tcPr>
          <w:p w14:paraId="5C877475" w14:textId="5D35537B" w:rsidR="009A7FE6" w:rsidRDefault="009A7FE6" w:rsidP="009A7FE6">
            <w:pPr>
              <w:adjustRightInd w:val="0"/>
              <w:snapToGrid w:val="0"/>
              <w:rPr>
                <w:bCs/>
                <w:iCs/>
                <w:color w:val="000000"/>
                <w:sz w:val="24"/>
                <w:szCs w:val="24"/>
              </w:rPr>
            </w:pPr>
            <w:r>
              <w:rPr>
                <w:rFonts w:hint="eastAsia"/>
                <w:bCs/>
                <w:iCs/>
                <w:color w:val="000000"/>
                <w:sz w:val="24"/>
                <w:szCs w:val="24"/>
              </w:rPr>
              <w:t>苏玉芬</w:t>
            </w:r>
          </w:p>
        </w:tc>
      </w:tr>
      <w:tr w:rsidR="009A7FE6" w:rsidRPr="00F264B0" w14:paraId="747EA6AE" w14:textId="77777777" w:rsidTr="00576497">
        <w:trPr>
          <w:trHeight w:val="709"/>
          <w:jc w:val="center"/>
        </w:trPr>
        <w:tc>
          <w:tcPr>
            <w:tcW w:w="1828" w:type="dxa"/>
            <w:vAlign w:val="center"/>
          </w:tcPr>
          <w:p w14:paraId="2D0F143A" w14:textId="77777777" w:rsidR="009A7FE6" w:rsidRPr="009F12D3" w:rsidRDefault="009A7FE6" w:rsidP="009A7FE6">
            <w:pPr>
              <w:adjustRightInd w:val="0"/>
              <w:snapToGrid w:val="0"/>
              <w:spacing w:line="360" w:lineRule="auto"/>
              <w:rPr>
                <w:b/>
                <w:iCs/>
                <w:color w:val="000000"/>
                <w:sz w:val="24"/>
                <w:szCs w:val="24"/>
              </w:rPr>
            </w:pPr>
            <w:r w:rsidRPr="009F12D3">
              <w:rPr>
                <w:b/>
                <w:iCs/>
                <w:color w:val="000000"/>
                <w:sz w:val="24"/>
                <w:szCs w:val="24"/>
              </w:rPr>
              <w:t>活动主要内容</w:t>
            </w:r>
          </w:p>
        </w:tc>
        <w:tc>
          <w:tcPr>
            <w:tcW w:w="7371" w:type="dxa"/>
            <w:gridSpan w:val="4"/>
            <w:vAlign w:val="center"/>
          </w:tcPr>
          <w:p w14:paraId="3687B0CA" w14:textId="77777777" w:rsidR="009A7FE6" w:rsidRDefault="009A7FE6" w:rsidP="009A7FE6">
            <w:pPr>
              <w:widowControl/>
              <w:adjustRightInd w:val="0"/>
              <w:snapToGrid w:val="0"/>
              <w:spacing w:beforeLines="100" w:before="312" w:line="360" w:lineRule="auto"/>
              <w:rPr>
                <w:b/>
                <w:iCs/>
                <w:color w:val="000000"/>
                <w:sz w:val="24"/>
                <w:szCs w:val="24"/>
              </w:rPr>
            </w:pPr>
            <w:r>
              <w:rPr>
                <w:rFonts w:hint="eastAsia"/>
                <w:b/>
                <w:iCs/>
                <w:color w:val="000000"/>
                <w:sz w:val="24"/>
                <w:szCs w:val="24"/>
              </w:rPr>
              <w:t>一、公司</w:t>
            </w:r>
            <w:r>
              <w:rPr>
                <w:rFonts w:hint="eastAsia"/>
                <w:b/>
                <w:iCs/>
                <w:color w:val="000000"/>
                <w:sz w:val="24"/>
                <w:szCs w:val="24"/>
              </w:rPr>
              <w:t>2025</w:t>
            </w:r>
            <w:r>
              <w:rPr>
                <w:rFonts w:hint="eastAsia"/>
                <w:b/>
                <w:iCs/>
                <w:color w:val="000000"/>
                <w:sz w:val="24"/>
                <w:szCs w:val="24"/>
              </w:rPr>
              <w:t>年前三季度经营情况介绍</w:t>
            </w:r>
          </w:p>
          <w:p w14:paraId="0E96064F" w14:textId="77777777" w:rsidR="009A7FE6" w:rsidRPr="002A0406" w:rsidRDefault="009A7FE6" w:rsidP="009A7FE6">
            <w:pPr>
              <w:widowControl/>
              <w:adjustRightInd w:val="0"/>
              <w:snapToGrid w:val="0"/>
              <w:spacing w:line="360" w:lineRule="auto"/>
              <w:ind w:firstLineChars="200" w:firstLine="480"/>
              <w:rPr>
                <w:bCs/>
                <w:iCs/>
                <w:color w:val="000000"/>
                <w:sz w:val="24"/>
                <w:szCs w:val="24"/>
              </w:rPr>
            </w:pPr>
            <w:r w:rsidRPr="002A0406">
              <w:rPr>
                <w:rFonts w:hint="eastAsia"/>
                <w:bCs/>
                <w:iCs/>
                <w:color w:val="000000"/>
                <w:sz w:val="24"/>
                <w:szCs w:val="24"/>
              </w:rPr>
              <w:t>公司</w:t>
            </w:r>
            <w:r>
              <w:rPr>
                <w:rFonts w:hint="eastAsia"/>
                <w:bCs/>
                <w:iCs/>
                <w:color w:val="000000"/>
                <w:sz w:val="24"/>
                <w:szCs w:val="24"/>
              </w:rPr>
              <w:t>董事会秘书张珈堃向与会投资者介绍了公司</w:t>
            </w:r>
            <w:r w:rsidRPr="002A0406">
              <w:rPr>
                <w:rFonts w:hint="eastAsia"/>
                <w:bCs/>
                <w:iCs/>
                <w:color w:val="000000"/>
                <w:sz w:val="24"/>
                <w:szCs w:val="24"/>
              </w:rPr>
              <w:t>20</w:t>
            </w:r>
            <w:r>
              <w:rPr>
                <w:rFonts w:hint="eastAsia"/>
                <w:bCs/>
                <w:iCs/>
                <w:color w:val="000000"/>
                <w:sz w:val="24"/>
                <w:szCs w:val="24"/>
              </w:rPr>
              <w:t>25</w:t>
            </w:r>
            <w:r w:rsidRPr="002A0406">
              <w:rPr>
                <w:rFonts w:hint="eastAsia"/>
                <w:bCs/>
                <w:iCs/>
                <w:color w:val="000000"/>
                <w:sz w:val="24"/>
                <w:szCs w:val="24"/>
              </w:rPr>
              <w:t>年</w:t>
            </w:r>
            <w:r>
              <w:rPr>
                <w:rFonts w:hint="eastAsia"/>
                <w:bCs/>
                <w:iCs/>
                <w:color w:val="000000"/>
                <w:sz w:val="24"/>
                <w:szCs w:val="24"/>
              </w:rPr>
              <w:t>半年度及前三季</w:t>
            </w:r>
            <w:r w:rsidRPr="002A0406">
              <w:rPr>
                <w:rFonts w:hint="eastAsia"/>
                <w:bCs/>
                <w:iCs/>
                <w:color w:val="000000"/>
                <w:sz w:val="24"/>
                <w:szCs w:val="24"/>
              </w:rPr>
              <w:t>度经营情况</w:t>
            </w:r>
            <w:r>
              <w:rPr>
                <w:rFonts w:hint="eastAsia"/>
                <w:bCs/>
                <w:iCs/>
                <w:color w:val="000000"/>
                <w:sz w:val="24"/>
                <w:szCs w:val="24"/>
              </w:rPr>
              <w:t>。</w:t>
            </w:r>
            <w:r>
              <w:rPr>
                <w:rFonts w:hint="eastAsia"/>
                <w:bCs/>
                <w:iCs/>
                <w:color w:val="000000"/>
                <w:sz w:val="24"/>
                <w:szCs w:val="24"/>
              </w:rPr>
              <w:t>2025</w:t>
            </w:r>
            <w:r>
              <w:rPr>
                <w:rFonts w:hint="eastAsia"/>
                <w:bCs/>
                <w:iCs/>
                <w:color w:val="000000"/>
                <w:sz w:val="24"/>
                <w:szCs w:val="24"/>
              </w:rPr>
              <w:t>年</w:t>
            </w:r>
            <w:r>
              <w:rPr>
                <w:rFonts w:hint="eastAsia"/>
                <w:bCs/>
                <w:iCs/>
                <w:color w:val="000000"/>
                <w:sz w:val="24"/>
                <w:szCs w:val="24"/>
              </w:rPr>
              <w:t>1-6</w:t>
            </w:r>
            <w:r>
              <w:rPr>
                <w:rFonts w:hint="eastAsia"/>
                <w:bCs/>
                <w:iCs/>
                <w:color w:val="000000"/>
                <w:sz w:val="24"/>
                <w:szCs w:val="24"/>
              </w:rPr>
              <w:t>月</w:t>
            </w:r>
            <w:r w:rsidRPr="002A0406">
              <w:rPr>
                <w:rFonts w:hint="eastAsia"/>
                <w:bCs/>
                <w:iCs/>
                <w:color w:val="000000"/>
                <w:sz w:val="24"/>
                <w:szCs w:val="24"/>
              </w:rPr>
              <w:t>，公司</w:t>
            </w:r>
            <w:r>
              <w:rPr>
                <w:rFonts w:hint="eastAsia"/>
                <w:bCs/>
                <w:iCs/>
                <w:color w:val="000000"/>
                <w:sz w:val="24"/>
                <w:szCs w:val="24"/>
              </w:rPr>
              <w:t>风电叶片用材料</w:t>
            </w:r>
            <w:r w:rsidRPr="002A0406">
              <w:rPr>
                <w:rFonts w:hint="eastAsia"/>
                <w:bCs/>
                <w:iCs/>
                <w:color w:val="000000"/>
                <w:sz w:val="24"/>
                <w:szCs w:val="24"/>
              </w:rPr>
              <w:t>、</w:t>
            </w:r>
            <w:r w:rsidRPr="00D75F6C">
              <w:rPr>
                <w:rFonts w:hint="eastAsia"/>
                <w:bCs/>
                <w:iCs/>
                <w:color w:val="000000"/>
                <w:sz w:val="24"/>
                <w:szCs w:val="24"/>
              </w:rPr>
              <w:t>新型复合材料用树脂</w:t>
            </w:r>
            <w:r w:rsidRPr="002A0406">
              <w:rPr>
                <w:rFonts w:hint="eastAsia"/>
                <w:bCs/>
                <w:iCs/>
                <w:color w:val="000000"/>
                <w:sz w:val="24"/>
                <w:szCs w:val="24"/>
              </w:rPr>
              <w:t>和</w:t>
            </w:r>
            <w:r w:rsidRPr="00D75F6C">
              <w:rPr>
                <w:rFonts w:hint="eastAsia"/>
                <w:bCs/>
                <w:iCs/>
                <w:color w:val="000000"/>
                <w:sz w:val="24"/>
                <w:szCs w:val="24"/>
              </w:rPr>
              <w:t>新能源汽车及工业胶粘剂</w:t>
            </w:r>
            <w:r w:rsidRPr="002A0406">
              <w:rPr>
                <w:rFonts w:hint="eastAsia"/>
                <w:bCs/>
                <w:iCs/>
                <w:color w:val="000000"/>
                <w:sz w:val="24"/>
                <w:szCs w:val="24"/>
              </w:rPr>
              <w:t>三类主要产品的销量分别为</w:t>
            </w:r>
            <w:r w:rsidRPr="00D75F6C">
              <w:rPr>
                <w:bCs/>
                <w:iCs/>
                <w:color w:val="000000"/>
                <w:sz w:val="24"/>
                <w:szCs w:val="24"/>
              </w:rPr>
              <w:t>87,873.95</w:t>
            </w:r>
            <w:r>
              <w:rPr>
                <w:rFonts w:hint="eastAsia"/>
                <w:bCs/>
                <w:iCs/>
                <w:color w:val="000000"/>
                <w:sz w:val="24"/>
                <w:szCs w:val="24"/>
              </w:rPr>
              <w:t>吨</w:t>
            </w:r>
            <w:r w:rsidRPr="002A0406">
              <w:rPr>
                <w:rFonts w:hint="eastAsia"/>
                <w:bCs/>
                <w:iCs/>
                <w:color w:val="000000"/>
                <w:sz w:val="24"/>
                <w:szCs w:val="24"/>
              </w:rPr>
              <w:t>、</w:t>
            </w:r>
            <w:r w:rsidRPr="00D75F6C">
              <w:rPr>
                <w:bCs/>
                <w:iCs/>
                <w:color w:val="000000"/>
                <w:sz w:val="24"/>
                <w:szCs w:val="24"/>
              </w:rPr>
              <w:t>14,123.03</w:t>
            </w:r>
            <w:r>
              <w:rPr>
                <w:rFonts w:hint="eastAsia"/>
                <w:bCs/>
                <w:iCs/>
                <w:color w:val="000000"/>
                <w:sz w:val="24"/>
                <w:szCs w:val="24"/>
              </w:rPr>
              <w:t>吨</w:t>
            </w:r>
            <w:r w:rsidRPr="002A0406">
              <w:rPr>
                <w:rFonts w:hint="eastAsia"/>
                <w:bCs/>
                <w:iCs/>
                <w:color w:val="000000"/>
                <w:sz w:val="24"/>
                <w:szCs w:val="24"/>
              </w:rPr>
              <w:t>及</w:t>
            </w:r>
            <w:r w:rsidRPr="00D75F6C">
              <w:rPr>
                <w:bCs/>
                <w:iCs/>
                <w:color w:val="000000"/>
                <w:sz w:val="24"/>
                <w:szCs w:val="24"/>
              </w:rPr>
              <w:t>4,065.99</w:t>
            </w:r>
            <w:r>
              <w:rPr>
                <w:rFonts w:hint="eastAsia"/>
                <w:bCs/>
                <w:iCs/>
                <w:color w:val="000000"/>
                <w:sz w:val="24"/>
                <w:szCs w:val="24"/>
              </w:rPr>
              <w:t>吨</w:t>
            </w:r>
            <w:r w:rsidRPr="002A0406">
              <w:rPr>
                <w:rFonts w:hint="eastAsia"/>
                <w:bCs/>
                <w:iCs/>
                <w:color w:val="000000"/>
                <w:sz w:val="24"/>
                <w:szCs w:val="24"/>
              </w:rPr>
              <w:t>，较上年同期增长</w:t>
            </w:r>
            <w:r>
              <w:rPr>
                <w:rFonts w:hint="eastAsia"/>
                <w:bCs/>
                <w:iCs/>
                <w:color w:val="000000"/>
                <w:sz w:val="24"/>
                <w:szCs w:val="24"/>
              </w:rPr>
              <w:t>56.97</w:t>
            </w:r>
            <w:r w:rsidRPr="002A0406">
              <w:rPr>
                <w:rFonts w:hint="eastAsia"/>
                <w:bCs/>
                <w:iCs/>
                <w:color w:val="000000"/>
                <w:sz w:val="24"/>
                <w:szCs w:val="24"/>
              </w:rPr>
              <w:t>%</w:t>
            </w:r>
            <w:r w:rsidRPr="002A0406">
              <w:rPr>
                <w:rFonts w:hint="eastAsia"/>
                <w:bCs/>
                <w:iCs/>
                <w:color w:val="000000"/>
                <w:sz w:val="24"/>
                <w:szCs w:val="24"/>
              </w:rPr>
              <w:t>、</w:t>
            </w:r>
            <w:r w:rsidRPr="006A12DB">
              <w:rPr>
                <w:rFonts w:hint="eastAsia"/>
                <w:bCs/>
                <w:iCs/>
                <w:color w:val="000000"/>
                <w:sz w:val="24"/>
                <w:szCs w:val="24"/>
              </w:rPr>
              <w:t>45.69</w:t>
            </w:r>
            <w:r w:rsidRPr="002A0406">
              <w:rPr>
                <w:rFonts w:hint="eastAsia"/>
                <w:bCs/>
                <w:iCs/>
                <w:color w:val="000000"/>
                <w:sz w:val="24"/>
                <w:szCs w:val="24"/>
              </w:rPr>
              <w:t>%</w:t>
            </w:r>
            <w:r w:rsidRPr="002A0406">
              <w:rPr>
                <w:rFonts w:hint="eastAsia"/>
                <w:bCs/>
                <w:iCs/>
                <w:color w:val="000000"/>
                <w:sz w:val="24"/>
                <w:szCs w:val="24"/>
              </w:rPr>
              <w:t>及</w:t>
            </w:r>
            <w:r w:rsidRPr="006A12DB">
              <w:rPr>
                <w:rFonts w:hint="eastAsia"/>
                <w:bCs/>
                <w:iCs/>
                <w:color w:val="000000"/>
                <w:sz w:val="24"/>
                <w:szCs w:val="24"/>
              </w:rPr>
              <w:t>35.29</w:t>
            </w:r>
            <w:r w:rsidRPr="002A0406">
              <w:rPr>
                <w:rFonts w:hint="eastAsia"/>
                <w:bCs/>
                <w:iCs/>
                <w:color w:val="000000"/>
                <w:sz w:val="24"/>
                <w:szCs w:val="24"/>
              </w:rPr>
              <w:t>%</w:t>
            </w:r>
            <w:r w:rsidRPr="002A0406">
              <w:rPr>
                <w:rFonts w:hint="eastAsia"/>
                <w:bCs/>
                <w:iCs/>
                <w:color w:val="000000"/>
                <w:sz w:val="24"/>
                <w:szCs w:val="24"/>
              </w:rPr>
              <w:t>。</w:t>
            </w:r>
            <w:r w:rsidRPr="00C0537D">
              <w:rPr>
                <w:rFonts w:hint="eastAsia"/>
                <w:bCs/>
                <w:iCs/>
                <w:color w:val="000000"/>
                <w:sz w:val="24"/>
                <w:szCs w:val="24"/>
              </w:rPr>
              <w:t>2025</w:t>
            </w:r>
            <w:r w:rsidRPr="00C0537D">
              <w:rPr>
                <w:rFonts w:hint="eastAsia"/>
                <w:bCs/>
                <w:iCs/>
                <w:color w:val="000000"/>
                <w:sz w:val="24"/>
                <w:szCs w:val="24"/>
              </w:rPr>
              <w:t>年</w:t>
            </w:r>
            <w:r w:rsidRPr="00C0537D">
              <w:rPr>
                <w:rFonts w:hint="eastAsia"/>
                <w:bCs/>
                <w:iCs/>
                <w:color w:val="000000"/>
                <w:sz w:val="24"/>
                <w:szCs w:val="24"/>
              </w:rPr>
              <w:t>1-9</w:t>
            </w:r>
            <w:r w:rsidRPr="00C0537D">
              <w:rPr>
                <w:rFonts w:hint="eastAsia"/>
                <w:bCs/>
                <w:iCs/>
                <w:color w:val="000000"/>
                <w:sz w:val="24"/>
                <w:szCs w:val="24"/>
              </w:rPr>
              <w:t>月，公司实现营业收入</w:t>
            </w:r>
            <w:r w:rsidRPr="00C0537D">
              <w:rPr>
                <w:rFonts w:hint="eastAsia"/>
                <w:bCs/>
                <w:iCs/>
                <w:color w:val="000000"/>
                <w:sz w:val="24"/>
                <w:szCs w:val="24"/>
              </w:rPr>
              <w:t>269,764.21</w:t>
            </w:r>
            <w:r w:rsidRPr="00C0537D">
              <w:rPr>
                <w:rFonts w:hint="eastAsia"/>
                <w:bCs/>
                <w:iCs/>
                <w:color w:val="000000"/>
                <w:sz w:val="24"/>
                <w:szCs w:val="24"/>
              </w:rPr>
              <w:t>万</w:t>
            </w:r>
            <w:r w:rsidRPr="00C0537D">
              <w:rPr>
                <w:rFonts w:hint="eastAsia"/>
                <w:bCs/>
                <w:iCs/>
                <w:color w:val="000000"/>
                <w:sz w:val="24"/>
                <w:szCs w:val="24"/>
              </w:rPr>
              <w:lastRenderedPageBreak/>
              <w:t>元，较上年同期增长</w:t>
            </w:r>
            <w:r w:rsidRPr="00C0537D">
              <w:rPr>
                <w:rFonts w:hint="eastAsia"/>
                <w:bCs/>
                <w:iCs/>
                <w:color w:val="000000"/>
                <w:sz w:val="24"/>
                <w:szCs w:val="24"/>
              </w:rPr>
              <w:t>26.92%</w:t>
            </w:r>
            <w:r w:rsidRPr="00C0537D">
              <w:rPr>
                <w:rFonts w:hint="eastAsia"/>
                <w:bCs/>
                <w:iCs/>
                <w:color w:val="000000"/>
                <w:sz w:val="24"/>
                <w:szCs w:val="24"/>
              </w:rPr>
              <w:t>；归属于母公司股东的净利润为</w:t>
            </w:r>
            <w:r w:rsidRPr="00C0537D">
              <w:rPr>
                <w:rFonts w:hint="eastAsia"/>
                <w:bCs/>
                <w:iCs/>
                <w:color w:val="000000"/>
                <w:sz w:val="24"/>
                <w:szCs w:val="24"/>
              </w:rPr>
              <w:t>15,349.60</w:t>
            </w:r>
            <w:r w:rsidRPr="00C0537D">
              <w:rPr>
                <w:rFonts w:hint="eastAsia"/>
                <w:bCs/>
                <w:iCs/>
                <w:color w:val="000000"/>
                <w:sz w:val="24"/>
                <w:szCs w:val="24"/>
              </w:rPr>
              <w:t>万元，较上年同期增加</w:t>
            </w:r>
            <w:r w:rsidRPr="00C0537D">
              <w:rPr>
                <w:rFonts w:hint="eastAsia"/>
                <w:bCs/>
                <w:iCs/>
                <w:color w:val="000000"/>
                <w:sz w:val="24"/>
                <w:szCs w:val="24"/>
              </w:rPr>
              <w:t>56.89%</w:t>
            </w:r>
            <w:r w:rsidRPr="002A0406">
              <w:rPr>
                <w:rFonts w:hint="eastAsia"/>
                <w:bCs/>
                <w:iCs/>
                <w:color w:val="000000"/>
                <w:sz w:val="24"/>
                <w:szCs w:val="24"/>
              </w:rPr>
              <w:t>。</w:t>
            </w:r>
          </w:p>
          <w:p w14:paraId="2C7CBEC5" w14:textId="77777777" w:rsidR="009A7FE6" w:rsidRDefault="009A7FE6" w:rsidP="009A7FE6">
            <w:pPr>
              <w:widowControl/>
              <w:adjustRightInd w:val="0"/>
              <w:snapToGrid w:val="0"/>
              <w:spacing w:beforeLines="50" w:before="156" w:line="360" w:lineRule="auto"/>
              <w:rPr>
                <w:b/>
                <w:iCs/>
                <w:color w:val="000000"/>
                <w:sz w:val="24"/>
                <w:szCs w:val="24"/>
              </w:rPr>
            </w:pPr>
            <w:r>
              <w:rPr>
                <w:rFonts w:hint="eastAsia"/>
                <w:b/>
                <w:iCs/>
                <w:color w:val="000000"/>
                <w:sz w:val="24"/>
                <w:szCs w:val="24"/>
              </w:rPr>
              <w:t>二、投资者交流环节</w:t>
            </w:r>
          </w:p>
          <w:p w14:paraId="48AF5CA3" w14:textId="77777777" w:rsidR="009A7FE6" w:rsidRPr="0077043E" w:rsidRDefault="009A7FE6" w:rsidP="009A7FE6">
            <w:pPr>
              <w:widowControl/>
              <w:adjustRightInd w:val="0"/>
              <w:snapToGrid w:val="0"/>
              <w:spacing w:line="360" w:lineRule="auto"/>
              <w:rPr>
                <w:b/>
                <w:iCs/>
                <w:color w:val="000000"/>
                <w:sz w:val="24"/>
                <w:szCs w:val="24"/>
              </w:rPr>
            </w:pPr>
            <w:r w:rsidRPr="0077043E">
              <w:rPr>
                <w:rFonts w:hint="eastAsia"/>
                <w:b/>
                <w:iCs/>
                <w:color w:val="000000"/>
                <w:sz w:val="24"/>
                <w:szCs w:val="24"/>
              </w:rPr>
              <w:t>1</w:t>
            </w:r>
            <w:r w:rsidRPr="0077043E">
              <w:rPr>
                <w:rFonts w:hint="eastAsia"/>
                <w:b/>
                <w:iCs/>
                <w:color w:val="000000"/>
                <w:sz w:val="24"/>
                <w:szCs w:val="24"/>
              </w:rPr>
              <w:t>、</w:t>
            </w:r>
            <w:r>
              <w:rPr>
                <w:rFonts w:hint="eastAsia"/>
                <w:b/>
                <w:iCs/>
                <w:color w:val="000000"/>
                <w:sz w:val="24"/>
                <w:szCs w:val="24"/>
              </w:rPr>
              <w:t>自产基础环氧树脂</w:t>
            </w:r>
            <w:r w:rsidRPr="0042437E">
              <w:rPr>
                <w:rFonts w:hint="eastAsia"/>
                <w:b/>
                <w:iCs/>
                <w:color w:val="000000"/>
                <w:sz w:val="24"/>
                <w:szCs w:val="24"/>
              </w:rPr>
              <w:t>对</w:t>
            </w:r>
            <w:r>
              <w:rPr>
                <w:rFonts w:hint="eastAsia"/>
                <w:b/>
                <w:iCs/>
                <w:color w:val="000000"/>
                <w:sz w:val="24"/>
                <w:szCs w:val="24"/>
              </w:rPr>
              <w:t>公司的</w:t>
            </w:r>
            <w:r w:rsidRPr="0042437E">
              <w:rPr>
                <w:rFonts w:hint="eastAsia"/>
                <w:b/>
                <w:iCs/>
                <w:color w:val="000000"/>
                <w:sz w:val="24"/>
                <w:szCs w:val="24"/>
              </w:rPr>
              <w:t>影响</w:t>
            </w:r>
          </w:p>
          <w:p w14:paraId="3BAACEE9" w14:textId="7559B7B9" w:rsidR="009A7FE6" w:rsidRDefault="009A7FE6" w:rsidP="00C76606">
            <w:pPr>
              <w:widowControl/>
              <w:adjustRightInd w:val="0"/>
              <w:snapToGrid w:val="0"/>
              <w:spacing w:line="360" w:lineRule="auto"/>
              <w:ind w:firstLineChars="200" w:firstLine="480"/>
              <w:rPr>
                <w:bCs/>
                <w:iCs/>
                <w:color w:val="000000"/>
                <w:sz w:val="24"/>
                <w:szCs w:val="24"/>
              </w:rPr>
            </w:pPr>
            <w:r w:rsidRPr="00BC28CD">
              <w:rPr>
                <w:rFonts w:hint="eastAsia"/>
                <w:bCs/>
                <w:iCs/>
                <w:color w:val="000000"/>
                <w:sz w:val="24"/>
                <w:szCs w:val="24"/>
              </w:rPr>
              <w:t>自产基础环氧树脂对公司最直接的影响体现在成本优势上</w:t>
            </w:r>
            <w:r>
              <w:rPr>
                <w:rFonts w:hint="eastAsia"/>
                <w:bCs/>
                <w:iCs/>
                <w:color w:val="000000"/>
                <w:sz w:val="24"/>
                <w:szCs w:val="24"/>
              </w:rPr>
              <w:t>。</w:t>
            </w:r>
            <w:r w:rsidRPr="00BC28CD">
              <w:rPr>
                <w:rFonts w:hint="eastAsia"/>
                <w:bCs/>
                <w:iCs/>
                <w:color w:val="000000"/>
                <w:sz w:val="24"/>
                <w:szCs w:val="24"/>
              </w:rPr>
              <w:t>自产基础环氧树脂相较外部采购</w:t>
            </w:r>
            <w:r>
              <w:rPr>
                <w:rFonts w:hint="eastAsia"/>
                <w:bCs/>
                <w:iCs/>
                <w:color w:val="000000"/>
                <w:sz w:val="24"/>
                <w:szCs w:val="24"/>
              </w:rPr>
              <w:t>有成本优势</w:t>
            </w:r>
            <w:r w:rsidRPr="00BC28CD">
              <w:rPr>
                <w:rFonts w:hint="eastAsia"/>
                <w:bCs/>
                <w:iCs/>
                <w:color w:val="000000"/>
                <w:sz w:val="24"/>
                <w:szCs w:val="24"/>
              </w:rPr>
              <w:t>，</w:t>
            </w:r>
            <w:r w:rsidR="008C0011">
              <w:rPr>
                <w:rFonts w:hint="eastAsia"/>
                <w:bCs/>
                <w:iCs/>
                <w:color w:val="000000"/>
                <w:sz w:val="24"/>
                <w:szCs w:val="24"/>
              </w:rPr>
              <w:t>项目</w:t>
            </w:r>
            <w:r w:rsidR="008C0011" w:rsidRPr="008C0011">
              <w:rPr>
                <w:rFonts w:hint="eastAsia"/>
                <w:bCs/>
                <w:iCs/>
                <w:color w:val="000000"/>
                <w:sz w:val="24"/>
                <w:szCs w:val="24"/>
              </w:rPr>
              <w:t>本身就是一个目标</w:t>
            </w:r>
            <w:r w:rsidR="008C0011">
              <w:rPr>
                <w:rFonts w:hint="eastAsia"/>
                <w:bCs/>
                <w:iCs/>
                <w:color w:val="000000"/>
                <w:sz w:val="24"/>
                <w:szCs w:val="24"/>
              </w:rPr>
              <w:t>为完全达产后</w:t>
            </w:r>
            <w:r w:rsidR="008C0011" w:rsidRPr="008C0011">
              <w:rPr>
                <w:rFonts w:hint="eastAsia"/>
                <w:bCs/>
                <w:iCs/>
                <w:color w:val="000000"/>
                <w:sz w:val="24"/>
                <w:szCs w:val="24"/>
              </w:rPr>
              <w:t>10%</w:t>
            </w:r>
            <w:r w:rsidR="008C0011" w:rsidRPr="008C0011">
              <w:rPr>
                <w:rFonts w:hint="eastAsia"/>
                <w:bCs/>
                <w:iCs/>
                <w:color w:val="000000"/>
                <w:sz w:val="24"/>
                <w:szCs w:val="24"/>
              </w:rPr>
              <w:t>以上</w:t>
            </w:r>
            <w:r w:rsidR="008C0011" w:rsidRPr="008C0011">
              <w:rPr>
                <w:rFonts w:hint="eastAsia"/>
                <w:bCs/>
                <w:iCs/>
                <w:color w:val="000000"/>
                <w:sz w:val="24"/>
                <w:szCs w:val="24"/>
              </w:rPr>
              <w:t>ROE</w:t>
            </w:r>
            <w:r w:rsidR="008C0011" w:rsidRPr="008C0011">
              <w:rPr>
                <w:rFonts w:hint="eastAsia"/>
                <w:bCs/>
                <w:iCs/>
                <w:color w:val="000000"/>
                <w:sz w:val="24"/>
                <w:szCs w:val="24"/>
              </w:rPr>
              <w:t>的优质资产</w:t>
            </w:r>
            <w:r w:rsidR="008C0011">
              <w:rPr>
                <w:rFonts w:hint="eastAsia"/>
                <w:bCs/>
                <w:iCs/>
                <w:color w:val="000000"/>
                <w:sz w:val="24"/>
                <w:szCs w:val="24"/>
              </w:rPr>
              <w:t>，</w:t>
            </w:r>
            <w:r w:rsidRPr="00BC28CD">
              <w:rPr>
                <w:rFonts w:hint="eastAsia"/>
                <w:bCs/>
                <w:iCs/>
                <w:color w:val="000000"/>
                <w:sz w:val="24"/>
                <w:szCs w:val="24"/>
              </w:rPr>
              <w:t>对稳定和提升公司整体毛利率</w:t>
            </w:r>
            <w:r>
              <w:rPr>
                <w:rFonts w:hint="eastAsia"/>
                <w:bCs/>
                <w:iCs/>
                <w:color w:val="000000"/>
                <w:sz w:val="24"/>
                <w:szCs w:val="24"/>
              </w:rPr>
              <w:t>起很大作用</w:t>
            </w:r>
            <w:r w:rsidR="00C76606">
              <w:rPr>
                <w:rFonts w:hint="eastAsia"/>
                <w:bCs/>
                <w:iCs/>
                <w:color w:val="000000"/>
                <w:sz w:val="24"/>
                <w:szCs w:val="24"/>
              </w:rPr>
              <w:t>。</w:t>
            </w:r>
            <w:r w:rsidRPr="00856F4A">
              <w:rPr>
                <w:bCs/>
                <w:iCs/>
                <w:color w:val="000000"/>
                <w:sz w:val="24"/>
                <w:szCs w:val="24"/>
              </w:rPr>
              <w:t>此外，公司自产基础环氧树脂全部用于内部产品生产，不对外销售。</w:t>
            </w:r>
            <w:r w:rsidRPr="00856F4A">
              <w:rPr>
                <w:bCs/>
                <w:iCs/>
                <w:color w:val="000000"/>
                <w:sz w:val="24"/>
                <w:szCs w:val="24"/>
              </w:rPr>
              <w:t>“</w:t>
            </w:r>
            <w:r w:rsidRPr="00856F4A">
              <w:rPr>
                <w:bCs/>
                <w:iCs/>
                <w:color w:val="000000"/>
                <w:sz w:val="24"/>
                <w:szCs w:val="24"/>
              </w:rPr>
              <w:t>以销定产</w:t>
            </w:r>
            <w:r w:rsidRPr="00856F4A">
              <w:rPr>
                <w:bCs/>
                <w:iCs/>
                <w:color w:val="000000"/>
                <w:sz w:val="24"/>
                <w:szCs w:val="24"/>
              </w:rPr>
              <w:t>”</w:t>
            </w:r>
            <w:r w:rsidRPr="00856F4A">
              <w:rPr>
                <w:bCs/>
                <w:iCs/>
                <w:color w:val="000000"/>
                <w:sz w:val="24"/>
                <w:szCs w:val="24"/>
              </w:rPr>
              <w:t>的模式保障了产能的完全消化，并通过下游产品绑定客户，形成了从原料到成品的完整内循环。</w:t>
            </w:r>
          </w:p>
          <w:p w14:paraId="22D0826F" w14:textId="50E6DEF6" w:rsidR="009A7FE6" w:rsidRPr="0077043E" w:rsidRDefault="009A7FE6" w:rsidP="009A7FE6">
            <w:pPr>
              <w:widowControl/>
              <w:adjustRightInd w:val="0"/>
              <w:snapToGrid w:val="0"/>
              <w:spacing w:line="360" w:lineRule="auto"/>
              <w:rPr>
                <w:b/>
                <w:iCs/>
                <w:color w:val="000000"/>
                <w:sz w:val="24"/>
                <w:szCs w:val="24"/>
              </w:rPr>
            </w:pPr>
            <w:r>
              <w:rPr>
                <w:rFonts w:hint="eastAsia"/>
                <w:b/>
                <w:iCs/>
                <w:color w:val="000000"/>
                <w:sz w:val="24"/>
                <w:szCs w:val="24"/>
              </w:rPr>
              <w:t>2</w:t>
            </w:r>
            <w:r w:rsidRPr="0077043E">
              <w:rPr>
                <w:rFonts w:hint="eastAsia"/>
                <w:b/>
                <w:iCs/>
                <w:color w:val="000000"/>
                <w:sz w:val="24"/>
                <w:szCs w:val="24"/>
              </w:rPr>
              <w:t>、</w:t>
            </w:r>
            <w:r>
              <w:rPr>
                <w:rFonts w:hint="eastAsia"/>
                <w:b/>
                <w:iCs/>
                <w:color w:val="000000"/>
                <w:sz w:val="24"/>
                <w:szCs w:val="24"/>
              </w:rPr>
              <w:t>公司风电叶片用材料国内业务的规划</w:t>
            </w:r>
          </w:p>
          <w:p w14:paraId="3428A23C" w14:textId="3B0C30E5" w:rsidR="009A7FE6" w:rsidRDefault="009A7FE6" w:rsidP="009A7FE6">
            <w:pPr>
              <w:widowControl/>
              <w:adjustRightInd w:val="0"/>
              <w:snapToGrid w:val="0"/>
              <w:spacing w:line="360" w:lineRule="auto"/>
              <w:ind w:firstLineChars="200" w:firstLine="480"/>
              <w:rPr>
                <w:bCs/>
                <w:iCs/>
                <w:color w:val="000000"/>
                <w:sz w:val="24"/>
                <w:szCs w:val="24"/>
              </w:rPr>
            </w:pPr>
            <w:r w:rsidRPr="006A12DB">
              <w:rPr>
                <w:rFonts w:hint="eastAsia"/>
                <w:bCs/>
                <w:iCs/>
                <w:color w:val="000000"/>
                <w:sz w:val="24"/>
                <w:szCs w:val="24"/>
              </w:rPr>
              <w:t>在业务规划方面，</w:t>
            </w:r>
            <w:r>
              <w:rPr>
                <w:rFonts w:hint="eastAsia"/>
                <w:bCs/>
                <w:iCs/>
                <w:color w:val="000000"/>
                <w:sz w:val="24"/>
                <w:szCs w:val="24"/>
              </w:rPr>
              <w:t>公司</w:t>
            </w:r>
            <w:r w:rsidRPr="006A12DB">
              <w:rPr>
                <w:rFonts w:hint="eastAsia"/>
                <w:bCs/>
                <w:iCs/>
                <w:color w:val="000000"/>
                <w:sz w:val="24"/>
                <w:szCs w:val="24"/>
              </w:rPr>
              <w:t>明确将</w:t>
            </w:r>
            <w:r>
              <w:rPr>
                <w:rFonts w:hint="eastAsia"/>
                <w:bCs/>
                <w:iCs/>
                <w:color w:val="000000"/>
                <w:sz w:val="24"/>
                <w:szCs w:val="24"/>
              </w:rPr>
              <w:t>国内</w:t>
            </w:r>
            <w:r w:rsidRPr="006A12DB">
              <w:rPr>
                <w:rFonts w:hint="eastAsia"/>
                <w:bCs/>
                <w:iCs/>
                <w:color w:val="000000"/>
                <w:sz w:val="24"/>
                <w:szCs w:val="24"/>
              </w:rPr>
              <w:t>风电</w:t>
            </w:r>
            <w:r>
              <w:rPr>
                <w:rFonts w:hint="eastAsia"/>
                <w:bCs/>
                <w:iCs/>
                <w:color w:val="000000"/>
                <w:sz w:val="24"/>
                <w:szCs w:val="24"/>
              </w:rPr>
              <w:t>叶片用材料</w:t>
            </w:r>
            <w:r w:rsidRPr="006A12DB">
              <w:rPr>
                <w:rFonts w:hint="eastAsia"/>
                <w:bCs/>
                <w:iCs/>
                <w:color w:val="000000"/>
                <w:sz w:val="24"/>
                <w:szCs w:val="24"/>
              </w:rPr>
              <w:t>市场视为公司的基本盘。行业预计在</w:t>
            </w:r>
            <w:r w:rsidRPr="006A12DB">
              <w:rPr>
                <w:rFonts w:hint="eastAsia"/>
                <w:bCs/>
                <w:iCs/>
                <w:color w:val="000000"/>
                <w:sz w:val="24"/>
                <w:szCs w:val="24"/>
              </w:rPr>
              <w:t>2025</w:t>
            </w:r>
            <w:r w:rsidRPr="006A12DB">
              <w:rPr>
                <w:rFonts w:hint="eastAsia"/>
                <w:bCs/>
                <w:iCs/>
                <w:color w:val="000000"/>
                <w:sz w:val="24"/>
                <w:szCs w:val="24"/>
              </w:rPr>
              <w:t>年风电大会后年装机量有望突破</w:t>
            </w:r>
            <w:r w:rsidRPr="006A12DB">
              <w:rPr>
                <w:rFonts w:hint="eastAsia"/>
                <w:bCs/>
                <w:iCs/>
                <w:color w:val="000000"/>
                <w:sz w:val="24"/>
                <w:szCs w:val="24"/>
              </w:rPr>
              <w:t>120GW</w:t>
            </w:r>
            <w:r w:rsidRPr="006A12DB">
              <w:rPr>
                <w:rFonts w:hint="eastAsia"/>
                <w:bCs/>
                <w:iCs/>
                <w:color w:val="000000"/>
                <w:sz w:val="24"/>
                <w:szCs w:val="24"/>
              </w:rPr>
              <w:t>，且</w:t>
            </w:r>
            <w:r w:rsidRPr="006A12DB">
              <w:rPr>
                <w:rFonts w:hint="eastAsia"/>
                <w:bCs/>
                <w:iCs/>
                <w:color w:val="000000"/>
                <w:sz w:val="24"/>
                <w:szCs w:val="24"/>
              </w:rPr>
              <w:t>136</w:t>
            </w:r>
            <w:r w:rsidRPr="006A12DB">
              <w:rPr>
                <w:rFonts w:hint="eastAsia"/>
                <w:bCs/>
                <w:iCs/>
                <w:color w:val="000000"/>
                <w:sz w:val="24"/>
                <w:szCs w:val="24"/>
              </w:rPr>
              <w:t>号文的出台使光伏行业承压、上网电价下行，客观上为风电发展创造了更有利的环境</w:t>
            </w:r>
            <w:r w:rsidRPr="00C76606">
              <w:rPr>
                <w:rFonts w:hint="eastAsia"/>
                <w:bCs/>
                <w:iCs/>
                <w:color w:val="000000"/>
                <w:sz w:val="24"/>
                <w:szCs w:val="24"/>
              </w:rPr>
              <w:t>。</w:t>
            </w:r>
            <w:r w:rsidR="00FB3913">
              <w:rPr>
                <w:rFonts w:hint="eastAsia"/>
                <w:bCs/>
                <w:iCs/>
                <w:color w:val="000000"/>
                <w:sz w:val="24"/>
                <w:szCs w:val="24"/>
              </w:rPr>
              <w:t>公司</w:t>
            </w:r>
            <w:r w:rsidRPr="006A12DB">
              <w:rPr>
                <w:rFonts w:hint="eastAsia"/>
                <w:bCs/>
                <w:iCs/>
                <w:color w:val="000000"/>
                <w:sz w:val="24"/>
                <w:szCs w:val="24"/>
              </w:rPr>
              <w:t>的核心策略是依托自身在上游原料端的优势，通过持续优化自产基础环氧树脂的生产效率、进一步降低成本，并配合新配方研发与规模化生产优势，不断巩固和强化在现有市场中的竞争地位。</w:t>
            </w:r>
          </w:p>
          <w:p w14:paraId="15E49D55" w14:textId="44045F74" w:rsidR="009A7FE6" w:rsidRPr="0077043E" w:rsidRDefault="009A7FE6" w:rsidP="009A7FE6">
            <w:pPr>
              <w:widowControl/>
              <w:adjustRightInd w:val="0"/>
              <w:snapToGrid w:val="0"/>
              <w:spacing w:line="360" w:lineRule="auto"/>
              <w:rPr>
                <w:b/>
                <w:iCs/>
                <w:color w:val="000000"/>
                <w:sz w:val="24"/>
                <w:szCs w:val="24"/>
              </w:rPr>
            </w:pPr>
            <w:r>
              <w:rPr>
                <w:rFonts w:hint="eastAsia"/>
                <w:b/>
                <w:iCs/>
                <w:color w:val="000000"/>
                <w:sz w:val="24"/>
                <w:szCs w:val="24"/>
              </w:rPr>
              <w:t>3</w:t>
            </w:r>
            <w:r w:rsidRPr="0077043E">
              <w:rPr>
                <w:rFonts w:hint="eastAsia"/>
                <w:b/>
                <w:iCs/>
                <w:color w:val="000000"/>
                <w:sz w:val="24"/>
                <w:szCs w:val="24"/>
              </w:rPr>
              <w:t>、</w:t>
            </w:r>
            <w:r>
              <w:rPr>
                <w:rFonts w:hint="eastAsia"/>
                <w:b/>
                <w:iCs/>
                <w:color w:val="000000"/>
                <w:sz w:val="24"/>
                <w:szCs w:val="24"/>
              </w:rPr>
              <w:t>公司风电叶片用材料海外业务的优势</w:t>
            </w:r>
          </w:p>
          <w:p w14:paraId="7E748EEE" w14:textId="77777777" w:rsidR="009A7FE6" w:rsidRPr="00D87228" w:rsidRDefault="009A7FE6" w:rsidP="009A7FE6">
            <w:pPr>
              <w:widowControl/>
              <w:adjustRightInd w:val="0"/>
              <w:snapToGrid w:val="0"/>
              <w:spacing w:line="360" w:lineRule="auto"/>
              <w:ind w:firstLineChars="200" w:firstLine="480"/>
              <w:rPr>
                <w:bCs/>
                <w:iCs/>
                <w:color w:val="000000"/>
                <w:sz w:val="24"/>
                <w:szCs w:val="24"/>
              </w:rPr>
            </w:pPr>
            <w:r w:rsidRPr="00D87228">
              <w:rPr>
                <w:rFonts w:hint="eastAsia"/>
                <w:bCs/>
                <w:iCs/>
                <w:color w:val="000000"/>
                <w:sz w:val="24"/>
                <w:szCs w:val="24"/>
              </w:rPr>
              <w:t>海外风电</w:t>
            </w:r>
            <w:r>
              <w:rPr>
                <w:rFonts w:hint="eastAsia"/>
                <w:bCs/>
                <w:iCs/>
                <w:color w:val="000000"/>
                <w:sz w:val="24"/>
                <w:szCs w:val="24"/>
              </w:rPr>
              <w:t>客户</w:t>
            </w:r>
            <w:r w:rsidRPr="00D87228">
              <w:rPr>
                <w:rFonts w:hint="eastAsia"/>
                <w:bCs/>
                <w:iCs/>
                <w:color w:val="000000"/>
                <w:sz w:val="24"/>
                <w:szCs w:val="24"/>
              </w:rPr>
              <w:t>选择供应商考虑因素较多，包括技术能力、质量水平、产品矩阵、供应链一体化能力、团队国际化水平、员工工作环境、可持续发展、环境友好等多方面多维度因素。同时，认证周期长、难度高</w:t>
            </w:r>
            <w:r>
              <w:rPr>
                <w:rFonts w:hint="eastAsia"/>
                <w:bCs/>
                <w:iCs/>
                <w:color w:val="000000"/>
                <w:sz w:val="24"/>
                <w:szCs w:val="24"/>
              </w:rPr>
              <w:t>，进入壁垒高</w:t>
            </w:r>
            <w:r w:rsidRPr="00D87228">
              <w:rPr>
                <w:rFonts w:hint="eastAsia"/>
                <w:bCs/>
                <w:iCs/>
                <w:color w:val="000000"/>
                <w:sz w:val="24"/>
                <w:szCs w:val="24"/>
              </w:rPr>
              <w:t>，认证流程一般分为采购总监会议确定启动、预审、实验室测试、工厂适应性测试、</w:t>
            </w:r>
            <w:r w:rsidRPr="00D87228">
              <w:rPr>
                <w:rFonts w:hint="eastAsia"/>
                <w:bCs/>
                <w:iCs/>
                <w:color w:val="000000"/>
                <w:sz w:val="24"/>
                <w:szCs w:val="24"/>
              </w:rPr>
              <w:t>PPAP</w:t>
            </w:r>
            <w:r w:rsidRPr="00D87228">
              <w:rPr>
                <w:rFonts w:hint="eastAsia"/>
                <w:bCs/>
                <w:iCs/>
                <w:color w:val="000000"/>
                <w:sz w:val="24"/>
                <w:szCs w:val="24"/>
              </w:rPr>
              <w:t>，全流程长达数年时间。公司已经取得了海外业务的先发优势，且未来海外业务具有持续性和稳定性</w:t>
            </w:r>
            <w:r>
              <w:rPr>
                <w:rFonts w:hint="eastAsia"/>
                <w:bCs/>
                <w:iCs/>
                <w:color w:val="000000"/>
                <w:sz w:val="24"/>
                <w:szCs w:val="24"/>
              </w:rPr>
              <w:t>。</w:t>
            </w:r>
            <w:r w:rsidRPr="001D68D7">
              <w:rPr>
                <w:color w:val="000000"/>
                <w:sz w:val="24"/>
                <w:szCs w:val="24"/>
              </w:rPr>
              <w:t>2025</w:t>
            </w:r>
            <w:r w:rsidRPr="001D68D7">
              <w:rPr>
                <w:color w:val="000000"/>
                <w:sz w:val="24"/>
                <w:szCs w:val="24"/>
              </w:rPr>
              <w:t>年，公司新产品高性能结构芯材也获得了</w:t>
            </w:r>
            <w:r>
              <w:rPr>
                <w:rFonts w:hint="eastAsia"/>
                <w:color w:val="000000"/>
                <w:sz w:val="24"/>
                <w:szCs w:val="24"/>
              </w:rPr>
              <w:t>海外头部整机厂</w:t>
            </w:r>
            <w:r w:rsidRPr="001D68D7">
              <w:rPr>
                <w:color w:val="000000"/>
                <w:sz w:val="24"/>
                <w:szCs w:val="24"/>
              </w:rPr>
              <w:t>的认证</w:t>
            </w:r>
            <w:r>
              <w:rPr>
                <w:rFonts w:hint="eastAsia"/>
                <w:color w:val="000000"/>
                <w:sz w:val="24"/>
                <w:szCs w:val="24"/>
              </w:rPr>
              <w:t>。</w:t>
            </w:r>
          </w:p>
          <w:p w14:paraId="589C447C" w14:textId="77777777" w:rsidR="009A7FE6" w:rsidRPr="0077043E" w:rsidRDefault="009A7FE6" w:rsidP="009A7FE6">
            <w:pPr>
              <w:widowControl/>
              <w:adjustRightInd w:val="0"/>
              <w:snapToGrid w:val="0"/>
              <w:spacing w:line="360" w:lineRule="auto"/>
              <w:rPr>
                <w:b/>
                <w:iCs/>
                <w:color w:val="000000"/>
                <w:sz w:val="24"/>
                <w:szCs w:val="24"/>
              </w:rPr>
            </w:pPr>
            <w:r>
              <w:rPr>
                <w:rFonts w:hint="eastAsia"/>
                <w:b/>
                <w:iCs/>
                <w:color w:val="000000"/>
                <w:sz w:val="24"/>
                <w:szCs w:val="24"/>
              </w:rPr>
              <w:t>4</w:t>
            </w:r>
            <w:r w:rsidRPr="0077043E">
              <w:rPr>
                <w:rFonts w:hint="eastAsia"/>
                <w:b/>
                <w:iCs/>
                <w:color w:val="000000"/>
                <w:sz w:val="24"/>
                <w:szCs w:val="24"/>
              </w:rPr>
              <w:t>、</w:t>
            </w:r>
            <w:r w:rsidRPr="00441B68">
              <w:rPr>
                <w:rFonts w:hint="eastAsia"/>
                <w:b/>
                <w:iCs/>
                <w:color w:val="000000"/>
                <w:sz w:val="24"/>
                <w:szCs w:val="24"/>
              </w:rPr>
              <w:t>公司综合毛利率</w:t>
            </w:r>
            <w:r>
              <w:rPr>
                <w:rFonts w:hint="eastAsia"/>
                <w:b/>
                <w:iCs/>
                <w:color w:val="000000"/>
                <w:sz w:val="24"/>
                <w:szCs w:val="24"/>
              </w:rPr>
              <w:t>改善措施</w:t>
            </w:r>
          </w:p>
          <w:p w14:paraId="7DFC24FB" w14:textId="6C754B94" w:rsidR="009A7FE6" w:rsidRPr="00732A15" w:rsidRDefault="009A7FE6" w:rsidP="009A7FE6">
            <w:pPr>
              <w:widowControl/>
              <w:adjustRightInd w:val="0"/>
              <w:snapToGrid w:val="0"/>
              <w:spacing w:line="360" w:lineRule="auto"/>
              <w:ind w:firstLineChars="200" w:firstLine="480"/>
              <w:rPr>
                <w:bCs/>
                <w:iCs/>
                <w:color w:val="000000"/>
                <w:sz w:val="24"/>
                <w:szCs w:val="24"/>
              </w:rPr>
            </w:pPr>
            <w:r>
              <w:rPr>
                <w:rFonts w:hint="eastAsia"/>
                <w:bCs/>
                <w:iCs/>
                <w:color w:val="000000"/>
                <w:sz w:val="24"/>
                <w:szCs w:val="24"/>
              </w:rPr>
              <w:lastRenderedPageBreak/>
              <w:t>第一</w:t>
            </w:r>
            <w:r w:rsidRPr="00732A15">
              <w:rPr>
                <w:rFonts w:hint="eastAsia"/>
                <w:bCs/>
                <w:iCs/>
                <w:color w:val="000000"/>
                <w:sz w:val="24"/>
                <w:szCs w:val="24"/>
              </w:rPr>
              <w:t>，</w:t>
            </w:r>
            <w:r w:rsidR="00BC17DE" w:rsidRPr="00732A15">
              <w:rPr>
                <w:rFonts w:hint="eastAsia"/>
                <w:bCs/>
                <w:iCs/>
                <w:color w:val="000000"/>
                <w:sz w:val="24"/>
                <w:szCs w:val="24"/>
              </w:rPr>
              <w:t>作为行业</w:t>
            </w:r>
            <w:r w:rsidR="00BC17DE">
              <w:rPr>
                <w:rFonts w:hint="eastAsia"/>
                <w:bCs/>
                <w:iCs/>
                <w:color w:val="000000"/>
                <w:sz w:val="24"/>
                <w:szCs w:val="24"/>
              </w:rPr>
              <w:t>销量</w:t>
            </w:r>
            <w:r w:rsidR="00BC17DE" w:rsidRPr="00732A15">
              <w:rPr>
                <w:rFonts w:hint="eastAsia"/>
                <w:bCs/>
                <w:iCs/>
                <w:color w:val="000000"/>
                <w:sz w:val="24"/>
                <w:szCs w:val="24"/>
              </w:rPr>
              <w:t>最大</w:t>
            </w:r>
            <w:r w:rsidR="00BC17DE">
              <w:rPr>
                <w:rFonts w:hint="eastAsia"/>
                <w:bCs/>
                <w:iCs/>
                <w:color w:val="000000"/>
                <w:sz w:val="24"/>
                <w:szCs w:val="24"/>
              </w:rPr>
              <w:t>的</w:t>
            </w:r>
            <w:r w:rsidR="00BC17DE" w:rsidRPr="00732A15">
              <w:rPr>
                <w:rFonts w:hint="eastAsia"/>
                <w:bCs/>
                <w:iCs/>
                <w:color w:val="000000"/>
                <w:sz w:val="24"/>
                <w:szCs w:val="24"/>
              </w:rPr>
              <w:t>企业，</w:t>
            </w:r>
            <w:r w:rsidR="00BC17DE">
              <w:rPr>
                <w:rFonts w:hint="eastAsia"/>
                <w:bCs/>
                <w:iCs/>
                <w:color w:val="000000"/>
                <w:sz w:val="24"/>
                <w:szCs w:val="24"/>
              </w:rPr>
              <w:t>公司</w:t>
            </w:r>
            <w:r w:rsidR="00BC17DE" w:rsidRPr="00732A15">
              <w:rPr>
                <w:rFonts w:hint="eastAsia"/>
                <w:bCs/>
                <w:iCs/>
                <w:color w:val="000000"/>
                <w:sz w:val="24"/>
                <w:szCs w:val="24"/>
              </w:rPr>
              <w:t>规模已转化为效率。这体现在：一、大幅提升了生产效率、降低了损耗；二、采购量带来了更强的供应链</w:t>
            </w:r>
            <w:r w:rsidR="00BC17DE">
              <w:rPr>
                <w:rFonts w:hint="eastAsia"/>
                <w:bCs/>
                <w:iCs/>
                <w:color w:val="000000"/>
                <w:sz w:val="24"/>
                <w:szCs w:val="24"/>
              </w:rPr>
              <w:t>能力</w:t>
            </w:r>
            <w:r w:rsidR="00BC17DE" w:rsidRPr="00732A15">
              <w:rPr>
                <w:rFonts w:hint="eastAsia"/>
                <w:bCs/>
                <w:iCs/>
                <w:color w:val="000000"/>
                <w:sz w:val="24"/>
                <w:szCs w:val="24"/>
              </w:rPr>
              <w:t>；三、单位产品分摊的制造、研发成本显著低于行业平均水平。</w:t>
            </w:r>
          </w:p>
          <w:p w14:paraId="4D23AC84" w14:textId="6AE16A91" w:rsidR="009A7FE6" w:rsidRPr="00732A15" w:rsidRDefault="009A7FE6" w:rsidP="009A7FE6">
            <w:pPr>
              <w:widowControl/>
              <w:adjustRightInd w:val="0"/>
              <w:snapToGrid w:val="0"/>
              <w:spacing w:line="360" w:lineRule="auto"/>
              <w:ind w:firstLineChars="200" w:firstLine="480"/>
              <w:rPr>
                <w:bCs/>
                <w:iCs/>
                <w:color w:val="000000"/>
                <w:sz w:val="24"/>
                <w:szCs w:val="24"/>
              </w:rPr>
            </w:pPr>
            <w:r>
              <w:rPr>
                <w:rFonts w:hint="eastAsia"/>
                <w:bCs/>
                <w:iCs/>
                <w:color w:val="000000"/>
                <w:sz w:val="24"/>
                <w:szCs w:val="24"/>
              </w:rPr>
              <w:t>第二</w:t>
            </w:r>
            <w:r w:rsidRPr="00732A15">
              <w:rPr>
                <w:rFonts w:hint="eastAsia"/>
                <w:bCs/>
                <w:iCs/>
                <w:color w:val="000000"/>
                <w:sz w:val="24"/>
                <w:szCs w:val="24"/>
              </w:rPr>
              <w:t>，</w:t>
            </w:r>
            <w:r w:rsidR="00BC17DE">
              <w:rPr>
                <w:rFonts w:hint="eastAsia"/>
                <w:bCs/>
                <w:iCs/>
                <w:color w:val="000000"/>
                <w:sz w:val="24"/>
                <w:szCs w:val="24"/>
              </w:rPr>
              <w:t>公司</w:t>
            </w:r>
            <w:r w:rsidR="00BC17DE" w:rsidRPr="00732A15">
              <w:rPr>
                <w:rFonts w:hint="eastAsia"/>
                <w:bCs/>
                <w:iCs/>
                <w:color w:val="000000"/>
                <w:sz w:val="24"/>
                <w:szCs w:val="24"/>
              </w:rPr>
              <w:t>自产基础环氧树脂工厂在达到设计产能后，其规模效应已完全显现。</w:t>
            </w:r>
            <w:r w:rsidR="00BC17DE">
              <w:rPr>
                <w:rFonts w:hint="eastAsia"/>
                <w:bCs/>
                <w:iCs/>
                <w:color w:val="000000"/>
                <w:sz w:val="24"/>
                <w:szCs w:val="24"/>
              </w:rPr>
              <w:t>经</w:t>
            </w:r>
            <w:r w:rsidR="00BC17DE" w:rsidRPr="00732A15">
              <w:rPr>
                <w:rFonts w:hint="eastAsia"/>
                <w:bCs/>
                <w:iCs/>
                <w:color w:val="000000"/>
                <w:sz w:val="24"/>
                <w:szCs w:val="24"/>
              </w:rPr>
              <w:t>核算在充分摊薄固定成本后，自产原料相比外购仍能保持成本优势</w:t>
            </w:r>
            <w:r w:rsidRPr="00732A15">
              <w:rPr>
                <w:rFonts w:hint="eastAsia"/>
                <w:bCs/>
                <w:iCs/>
                <w:color w:val="000000"/>
                <w:sz w:val="24"/>
                <w:szCs w:val="24"/>
              </w:rPr>
              <w:t>。</w:t>
            </w:r>
          </w:p>
          <w:p w14:paraId="6C9E1D31" w14:textId="3F86970C" w:rsidR="009A7FE6" w:rsidRDefault="009A7FE6" w:rsidP="009A7FE6">
            <w:pPr>
              <w:widowControl/>
              <w:adjustRightInd w:val="0"/>
              <w:snapToGrid w:val="0"/>
              <w:spacing w:line="360" w:lineRule="auto"/>
              <w:ind w:firstLineChars="200" w:firstLine="480"/>
              <w:rPr>
                <w:bCs/>
                <w:iCs/>
                <w:color w:val="000000"/>
                <w:sz w:val="24"/>
                <w:szCs w:val="24"/>
              </w:rPr>
            </w:pPr>
            <w:r>
              <w:rPr>
                <w:rFonts w:hint="eastAsia"/>
                <w:bCs/>
                <w:iCs/>
                <w:color w:val="000000"/>
                <w:sz w:val="24"/>
                <w:szCs w:val="24"/>
              </w:rPr>
              <w:t>第三，</w:t>
            </w:r>
            <w:r w:rsidR="00FB3913">
              <w:rPr>
                <w:rFonts w:hint="eastAsia"/>
                <w:bCs/>
                <w:iCs/>
                <w:color w:val="000000"/>
                <w:sz w:val="24"/>
                <w:szCs w:val="24"/>
              </w:rPr>
              <w:t>公司</w:t>
            </w:r>
            <w:r w:rsidRPr="00732A15">
              <w:rPr>
                <w:rFonts w:hint="eastAsia"/>
                <w:bCs/>
                <w:iCs/>
                <w:color w:val="000000"/>
                <w:sz w:val="24"/>
                <w:szCs w:val="24"/>
              </w:rPr>
              <w:t>的</w:t>
            </w:r>
            <w:r w:rsidRPr="00875F25">
              <w:rPr>
                <w:bCs/>
                <w:iCs/>
                <w:color w:val="000000"/>
                <w:sz w:val="24"/>
                <w:szCs w:val="24"/>
              </w:rPr>
              <w:t>新配方新产品，持续客户端推进</w:t>
            </w:r>
            <w:r>
              <w:rPr>
                <w:rFonts w:hint="eastAsia"/>
                <w:bCs/>
                <w:iCs/>
                <w:color w:val="000000"/>
                <w:sz w:val="24"/>
                <w:szCs w:val="24"/>
              </w:rPr>
              <w:t>。</w:t>
            </w:r>
            <w:r w:rsidRPr="00732A15">
              <w:rPr>
                <w:rFonts w:hint="eastAsia"/>
                <w:bCs/>
                <w:iCs/>
                <w:color w:val="000000"/>
                <w:sz w:val="24"/>
                <w:szCs w:val="24"/>
              </w:rPr>
              <w:t>该配方在保证性能的前提下实现了原材料单耗的降低和生产效率的提升。</w:t>
            </w:r>
          </w:p>
          <w:p w14:paraId="08D2C775" w14:textId="77777777" w:rsidR="009A7FE6" w:rsidRPr="0077043E" w:rsidRDefault="009A7FE6" w:rsidP="009A7FE6">
            <w:pPr>
              <w:widowControl/>
              <w:adjustRightInd w:val="0"/>
              <w:snapToGrid w:val="0"/>
              <w:spacing w:line="360" w:lineRule="auto"/>
              <w:rPr>
                <w:b/>
                <w:iCs/>
                <w:color w:val="000000"/>
                <w:sz w:val="24"/>
                <w:szCs w:val="24"/>
              </w:rPr>
            </w:pPr>
            <w:r>
              <w:rPr>
                <w:rFonts w:hint="eastAsia"/>
                <w:b/>
                <w:iCs/>
                <w:color w:val="000000"/>
                <w:sz w:val="24"/>
                <w:szCs w:val="24"/>
              </w:rPr>
              <w:t>5</w:t>
            </w:r>
            <w:r w:rsidRPr="0077043E">
              <w:rPr>
                <w:rFonts w:hint="eastAsia"/>
                <w:b/>
                <w:iCs/>
                <w:color w:val="000000"/>
                <w:sz w:val="24"/>
                <w:szCs w:val="24"/>
              </w:rPr>
              <w:t>、</w:t>
            </w:r>
            <w:r>
              <w:rPr>
                <w:rFonts w:hint="eastAsia"/>
                <w:b/>
                <w:iCs/>
                <w:color w:val="000000"/>
                <w:sz w:val="24"/>
                <w:szCs w:val="24"/>
              </w:rPr>
              <w:t>公司产品的销售定价模式</w:t>
            </w:r>
          </w:p>
          <w:p w14:paraId="19E6FB5E" w14:textId="77777777" w:rsidR="009A7FE6" w:rsidRDefault="009A7FE6" w:rsidP="009A7FE6">
            <w:pPr>
              <w:widowControl/>
              <w:adjustRightInd w:val="0"/>
              <w:snapToGrid w:val="0"/>
              <w:spacing w:line="360" w:lineRule="auto"/>
              <w:ind w:firstLineChars="200" w:firstLine="480"/>
              <w:rPr>
                <w:bCs/>
                <w:iCs/>
                <w:color w:val="000000"/>
                <w:sz w:val="24"/>
                <w:szCs w:val="24"/>
              </w:rPr>
            </w:pPr>
            <w:r w:rsidRPr="00E97253">
              <w:rPr>
                <w:rFonts w:hint="eastAsia"/>
                <w:bCs/>
                <w:iCs/>
                <w:color w:val="000000"/>
                <w:sz w:val="24"/>
                <w:szCs w:val="24"/>
              </w:rPr>
              <w:t>公司主要采取直销模式。公司通过招投标或者竞争性谈判的方式获取客户订单。在公司与客户确定长期合作关系之前，客户按照内部管理及技术测试标准对公司进行供应商资格认证。公司一般与客户签署销售框架协议，协议中约定产品类别、质量、付款条件等相关条款，按照客户需求和市场需求制定每月销售计划，具体按照客户订单执行销售。公司建立完善的销售体系，销售人员通过定期拜访客户、参加行业会议、展览会议、收集网络信息及业内期刊杂志信息、与业内人士会谈等方式了解客户的信息和产品市场信息。各业务中心制定年度销售计划，并持续按月跟进计划完成情况，半年度根据完成情况调整销售计划。</w:t>
            </w:r>
          </w:p>
          <w:p w14:paraId="11121BC8" w14:textId="5FAF993A" w:rsidR="00C76606" w:rsidRPr="0077043E" w:rsidRDefault="00C76606" w:rsidP="00C76606">
            <w:pPr>
              <w:widowControl/>
              <w:adjustRightInd w:val="0"/>
              <w:snapToGrid w:val="0"/>
              <w:spacing w:line="360" w:lineRule="auto"/>
              <w:rPr>
                <w:b/>
                <w:iCs/>
                <w:color w:val="000000"/>
                <w:sz w:val="24"/>
                <w:szCs w:val="24"/>
              </w:rPr>
            </w:pPr>
            <w:r>
              <w:rPr>
                <w:rFonts w:hint="eastAsia"/>
                <w:b/>
                <w:iCs/>
                <w:color w:val="000000"/>
                <w:sz w:val="24"/>
                <w:szCs w:val="24"/>
              </w:rPr>
              <w:t>6</w:t>
            </w:r>
            <w:r w:rsidRPr="0077043E">
              <w:rPr>
                <w:rFonts w:hint="eastAsia"/>
                <w:b/>
                <w:iCs/>
                <w:color w:val="000000"/>
                <w:sz w:val="24"/>
                <w:szCs w:val="24"/>
              </w:rPr>
              <w:t>、</w:t>
            </w:r>
            <w:r>
              <w:rPr>
                <w:rFonts w:hint="eastAsia"/>
                <w:b/>
                <w:iCs/>
                <w:color w:val="000000"/>
                <w:sz w:val="24"/>
                <w:szCs w:val="24"/>
              </w:rPr>
              <w:t>风电叶片大型化对公司影响</w:t>
            </w:r>
          </w:p>
          <w:p w14:paraId="193A814A" w14:textId="4F96EBEF" w:rsidR="00C76606" w:rsidRPr="00C76606" w:rsidRDefault="00C76606" w:rsidP="00C76606">
            <w:pPr>
              <w:widowControl/>
              <w:adjustRightInd w:val="0"/>
              <w:snapToGrid w:val="0"/>
              <w:spacing w:line="360" w:lineRule="auto"/>
              <w:ind w:firstLineChars="200" w:firstLine="480"/>
              <w:rPr>
                <w:bCs/>
                <w:iCs/>
                <w:color w:val="000000"/>
                <w:sz w:val="24"/>
                <w:szCs w:val="24"/>
              </w:rPr>
            </w:pPr>
            <w:r w:rsidRPr="00C76606">
              <w:rPr>
                <w:rFonts w:hint="eastAsia"/>
                <w:bCs/>
                <w:iCs/>
                <w:color w:val="000000"/>
                <w:sz w:val="24"/>
                <w:szCs w:val="24"/>
              </w:rPr>
              <w:t>公司产品不断配合风电主机大型化，向着超长、超轻、高韧性等高技术水平不断迈进，公司产品能够应用于长度超过</w:t>
            </w:r>
            <w:r w:rsidRPr="00C76606">
              <w:rPr>
                <w:rFonts w:hint="eastAsia"/>
                <w:bCs/>
                <w:iCs/>
                <w:color w:val="000000"/>
                <w:sz w:val="24"/>
                <w:szCs w:val="24"/>
              </w:rPr>
              <w:t>140</w:t>
            </w:r>
            <w:r w:rsidRPr="00C76606">
              <w:rPr>
                <w:rFonts w:hint="eastAsia"/>
                <w:bCs/>
                <w:iCs/>
                <w:color w:val="000000"/>
                <w:sz w:val="24"/>
                <w:szCs w:val="24"/>
              </w:rPr>
              <w:t>米的大型风电叶片中，并且持续研发不断为客户刷新风电叶片长度世界纪录提供材料支撑；公司同时为超长风电叶片使用的碳纤维大梁提供了改性环氧树脂材料。</w:t>
            </w:r>
          </w:p>
        </w:tc>
      </w:tr>
      <w:tr w:rsidR="009A7FE6" w:rsidRPr="00F264B0" w14:paraId="328E6E72" w14:textId="77777777" w:rsidTr="00576497">
        <w:trPr>
          <w:trHeight w:val="709"/>
          <w:jc w:val="center"/>
        </w:trPr>
        <w:tc>
          <w:tcPr>
            <w:tcW w:w="1828" w:type="dxa"/>
            <w:vAlign w:val="center"/>
            <w:hideMark/>
          </w:tcPr>
          <w:p w14:paraId="39CD6742" w14:textId="77777777" w:rsidR="009A7FE6" w:rsidRPr="009F12D3" w:rsidRDefault="009A7FE6" w:rsidP="009A7FE6">
            <w:pPr>
              <w:adjustRightInd w:val="0"/>
              <w:snapToGrid w:val="0"/>
              <w:rPr>
                <w:b/>
                <w:iCs/>
                <w:color w:val="000000"/>
                <w:sz w:val="24"/>
                <w:szCs w:val="24"/>
              </w:rPr>
            </w:pPr>
            <w:r w:rsidRPr="009F12D3">
              <w:rPr>
                <w:b/>
                <w:iCs/>
                <w:color w:val="000000"/>
                <w:sz w:val="24"/>
                <w:szCs w:val="24"/>
              </w:rPr>
              <w:lastRenderedPageBreak/>
              <w:t>附件清单</w:t>
            </w:r>
          </w:p>
        </w:tc>
        <w:tc>
          <w:tcPr>
            <w:tcW w:w="7371" w:type="dxa"/>
            <w:gridSpan w:val="4"/>
            <w:vAlign w:val="center"/>
          </w:tcPr>
          <w:p w14:paraId="17FF272C" w14:textId="77777777" w:rsidR="009A7FE6" w:rsidRPr="009F12D3" w:rsidRDefault="009A7FE6" w:rsidP="009A7FE6">
            <w:pPr>
              <w:adjustRightInd w:val="0"/>
              <w:snapToGrid w:val="0"/>
              <w:rPr>
                <w:bCs/>
                <w:iCs/>
                <w:color w:val="000000"/>
                <w:sz w:val="24"/>
                <w:szCs w:val="24"/>
              </w:rPr>
            </w:pPr>
            <w:r w:rsidRPr="009F12D3">
              <w:rPr>
                <w:bCs/>
                <w:iCs/>
                <w:color w:val="000000"/>
                <w:sz w:val="24"/>
                <w:szCs w:val="24"/>
              </w:rPr>
              <w:t>无</w:t>
            </w:r>
          </w:p>
        </w:tc>
      </w:tr>
    </w:tbl>
    <w:p w14:paraId="1D2FCC61" w14:textId="77777777" w:rsidR="009A7FE6" w:rsidRDefault="009A7FE6" w:rsidP="009A7FE6">
      <w:pPr>
        <w:adjustRightInd w:val="0"/>
        <w:snapToGrid w:val="0"/>
        <w:rPr>
          <w:rFonts w:hint="eastAsia"/>
        </w:rPr>
      </w:pPr>
    </w:p>
    <w:p w14:paraId="6A25243D" w14:textId="77777777" w:rsidR="00E8042F" w:rsidRDefault="00E8042F">
      <w:pPr>
        <w:rPr>
          <w:rFonts w:hint="eastAsia"/>
        </w:rPr>
      </w:pPr>
    </w:p>
    <w:sectPr w:rsidR="00E804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5065" w14:textId="77777777" w:rsidR="006F21E0" w:rsidRDefault="006F21E0" w:rsidP="009A7FE6">
      <w:pPr>
        <w:rPr>
          <w:rFonts w:hint="eastAsia"/>
        </w:rPr>
      </w:pPr>
      <w:r>
        <w:separator/>
      </w:r>
    </w:p>
  </w:endnote>
  <w:endnote w:type="continuationSeparator" w:id="0">
    <w:p w14:paraId="7A745E64" w14:textId="77777777" w:rsidR="006F21E0" w:rsidRDefault="006F21E0" w:rsidP="009A7F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ADDD" w14:textId="77777777" w:rsidR="006F21E0" w:rsidRDefault="006F21E0" w:rsidP="009A7FE6">
      <w:pPr>
        <w:rPr>
          <w:rFonts w:hint="eastAsia"/>
        </w:rPr>
      </w:pPr>
      <w:r>
        <w:separator/>
      </w:r>
    </w:p>
  </w:footnote>
  <w:footnote w:type="continuationSeparator" w:id="0">
    <w:p w14:paraId="14AFF509" w14:textId="77777777" w:rsidR="006F21E0" w:rsidRDefault="006F21E0" w:rsidP="009A7FE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5D"/>
    <w:rsid w:val="000679BB"/>
    <w:rsid w:val="00081C73"/>
    <w:rsid w:val="000C30B3"/>
    <w:rsid w:val="000D0A7A"/>
    <w:rsid w:val="000D5D9C"/>
    <w:rsid w:val="000D7CAD"/>
    <w:rsid w:val="000E1682"/>
    <w:rsid w:val="001214BD"/>
    <w:rsid w:val="0016044F"/>
    <w:rsid w:val="00164C53"/>
    <w:rsid w:val="00181E77"/>
    <w:rsid w:val="00194649"/>
    <w:rsid w:val="00194F11"/>
    <w:rsid w:val="00196762"/>
    <w:rsid w:val="001A2F1D"/>
    <w:rsid w:val="001A5995"/>
    <w:rsid w:val="001B626D"/>
    <w:rsid w:val="001B7760"/>
    <w:rsid w:val="001C506A"/>
    <w:rsid w:val="001D0FDF"/>
    <w:rsid w:val="001F488D"/>
    <w:rsid w:val="0020089A"/>
    <w:rsid w:val="002032E6"/>
    <w:rsid w:val="00211B86"/>
    <w:rsid w:val="0021313E"/>
    <w:rsid w:val="00232638"/>
    <w:rsid w:val="00236284"/>
    <w:rsid w:val="00253FA2"/>
    <w:rsid w:val="00260D06"/>
    <w:rsid w:val="00271AC2"/>
    <w:rsid w:val="00281D76"/>
    <w:rsid w:val="00292949"/>
    <w:rsid w:val="002A02A8"/>
    <w:rsid w:val="002C38EE"/>
    <w:rsid w:val="002C4F29"/>
    <w:rsid w:val="002D2C3F"/>
    <w:rsid w:val="002D54F3"/>
    <w:rsid w:val="002D718D"/>
    <w:rsid w:val="002F1777"/>
    <w:rsid w:val="00342EC5"/>
    <w:rsid w:val="00346008"/>
    <w:rsid w:val="0037274D"/>
    <w:rsid w:val="00377258"/>
    <w:rsid w:val="0038238A"/>
    <w:rsid w:val="00387D55"/>
    <w:rsid w:val="003910D5"/>
    <w:rsid w:val="0039486B"/>
    <w:rsid w:val="003956BF"/>
    <w:rsid w:val="003A0611"/>
    <w:rsid w:val="003A52D6"/>
    <w:rsid w:val="003C53AB"/>
    <w:rsid w:val="003E0595"/>
    <w:rsid w:val="003E2E7A"/>
    <w:rsid w:val="003E35D9"/>
    <w:rsid w:val="003E7506"/>
    <w:rsid w:val="003F1A5D"/>
    <w:rsid w:val="003F6BF4"/>
    <w:rsid w:val="00436E1A"/>
    <w:rsid w:val="00444A0D"/>
    <w:rsid w:val="00455181"/>
    <w:rsid w:val="004747B5"/>
    <w:rsid w:val="004C37A2"/>
    <w:rsid w:val="004C4412"/>
    <w:rsid w:val="004E0D04"/>
    <w:rsid w:val="004E4CC1"/>
    <w:rsid w:val="004F5570"/>
    <w:rsid w:val="00510985"/>
    <w:rsid w:val="00510B80"/>
    <w:rsid w:val="00527CE4"/>
    <w:rsid w:val="00532856"/>
    <w:rsid w:val="00550EFD"/>
    <w:rsid w:val="005912EB"/>
    <w:rsid w:val="005A0CAC"/>
    <w:rsid w:val="005B2BF7"/>
    <w:rsid w:val="005B71A0"/>
    <w:rsid w:val="005D7F00"/>
    <w:rsid w:val="005F7A1D"/>
    <w:rsid w:val="00612150"/>
    <w:rsid w:val="00636A25"/>
    <w:rsid w:val="00640CEF"/>
    <w:rsid w:val="00653559"/>
    <w:rsid w:val="00662EDE"/>
    <w:rsid w:val="0068083C"/>
    <w:rsid w:val="00681705"/>
    <w:rsid w:val="006D50A7"/>
    <w:rsid w:val="006D7187"/>
    <w:rsid w:val="006E05A0"/>
    <w:rsid w:val="006E1C3A"/>
    <w:rsid w:val="006E6A28"/>
    <w:rsid w:val="006F21E0"/>
    <w:rsid w:val="00714705"/>
    <w:rsid w:val="00716DC1"/>
    <w:rsid w:val="00717562"/>
    <w:rsid w:val="00735676"/>
    <w:rsid w:val="00737A6A"/>
    <w:rsid w:val="0074503E"/>
    <w:rsid w:val="0075547C"/>
    <w:rsid w:val="007715D3"/>
    <w:rsid w:val="00772253"/>
    <w:rsid w:val="007801BF"/>
    <w:rsid w:val="00790FB2"/>
    <w:rsid w:val="00794C0B"/>
    <w:rsid w:val="00826516"/>
    <w:rsid w:val="008339F4"/>
    <w:rsid w:val="00840C5D"/>
    <w:rsid w:val="0084240B"/>
    <w:rsid w:val="00875BBC"/>
    <w:rsid w:val="008A5E28"/>
    <w:rsid w:val="008B5888"/>
    <w:rsid w:val="008C0011"/>
    <w:rsid w:val="008D61A1"/>
    <w:rsid w:val="00901DC3"/>
    <w:rsid w:val="0091650E"/>
    <w:rsid w:val="00934968"/>
    <w:rsid w:val="0093512B"/>
    <w:rsid w:val="00941A32"/>
    <w:rsid w:val="00960D30"/>
    <w:rsid w:val="0097001E"/>
    <w:rsid w:val="009A0720"/>
    <w:rsid w:val="009A5579"/>
    <w:rsid w:val="009A61ED"/>
    <w:rsid w:val="009A7FE6"/>
    <w:rsid w:val="009E5FCB"/>
    <w:rsid w:val="009F3627"/>
    <w:rsid w:val="00A00107"/>
    <w:rsid w:val="00A16727"/>
    <w:rsid w:val="00A205ED"/>
    <w:rsid w:val="00A24FD7"/>
    <w:rsid w:val="00A2792A"/>
    <w:rsid w:val="00A27EAC"/>
    <w:rsid w:val="00A56726"/>
    <w:rsid w:val="00A733B9"/>
    <w:rsid w:val="00AF6BB1"/>
    <w:rsid w:val="00B02886"/>
    <w:rsid w:val="00B22098"/>
    <w:rsid w:val="00B228E6"/>
    <w:rsid w:val="00B7504D"/>
    <w:rsid w:val="00B7612D"/>
    <w:rsid w:val="00B76E32"/>
    <w:rsid w:val="00B77641"/>
    <w:rsid w:val="00B9355D"/>
    <w:rsid w:val="00B97FF4"/>
    <w:rsid w:val="00BA0EC8"/>
    <w:rsid w:val="00BA4C6F"/>
    <w:rsid w:val="00BC17DE"/>
    <w:rsid w:val="00BE55E3"/>
    <w:rsid w:val="00C10FB5"/>
    <w:rsid w:val="00C179E1"/>
    <w:rsid w:val="00C22EE9"/>
    <w:rsid w:val="00C25562"/>
    <w:rsid w:val="00C3602C"/>
    <w:rsid w:val="00C57185"/>
    <w:rsid w:val="00C61D98"/>
    <w:rsid w:val="00C631BF"/>
    <w:rsid w:val="00C64474"/>
    <w:rsid w:val="00C76606"/>
    <w:rsid w:val="00C80E0E"/>
    <w:rsid w:val="00C81DA9"/>
    <w:rsid w:val="00C82BEE"/>
    <w:rsid w:val="00C92778"/>
    <w:rsid w:val="00C9522E"/>
    <w:rsid w:val="00CA7DBF"/>
    <w:rsid w:val="00CE7C6D"/>
    <w:rsid w:val="00CF2DC2"/>
    <w:rsid w:val="00D43191"/>
    <w:rsid w:val="00D460F0"/>
    <w:rsid w:val="00D50CF8"/>
    <w:rsid w:val="00D5696F"/>
    <w:rsid w:val="00D63173"/>
    <w:rsid w:val="00D639CC"/>
    <w:rsid w:val="00D84782"/>
    <w:rsid w:val="00D96CA6"/>
    <w:rsid w:val="00DB0A17"/>
    <w:rsid w:val="00DC7EE7"/>
    <w:rsid w:val="00DD7130"/>
    <w:rsid w:val="00DE0290"/>
    <w:rsid w:val="00E06D7A"/>
    <w:rsid w:val="00E23D0B"/>
    <w:rsid w:val="00E42157"/>
    <w:rsid w:val="00E56BAD"/>
    <w:rsid w:val="00E624EE"/>
    <w:rsid w:val="00E8042F"/>
    <w:rsid w:val="00E809E2"/>
    <w:rsid w:val="00EB4594"/>
    <w:rsid w:val="00EB595D"/>
    <w:rsid w:val="00EB69F9"/>
    <w:rsid w:val="00EE18E8"/>
    <w:rsid w:val="00F15A8D"/>
    <w:rsid w:val="00F419FD"/>
    <w:rsid w:val="00F56B80"/>
    <w:rsid w:val="00F73AA1"/>
    <w:rsid w:val="00F977A3"/>
    <w:rsid w:val="00FB3913"/>
    <w:rsid w:val="00FC1545"/>
    <w:rsid w:val="00FC3108"/>
    <w:rsid w:val="00FC4206"/>
    <w:rsid w:val="00FF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7A8E"/>
  <w15:chartTrackingRefBased/>
  <w15:docId w15:val="{F9BFE00F-6822-4CC1-80C5-EA66330B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FE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EB595D"/>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B595D"/>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B595D"/>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B595D"/>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B595D"/>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EB595D"/>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EB595D"/>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EB595D"/>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EB595D"/>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9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B59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B59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B595D"/>
    <w:rPr>
      <w:rFonts w:cstheme="majorBidi"/>
      <w:color w:val="0F4761" w:themeColor="accent1" w:themeShade="BF"/>
      <w:sz w:val="28"/>
      <w:szCs w:val="28"/>
    </w:rPr>
  </w:style>
  <w:style w:type="character" w:customStyle="1" w:styleId="50">
    <w:name w:val="标题 5 字符"/>
    <w:basedOn w:val="a0"/>
    <w:link w:val="5"/>
    <w:uiPriority w:val="9"/>
    <w:semiHidden/>
    <w:rsid w:val="00EB595D"/>
    <w:rPr>
      <w:rFonts w:cstheme="majorBidi"/>
      <w:color w:val="0F4761" w:themeColor="accent1" w:themeShade="BF"/>
      <w:sz w:val="24"/>
    </w:rPr>
  </w:style>
  <w:style w:type="character" w:customStyle="1" w:styleId="60">
    <w:name w:val="标题 6 字符"/>
    <w:basedOn w:val="a0"/>
    <w:link w:val="6"/>
    <w:uiPriority w:val="9"/>
    <w:semiHidden/>
    <w:rsid w:val="00EB595D"/>
    <w:rPr>
      <w:rFonts w:cstheme="majorBidi"/>
      <w:b/>
      <w:bCs/>
      <w:color w:val="0F4761" w:themeColor="accent1" w:themeShade="BF"/>
    </w:rPr>
  </w:style>
  <w:style w:type="character" w:customStyle="1" w:styleId="70">
    <w:name w:val="标题 7 字符"/>
    <w:basedOn w:val="a0"/>
    <w:link w:val="7"/>
    <w:uiPriority w:val="9"/>
    <w:semiHidden/>
    <w:rsid w:val="00EB595D"/>
    <w:rPr>
      <w:rFonts w:cstheme="majorBidi"/>
      <w:b/>
      <w:bCs/>
      <w:color w:val="595959" w:themeColor="text1" w:themeTint="A6"/>
    </w:rPr>
  </w:style>
  <w:style w:type="character" w:customStyle="1" w:styleId="80">
    <w:name w:val="标题 8 字符"/>
    <w:basedOn w:val="a0"/>
    <w:link w:val="8"/>
    <w:uiPriority w:val="9"/>
    <w:semiHidden/>
    <w:rsid w:val="00EB595D"/>
    <w:rPr>
      <w:rFonts w:cstheme="majorBidi"/>
      <w:color w:val="595959" w:themeColor="text1" w:themeTint="A6"/>
    </w:rPr>
  </w:style>
  <w:style w:type="character" w:customStyle="1" w:styleId="90">
    <w:name w:val="标题 9 字符"/>
    <w:basedOn w:val="a0"/>
    <w:link w:val="9"/>
    <w:uiPriority w:val="9"/>
    <w:semiHidden/>
    <w:rsid w:val="00EB595D"/>
    <w:rPr>
      <w:rFonts w:eastAsiaTheme="majorEastAsia" w:cstheme="majorBidi"/>
      <w:color w:val="595959" w:themeColor="text1" w:themeTint="A6"/>
    </w:rPr>
  </w:style>
  <w:style w:type="paragraph" w:styleId="a3">
    <w:name w:val="Title"/>
    <w:basedOn w:val="a"/>
    <w:next w:val="a"/>
    <w:link w:val="a4"/>
    <w:uiPriority w:val="10"/>
    <w:qFormat/>
    <w:rsid w:val="00EB595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B5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95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B5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95D"/>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EB595D"/>
    <w:rPr>
      <w:i/>
      <w:iCs/>
      <w:color w:val="404040" w:themeColor="text1" w:themeTint="BF"/>
    </w:rPr>
  </w:style>
  <w:style w:type="paragraph" w:styleId="a9">
    <w:name w:val="List Paragraph"/>
    <w:basedOn w:val="a"/>
    <w:uiPriority w:val="34"/>
    <w:qFormat/>
    <w:rsid w:val="00EB595D"/>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EB595D"/>
    <w:rPr>
      <w:i/>
      <w:iCs/>
      <w:color w:val="0F4761" w:themeColor="accent1" w:themeShade="BF"/>
    </w:rPr>
  </w:style>
  <w:style w:type="paragraph" w:styleId="ab">
    <w:name w:val="Intense Quote"/>
    <w:basedOn w:val="a"/>
    <w:next w:val="a"/>
    <w:link w:val="ac"/>
    <w:uiPriority w:val="30"/>
    <w:qFormat/>
    <w:rsid w:val="00EB59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EB595D"/>
    <w:rPr>
      <w:i/>
      <w:iCs/>
      <w:color w:val="0F4761" w:themeColor="accent1" w:themeShade="BF"/>
    </w:rPr>
  </w:style>
  <w:style w:type="character" w:styleId="ad">
    <w:name w:val="Intense Reference"/>
    <w:basedOn w:val="a0"/>
    <w:uiPriority w:val="32"/>
    <w:qFormat/>
    <w:rsid w:val="00EB595D"/>
    <w:rPr>
      <w:b/>
      <w:bCs/>
      <w:smallCaps/>
      <w:color w:val="0F4761" w:themeColor="accent1" w:themeShade="BF"/>
      <w:spacing w:val="5"/>
    </w:rPr>
  </w:style>
  <w:style w:type="paragraph" w:styleId="ae">
    <w:name w:val="header"/>
    <w:basedOn w:val="a"/>
    <w:link w:val="af"/>
    <w:uiPriority w:val="99"/>
    <w:unhideWhenUsed/>
    <w:rsid w:val="009A7FE6"/>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9A7FE6"/>
    <w:rPr>
      <w:sz w:val="18"/>
      <w:szCs w:val="18"/>
    </w:rPr>
  </w:style>
  <w:style w:type="paragraph" w:styleId="af0">
    <w:name w:val="footer"/>
    <w:basedOn w:val="a"/>
    <w:link w:val="af1"/>
    <w:uiPriority w:val="99"/>
    <w:unhideWhenUsed/>
    <w:rsid w:val="009A7FE6"/>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9A7FE6"/>
    <w:rPr>
      <w:sz w:val="18"/>
      <w:szCs w:val="18"/>
    </w:rPr>
  </w:style>
  <w:style w:type="table" w:customStyle="1" w:styleId="11">
    <w:name w:val="网格型1"/>
    <w:basedOn w:val="a1"/>
    <w:next w:val="af2"/>
    <w:rsid w:val="009A7FE6"/>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9A7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1881-10B2-4917-95DB-63A00C4D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8544</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Jiakun Zhang</dc:creator>
  <cp:keywords/>
  <dc:description/>
  <cp:lastModifiedBy>Jiakun Zhang</cp:lastModifiedBy>
  <cp:revision>10</cp:revision>
  <dcterms:created xsi:type="dcterms:W3CDTF">2025-11-15T14:11:00Z</dcterms:created>
  <dcterms:modified xsi:type="dcterms:W3CDTF">2025-11-28T03:09:00Z</dcterms:modified>
</cp:coreProperties>
</file>