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054D5541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37803F4A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</w:rPr>
        <w:t>-</w:t>
      </w:r>
      <w:r w:rsidR="00DF1C86">
        <w:rPr>
          <w:rFonts w:ascii="Times New Roman" w:hAnsi="Times New Roman" w:cs="Times New Roman"/>
          <w:bCs/>
          <w:iCs/>
          <w:color w:val="000000"/>
          <w:sz w:val="24"/>
        </w:rPr>
        <w:t>0</w:t>
      </w:r>
      <w:r w:rsidR="002B0EFB">
        <w:rPr>
          <w:rFonts w:ascii="Times New Roman" w:hAnsi="Times New Roman" w:cs="Times New Roman"/>
          <w:bCs/>
          <w:iCs/>
          <w:color w:val="000000"/>
          <w:sz w:val="24"/>
        </w:rPr>
        <w:t>1</w:t>
      </w:r>
      <w:r w:rsidR="00711922">
        <w:rPr>
          <w:rFonts w:ascii="Times New Roman" w:hAnsi="Times New Roman" w:cs="Times New Roman"/>
          <w:bCs/>
          <w:iCs/>
          <w:color w:val="000000"/>
          <w:sz w:val="24"/>
        </w:rPr>
        <w:t>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6AE2FCFA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0E33BE67" w:rsidR="002613ED" w:rsidRDefault="00E76D2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64785C54" w:rsidR="002613ED" w:rsidRDefault="00515BCF" w:rsidP="0081156E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231" w14:textId="77777777" w:rsidR="00425757" w:rsidRDefault="00425757" w:rsidP="00425757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2E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详见附件《机构明细》</w:t>
            </w:r>
          </w:p>
          <w:p w14:paraId="5844AB44" w14:textId="02FDE71E" w:rsidR="008B6D3B" w:rsidRDefault="00425757" w:rsidP="00425757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D3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6DCD9C39" w:rsidR="002613ED" w:rsidRDefault="00515BCF" w:rsidP="00711922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119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1659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119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4E8652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ED38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12" w14:textId="74F47403" w:rsidR="002613ED" w:rsidRDefault="00515BCF" w:rsidP="002F660D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先做公司介绍，后进行问答环节。</w:t>
            </w:r>
          </w:p>
          <w:p w14:paraId="4F460425" w14:textId="25749453" w:rsidR="009D7038" w:rsidRDefault="001A5050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公司以高质量发展为首要任务，着力于高科技、高效能、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高质量特征的生产力，积极促进业务高端化、智能化、绿色化。公司坚持从实际出发，根据现有的资源禀赋和创新基础等条件，积极应对市场变化，保持业绩稳定增长。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截至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累计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实现营业收入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593,207,048.80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元，较上年同期增长</w:t>
            </w:r>
            <w:r w:rsid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19.45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，实现归属于上市公司股东的净利润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209,270,378.92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元，同比增长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16F2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9.41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17A6DCC" w14:textId="39390794" w:rsidR="00FE5214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浙江陀曼智能科技股份有限公司、孙立松先生共同出资设立控股子公司杭州玖月捌传动科技有限公司，实现多方的战略合作及优势互补。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完成了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滚珠丝杠、</w:t>
            </w:r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大承载反向式行星滚柱丝杠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微型循环式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和微型反向式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的全流程开发，包括产品设计，工艺过程开发，内部试验验证等</w:t>
            </w:r>
            <w:r w:rsidR="00AA4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A4B85" w:rsidRPr="002F6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接下去将根据客户的需求，针对性设计开发送样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C78D38" w14:textId="77777777" w:rsidR="00021FC6" w:rsidRPr="001A5050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4E9A3C39" w14:textId="2E06DCAF" w:rsidR="00711922" w:rsidRDefault="00711922" w:rsidP="00F96D9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冷成形技术的运用领域有哪些？</w:t>
            </w:r>
          </w:p>
          <w:p w14:paraId="6A8B4447" w14:textId="6C271EE5" w:rsidR="00711922" w:rsidRPr="00711922" w:rsidRDefault="00711922" w:rsidP="0071192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1192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一直根深于金属塑性加工中的冷精密成形板块，包含冷锻、冷冲、冷轧、冷拉、滚压和滚轧等多种加工工艺。冷精密成形是金属零件制造的重要方法，成形精度、综合机械性能与材料利用率高，部分甚至完全省却了切削加工。除了汽车工业，冷精密成形技术在航空航天、重型机械制造、机器人等领域也得到越来越多的应用。</w:t>
            </w:r>
            <w:r w:rsidRPr="0071192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1192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公司已拓展冷成形技术在汽车精密电磁阀、电驱动传动系统、动力电池系统壳体、滚珠丝杠、行星滚柱丝杠等精密冷成形件的多领域延伸运用。</w:t>
            </w:r>
          </w:p>
          <w:p w14:paraId="238E76D9" w14:textId="2AF686B3" w:rsidR="00F96D9A" w:rsidRPr="00F96D9A" w:rsidRDefault="00F96D9A" w:rsidP="00F96D9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96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5F0F5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今年</w:t>
            </w:r>
            <w:r w:rsidRPr="00F96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利润率水平提升的原因？</w:t>
            </w:r>
          </w:p>
          <w:p w14:paraId="79A7E485" w14:textId="549A421C" w:rsidR="00DF1A35" w:rsidRPr="00F96D9A" w:rsidRDefault="00F96D9A" w:rsidP="00F96D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6D9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答：第一，公司积极拓展国内外市场；第二，坚持苦练内功，通过持续优化内部管理体系，深入推进精益生产管理，加</w:t>
            </w:r>
            <w:r w:rsidRPr="00F96D9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速数字化转型等多种方式持续优化成本结构；第三，海外子公司盈利能力持续提升。感谢您的关注！</w:t>
            </w:r>
          </w:p>
          <w:p w14:paraId="61BC1E75" w14:textId="457E2CF0" w:rsidR="00460C68" w:rsidRDefault="00822453" w:rsidP="0034132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224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119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今年</w:t>
            </w:r>
            <w:r w:rsidR="00416F2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业绩增长的原因</w:t>
            </w:r>
            <w:r w:rsidR="00460C6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922ED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对于</w:t>
            </w:r>
            <w:r w:rsidR="000868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0868D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025</w:t>
            </w:r>
            <w:r w:rsidR="000868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7119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四季度业绩预期</w:t>
            </w:r>
            <w:r w:rsidR="00922ED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0AFC0CAB" w14:textId="1A718406" w:rsidR="00460C68" w:rsidRDefault="00460C68" w:rsidP="001E301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0C6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D0192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今年</w:t>
            </w:r>
            <w:r w:rsidR="000F53D2" w:rsidRPr="000F53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0F53D2" w:rsidRPr="000F53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全球化的制造、销售服务体系建设成果显现</w:t>
            </w:r>
            <w:r w:rsidR="000F53D2" w:rsidRPr="000F53D2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，</w:t>
            </w:r>
            <w:r w:rsidR="008C3DD3" w:rsidRPr="000F53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海外客户多个量产项目产能和需求量不断提升</w:t>
            </w:r>
            <w:r w:rsidR="001E301E" w:rsidRPr="000F53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月公告的股权激励草案中明确了公司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年的收入及利润考核目标，公司管理层及全体员工将尽力做好各方面经营工作，实际经营过程中还是会存在多方面不确定因素。</w:t>
            </w:r>
          </w:p>
          <w:p w14:paraId="49D3CB9B" w14:textId="2DFDCA38" w:rsidR="001E301E" w:rsidRPr="00E53BCA" w:rsidRDefault="001E301E" w:rsidP="001E301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公司行星滚柱丝杠的客户有哪些</w:t>
            </w:r>
            <w:r w:rsidRPr="00E53BC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CD185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实验进展如何？</w:t>
            </w:r>
          </w:p>
          <w:p w14:paraId="71F87777" w14:textId="4D3C2877" w:rsidR="00C76CB6" w:rsidRDefault="001E301E" w:rsidP="001E301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具体的客户名称涉及保密协议，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CD185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不方便透露。</w:t>
            </w:r>
            <w:r w:rsidR="002E1E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项目</w:t>
            </w:r>
            <w:r w:rsidR="00CD185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进展</w:t>
            </w:r>
            <w:r w:rsidR="000043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也请持续关注公司公告，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感谢理解。</w:t>
            </w:r>
          </w:p>
          <w:p w14:paraId="66AC065D" w14:textId="19DCBB83" w:rsidR="00420025" w:rsidRPr="00420025" w:rsidRDefault="00420025" w:rsidP="0042002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200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公司在</w:t>
            </w:r>
            <w:r w:rsidR="00143AD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主营业务精密零部件后续市场开拓的想法？</w:t>
            </w:r>
          </w:p>
          <w:p w14:paraId="0C42CC6B" w14:textId="35AE40E5" w:rsidR="005601D3" w:rsidRDefault="00143ADF" w:rsidP="00143AD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</w:t>
            </w: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:</w:t>
            </w:r>
            <w:r w:rsidR="005F0F5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您一方面，加速公司冷锻精制线材、精密冷成形零件之新产品的新客户开拓；另一方面，提高汽车精密零件之气门组及气门传动组精密零部件的市场占有率，力争提高原有客户产品供货份额，抢占混合动力车型高速发展机遇，积极拓展新客户。进一步加大与海外客户沟通交流力度，促进海外市场的销售及新项目合作。感谢您的关注！</w:t>
            </w:r>
          </w:p>
          <w:p w14:paraId="7706818D" w14:textId="1E95964A" w:rsidR="0077756E" w:rsidRPr="0077756E" w:rsidRDefault="00143ADF" w:rsidP="00143ADF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425FC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在海外是否有工厂</w:t>
            </w:r>
            <w:r w:rsidR="0077756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773D4BA0" w14:textId="23D4D075" w:rsidR="00711922" w:rsidRPr="00EC7B89" w:rsidRDefault="0077756E" w:rsidP="00B819B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775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425FC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BD050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017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年和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BD050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018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年设立新坐标欧洲和新坐标墨西哥两个全资子公司。公司的全球化</w:t>
            </w:r>
            <w:r w:rsidR="00BD050B" w:rsidRP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制造、销售服务体系建设成果显现，新坐标欧洲和新坐标墨西哥营业收入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 w:rsidR="00BD050B" w:rsidRP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盈利能力持续提升</w:t>
            </w:r>
            <w:bookmarkStart w:id="0" w:name="_GoBack"/>
            <w:bookmarkEnd w:id="0"/>
            <w:r w:rsidR="00B819B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海外营业收入</w:t>
            </w:r>
            <w:r w:rsidR="00B819B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也</w:t>
            </w:r>
            <w:r w:rsid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持续提升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BD050B" w:rsidRPr="00BD05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商用车、乘用车海外市场同步发力，这一积极态势不仅体现了国际客户对公司产品的高度认可，更为未来的业绩增长打下坚实的基础。</w:t>
            </w: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7B9E614A" w:rsidR="002613ED" w:rsidRDefault="004F66C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2E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《机构明细》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782765D4" w14:textId="07D40CE3" w:rsidR="00D76E0A" w:rsidRDefault="00D76E0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753DF5" w14:textId="5AE4B3FA" w:rsidR="00D76E0A" w:rsidRDefault="004F66CB">
      <w:pPr>
        <w:widowControl/>
        <w:jc w:val="lef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lastRenderedPageBreak/>
        <w:t>机构明细：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C7B89" w:rsidRPr="00507D11" w14:paraId="0BFF0A42" w14:textId="1F0C5DAE" w:rsidTr="00AA2D8D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24C09ACA" w14:textId="0D52D154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民生证券</w:t>
            </w:r>
          </w:p>
        </w:tc>
        <w:tc>
          <w:tcPr>
            <w:tcW w:w="2500" w:type="pct"/>
            <w:vAlign w:val="center"/>
          </w:tcPr>
          <w:p w14:paraId="3872A99D" w14:textId="26F84240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华泰自营</w:t>
            </w:r>
            <w:r>
              <w:rPr>
                <w:rFonts w:hint="eastAsia"/>
                <w:color w:val="000000"/>
                <w:sz w:val="22"/>
              </w:rPr>
              <w:t>  </w:t>
            </w:r>
          </w:p>
        </w:tc>
      </w:tr>
      <w:tr w:rsidR="00EC7B89" w:rsidRPr="00507D11" w14:paraId="556AFB84" w14:textId="21E1B7DD" w:rsidTr="00AA2D8D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6CAD74E9" w14:textId="3D3537CC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申万菱信基金</w:t>
            </w:r>
          </w:p>
        </w:tc>
        <w:tc>
          <w:tcPr>
            <w:tcW w:w="2500" w:type="pct"/>
            <w:vAlign w:val="center"/>
          </w:tcPr>
          <w:p w14:paraId="6B576C3A" w14:textId="1D124853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磐泽资产</w:t>
            </w:r>
          </w:p>
        </w:tc>
      </w:tr>
      <w:tr w:rsidR="00EC7B89" w:rsidRPr="00507D11" w14:paraId="5F91667E" w14:textId="57759EB7" w:rsidTr="00AA2D8D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506F7968" w14:textId="3DAA668E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国金基金</w:t>
            </w:r>
          </w:p>
        </w:tc>
        <w:tc>
          <w:tcPr>
            <w:tcW w:w="2500" w:type="pct"/>
            <w:vAlign w:val="center"/>
          </w:tcPr>
          <w:p w14:paraId="5656C6C5" w14:textId="616D5F08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利位投资</w:t>
            </w:r>
          </w:p>
        </w:tc>
      </w:tr>
      <w:tr w:rsidR="00EC7B89" w:rsidRPr="00507D11" w14:paraId="6BFC0DBD" w14:textId="79D70FFC" w:rsidTr="00750082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2C1991D3" w14:textId="4D2D32A5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东吴证券</w:t>
            </w:r>
          </w:p>
        </w:tc>
        <w:tc>
          <w:tcPr>
            <w:tcW w:w="2500" w:type="pct"/>
            <w:vAlign w:val="center"/>
          </w:tcPr>
          <w:p w14:paraId="4A8D32A1" w14:textId="3B9F4108" w:rsidR="00EC7B89" w:rsidRPr="00507D11" w:rsidRDefault="00EC7B89" w:rsidP="009F5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上海国际信托</w:t>
            </w:r>
          </w:p>
        </w:tc>
      </w:tr>
      <w:tr w:rsidR="00EC7B89" w:rsidRPr="00507D11" w14:paraId="613CF45E" w14:textId="25DC1C89" w:rsidTr="00750082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4B4CED6B" w14:textId="59FCD4B5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华福证券</w:t>
            </w:r>
          </w:p>
        </w:tc>
        <w:tc>
          <w:tcPr>
            <w:tcW w:w="2500" w:type="pct"/>
            <w:vAlign w:val="center"/>
          </w:tcPr>
          <w:p w14:paraId="083F89A4" w14:textId="75389BCD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金元顺安基金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EC7B89" w:rsidRPr="00507D11" w14:paraId="5861037C" w14:textId="08901234" w:rsidTr="00750082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7A779376" w14:textId="53790BC1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东北证券</w:t>
            </w:r>
          </w:p>
        </w:tc>
        <w:tc>
          <w:tcPr>
            <w:tcW w:w="2500" w:type="pct"/>
            <w:vAlign w:val="center"/>
          </w:tcPr>
          <w:p w14:paraId="1A16FC28" w14:textId="17BDFAE7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赛富基金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EC7B89" w:rsidRPr="00507D11" w14:paraId="649475FE" w14:textId="7ED444E6" w:rsidTr="00750082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1CCFA25C" w14:textId="6E348B48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杭州七禾聚资产</w:t>
            </w:r>
          </w:p>
        </w:tc>
        <w:tc>
          <w:tcPr>
            <w:tcW w:w="2500" w:type="pct"/>
            <w:vAlign w:val="center"/>
          </w:tcPr>
          <w:p w14:paraId="30641880" w14:textId="6E4F2FAE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瑞银基金</w:t>
            </w:r>
          </w:p>
        </w:tc>
      </w:tr>
      <w:tr w:rsidR="00EC7B89" w:rsidRPr="00507D11" w14:paraId="7911A48B" w14:textId="18AF7364" w:rsidTr="005917CB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3E9BC642" w14:textId="49710E8D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财通证券</w:t>
            </w:r>
          </w:p>
        </w:tc>
        <w:tc>
          <w:tcPr>
            <w:tcW w:w="2500" w:type="pct"/>
          </w:tcPr>
          <w:p w14:paraId="1DEA8C50" w14:textId="619BC07E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上海喜世润投资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EC7B89" w:rsidRPr="00507D11" w14:paraId="248671E4" w14:textId="77777777" w:rsidTr="005917CB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0CC8A902" w14:textId="114825E5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信诚基金</w:t>
            </w:r>
          </w:p>
        </w:tc>
        <w:tc>
          <w:tcPr>
            <w:tcW w:w="2500" w:type="pct"/>
          </w:tcPr>
          <w:p w14:paraId="0908753E" w14:textId="79CD1484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7B89" w:rsidRPr="00507D11" w14:paraId="473BCB61" w14:textId="77777777" w:rsidTr="005917CB">
        <w:trPr>
          <w:trHeight w:val="280"/>
        </w:trPr>
        <w:tc>
          <w:tcPr>
            <w:tcW w:w="2500" w:type="pct"/>
            <w:shd w:val="clear" w:color="auto" w:fill="auto"/>
            <w:vAlign w:val="center"/>
          </w:tcPr>
          <w:p w14:paraId="0BDAE31F" w14:textId="6C7FDCD2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国泰基金</w:t>
            </w:r>
          </w:p>
        </w:tc>
        <w:tc>
          <w:tcPr>
            <w:tcW w:w="2500" w:type="pct"/>
          </w:tcPr>
          <w:p w14:paraId="6747C41F" w14:textId="46D66A7C" w:rsidR="00EC7B89" w:rsidRPr="00507D11" w:rsidRDefault="00EC7B89" w:rsidP="00EC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2D95A23" w14:textId="77777777" w:rsidR="004F66CB" w:rsidRPr="00D76E0A" w:rsidRDefault="004F66CB">
      <w:pPr>
        <w:widowControl/>
        <w:jc w:val="lef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sectPr w:rsidR="004F66CB" w:rsidRPr="00D7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AC3C2" w14:textId="77777777" w:rsidR="00362A81" w:rsidRDefault="00362A81" w:rsidP="004354EA">
      <w:r>
        <w:separator/>
      </w:r>
    </w:p>
  </w:endnote>
  <w:endnote w:type="continuationSeparator" w:id="0">
    <w:p w14:paraId="64415525" w14:textId="77777777" w:rsidR="00362A81" w:rsidRDefault="00362A81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96A81" w14:textId="77777777" w:rsidR="00362A81" w:rsidRDefault="00362A81" w:rsidP="004354EA">
      <w:r>
        <w:separator/>
      </w:r>
    </w:p>
  </w:footnote>
  <w:footnote w:type="continuationSeparator" w:id="0">
    <w:p w14:paraId="00C1C24F" w14:textId="77777777" w:rsidR="00362A81" w:rsidRDefault="00362A81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19400EB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251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1A9"/>
    <w:rsid w:val="00072516"/>
    <w:rsid w:val="00072CED"/>
    <w:rsid w:val="0007481B"/>
    <w:rsid w:val="00074893"/>
    <w:rsid w:val="00076E0F"/>
    <w:rsid w:val="00077353"/>
    <w:rsid w:val="000777C9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4E14"/>
    <w:rsid w:val="001A5050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3B8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42A9"/>
    <w:rsid w:val="002C6DBE"/>
    <w:rsid w:val="002D128A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2A81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5FCA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3CED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14B5"/>
    <w:rsid w:val="005D1510"/>
    <w:rsid w:val="005D2D5E"/>
    <w:rsid w:val="005D4B27"/>
    <w:rsid w:val="005D7B09"/>
    <w:rsid w:val="005D7B59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C6F3D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6380"/>
    <w:rsid w:val="007069B8"/>
    <w:rsid w:val="0070752C"/>
    <w:rsid w:val="007110FD"/>
    <w:rsid w:val="00711922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7012D"/>
    <w:rsid w:val="007705BD"/>
    <w:rsid w:val="0077318D"/>
    <w:rsid w:val="00774192"/>
    <w:rsid w:val="00775F14"/>
    <w:rsid w:val="0077756E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5D62"/>
    <w:rsid w:val="008B6D3B"/>
    <w:rsid w:val="008C2135"/>
    <w:rsid w:val="008C3DD3"/>
    <w:rsid w:val="008C5360"/>
    <w:rsid w:val="008C5828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3F3F"/>
    <w:rsid w:val="008E402E"/>
    <w:rsid w:val="008E4FE7"/>
    <w:rsid w:val="008E57C6"/>
    <w:rsid w:val="008F029A"/>
    <w:rsid w:val="008F1D6E"/>
    <w:rsid w:val="008F2A1B"/>
    <w:rsid w:val="008F3F99"/>
    <w:rsid w:val="008F3FEE"/>
    <w:rsid w:val="008F61E4"/>
    <w:rsid w:val="008F7788"/>
    <w:rsid w:val="008F7E43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5B67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19BD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50B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718D"/>
    <w:rsid w:val="00C47894"/>
    <w:rsid w:val="00C514D2"/>
    <w:rsid w:val="00C52248"/>
    <w:rsid w:val="00C526CA"/>
    <w:rsid w:val="00C53E01"/>
    <w:rsid w:val="00C563CE"/>
    <w:rsid w:val="00C579ED"/>
    <w:rsid w:val="00C57E38"/>
    <w:rsid w:val="00C6096E"/>
    <w:rsid w:val="00C60B00"/>
    <w:rsid w:val="00C60D1E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230F"/>
    <w:rsid w:val="00CF2D12"/>
    <w:rsid w:val="00CF3220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4F8C"/>
    <w:rsid w:val="00DA7716"/>
    <w:rsid w:val="00DA7AF6"/>
    <w:rsid w:val="00DB147D"/>
    <w:rsid w:val="00DB2896"/>
    <w:rsid w:val="00DB385E"/>
    <w:rsid w:val="00DB7BB2"/>
    <w:rsid w:val="00DB7EBD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C7B89"/>
    <w:rsid w:val="00ED048B"/>
    <w:rsid w:val="00ED0B4A"/>
    <w:rsid w:val="00ED11FF"/>
    <w:rsid w:val="00ED3813"/>
    <w:rsid w:val="00ED4BF7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2EBF"/>
    <w:rsid w:val="00FE328A"/>
    <w:rsid w:val="00FE48C5"/>
    <w:rsid w:val="00FE4D35"/>
    <w:rsid w:val="00FE5214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f0">
    <w:name w:val="annotation subject"/>
    <w:basedOn w:val="a5"/>
    <w:next w:val="a5"/>
    <w:link w:val="af1"/>
    <w:autoRedefine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e">
    <w:name w:val="脚注文本 字符"/>
    <w:link w:val="ad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0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rsid w:val="005601D3"/>
    <w:pPr>
      <w:spacing w:line="360" w:lineRule="auto"/>
      <w:ind w:left="400"/>
    </w:pPr>
    <w:rPr>
      <w:rFonts w:ascii="Times New Roman" w:eastAsia="宋体" w:hAnsi="Times New Roman" w:cs="Times New Roman"/>
      <w:bCs/>
      <w:sz w:val="24"/>
      <w:szCs w:val="24"/>
    </w:rPr>
  </w:style>
  <w:style w:type="character" w:customStyle="1" w:styleId="a6">
    <w:name w:val="批注文字 字符"/>
    <w:basedOn w:val="a0"/>
    <w:link w:val="a5"/>
    <w:autoRedefine/>
    <w:uiPriority w:val="99"/>
    <w:semiHidden/>
    <w:qFormat/>
  </w:style>
  <w:style w:type="character" w:customStyle="1" w:styleId="af1">
    <w:name w:val="批注主题 字符"/>
    <w:basedOn w:val="a6"/>
    <w:link w:val="af0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0"/>
    <w:rsid w:val="000B2E29"/>
  </w:style>
  <w:style w:type="table" w:styleId="af6">
    <w:name w:val="Table Grid"/>
    <w:basedOn w:val="a1"/>
    <w:uiPriority w:val="59"/>
    <w:rsid w:val="00D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1667-D178-4B0B-9956-7F928D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</Words>
  <Characters>1813</Characters>
  <Application>Microsoft Office Word</Application>
  <DocSecurity>0</DocSecurity>
  <Lines>15</Lines>
  <Paragraphs>4</Paragraphs>
  <ScaleCrop>false</ScaleCrop>
  <Company>P R C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fangz</dc:creator>
  <cp:lastModifiedBy>孟宇婷</cp:lastModifiedBy>
  <cp:revision>4</cp:revision>
  <cp:lastPrinted>2024-04-29T01:04:00Z</cp:lastPrinted>
  <dcterms:created xsi:type="dcterms:W3CDTF">2025-11-28T07:10:00Z</dcterms:created>
  <dcterms:modified xsi:type="dcterms:W3CDTF">2025-11-28T08:31:00Z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