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EC543">
      <w:pPr>
        <w:pStyle w:val="2"/>
        <w:contextualSpacing/>
        <w:rPr>
          <w:rFonts w:ascii="Times New Roman" w:hAnsi="Times New Roman" w:cs="Times New Roman" w:eastAsiaTheme="minorEastAsia"/>
          <w:sz w:val="21"/>
          <w:szCs w:val="21"/>
        </w:rPr>
      </w:pPr>
      <w:r>
        <w:rPr>
          <w:rFonts w:ascii="Times New Roman" w:hAnsi="Times New Roman" w:cs="Times New Roman" w:eastAsiaTheme="minorEastAsia"/>
          <w:sz w:val="21"/>
          <w:szCs w:val="21"/>
        </w:rPr>
        <w:t>证券代码：603212</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 xml:space="preserve">                                    证券简称：赛伍技术</w:t>
      </w:r>
    </w:p>
    <w:p w14:paraId="418D8289">
      <w:pPr>
        <w:keepNext w:val="0"/>
        <w:keepLines w:val="0"/>
        <w:pageBreakBefore w:val="0"/>
        <w:widowControl w:val="0"/>
        <w:kinsoku/>
        <w:wordWrap/>
        <w:overflowPunct/>
        <w:topLinePunct w:val="0"/>
        <w:autoSpaceDE w:val="0"/>
        <w:autoSpaceDN w:val="0"/>
        <w:bidi w:val="0"/>
        <w:adjustRightInd/>
        <w:snapToGrid/>
        <w:spacing w:before="0" w:beforeLines="50" w:line="360" w:lineRule="auto"/>
        <w:ind w:firstLine="420"/>
        <w:contextualSpacing/>
        <w:jc w:val="center"/>
        <w:textAlignment w:val="auto"/>
        <w:rPr>
          <w:rFonts w:ascii="Times New Roman" w:hAnsi="Times New Roman" w:cs="Times New Roman" w:eastAsiaTheme="minorEastAsia"/>
          <w:b/>
          <w:bCs/>
          <w:sz w:val="30"/>
          <w:szCs w:val="30"/>
        </w:rPr>
      </w:pPr>
      <w:r>
        <w:rPr>
          <w:rFonts w:ascii="Times New Roman" w:hAnsi="Times New Roman" w:cs="Times New Roman" w:eastAsiaTheme="minorEastAsia"/>
          <w:b/>
          <w:bCs/>
          <w:sz w:val="30"/>
          <w:szCs w:val="30"/>
        </w:rPr>
        <w:t>苏州赛伍应用技术股份有限公</w:t>
      </w:r>
      <w:bookmarkStart w:id="16" w:name="_GoBack"/>
      <w:bookmarkEnd w:id="16"/>
      <w:r>
        <w:rPr>
          <w:rFonts w:ascii="Times New Roman" w:hAnsi="Times New Roman" w:cs="Times New Roman" w:eastAsiaTheme="minorEastAsia"/>
          <w:b/>
          <w:bCs/>
          <w:sz w:val="30"/>
          <w:szCs w:val="30"/>
        </w:rPr>
        <w:t>司</w:t>
      </w:r>
    </w:p>
    <w:p w14:paraId="47E87FEB">
      <w:pPr>
        <w:spacing w:line="360" w:lineRule="auto"/>
        <w:contextualSpacing/>
        <w:jc w:val="center"/>
        <w:rPr>
          <w:rFonts w:ascii="Times New Roman" w:hAnsi="Times New Roman" w:cs="Times New Roman" w:eastAsiaTheme="minorEastAsia"/>
          <w:b/>
          <w:bCs/>
          <w:sz w:val="30"/>
          <w:szCs w:val="30"/>
        </w:rPr>
      </w:pPr>
      <w:r>
        <w:rPr>
          <w:rFonts w:ascii="Times New Roman" w:hAnsi="Times New Roman" w:cs="Times New Roman" w:eastAsiaTheme="minorEastAsia"/>
          <w:b/>
          <w:bCs/>
          <w:sz w:val="30"/>
          <w:szCs w:val="30"/>
        </w:rPr>
        <w:t>投资者关系活动记录表</w:t>
      </w:r>
    </w:p>
    <w:p w14:paraId="2EEB0BAF">
      <w:pPr>
        <w:spacing w:line="360" w:lineRule="auto"/>
        <w:contextualSpacing/>
        <w:jc w:val="right"/>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编号：202</w:t>
      </w:r>
      <w:r>
        <w:rPr>
          <w:rFonts w:hint="eastAsia" w:ascii="Times New Roman" w:hAnsi="Times New Roman" w:cs="Times New Roman" w:eastAsiaTheme="minorEastAsia"/>
          <w:sz w:val="21"/>
          <w:szCs w:val="21"/>
        </w:rPr>
        <w:t>5</w:t>
      </w:r>
      <w:r>
        <w:rPr>
          <w:rFonts w:ascii="Times New Roman" w:hAnsi="Times New Roman" w:cs="Times New Roman" w:eastAsiaTheme="minorEastAsia"/>
          <w:sz w:val="21"/>
          <w:szCs w:val="21"/>
        </w:rPr>
        <w:t>-00</w:t>
      </w:r>
      <w:r>
        <w:rPr>
          <w:rFonts w:hint="eastAsia" w:ascii="Times New Roman" w:hAnsi="Times New Roman" w:cs="Times New Roman" w:eastAsiaTheme="minorEastAsia"/>
          <w:sz w:val="21"/>
          <w:szCs w:val="21"/>
        </w:rPr>
        <w:t>7</w:t>
      </w:r>
    </w:p>
    <w:tbl>
      <w:tblPr>
        <w:tblStyle w:val="8"/>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6"/>
        <w:gridCol w:w="6149"/>
      </w:tblGrid>
      <w:tr w14:paraId="55E66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jc w:val="center"/>
        </w:trPr>
        <w:tc>
          <w:tcPr>
            <w:tcW w:w="2376" w:type="dxa"/>
            <w:vAlign w:val="center"/>
          </w:tcPr>
          <w:p w14:paraId="7AD2C81D">
            <w:pPr>
              <w:pStyle w:val="11"/>
              <w:spacing w:before="7"/>
              <w:rPr>
                <w:rFonts w:ascii="Times New Roman" w:hAnsi="Times New Roman" w:cs="Times New Roman" w:eastAsiaTheme="minorEastAsia"/>
                <w:sz w:val="21"/>
                <w:szCs w:val="21"/>
              </w:rPr>
            </w:pPr>
          </w:p>
          <w:p w14:paraId="0353F4E7">
            <w:pPr>
              <w:pStyle w:val="11"/>
              <w:spacing w:before="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投资者关系活动类别</w:t>
            </w:r>
          </w:p>
        </w:tc>
        <w:tc>
          <w:tcPr>
            <w:tcW w:w="6149" w:type="dxa"/>
            <w:vAlign w:val="center"/>
          </w:tcPr>
          <w:p w14:paraId="46E6F8D7">
            <w:pPr>
              <w:pStyle w:val="11"/>
              <w:spacing w:before="7"/>
              <w:rPr>
                <w:rFonts w:ascii="Times New Roman" w:hAnsi="Times New Roman" w:cs="Times New Roman" w:eastAsiaTheme="minorEastAsia"/>
                <w:sz w:val="21"/>
                <w:szCs w:val="21"/>
              </w:rPr>
            </w:pPr>
          </w:p>
          <w:p w14:paraId="25E52F6B">
            <w:pPr>
              <w:pStyle w:val="11"/>
              <w:tabs>
                <w:tab w:val="left" w:pos="2418"/>
              </w:tabs>
              <w:spacing w:before="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□特</w:t>
            </w:r>
            <w:r>
              <w:rPr>
                <w:rFonts w:ascii="Times New Roman" w:hAnsi="Times New Roman" w:cs="Times New Roman" w:eastAsiaTheme="minorEastAsia"/>
                <w:spacing w:val="-3"/>
                <w:sz w:val="21"/>
                <w:szCs w:val="21"/>
              </w:rPr>
              <w:t>定</w:t>
            </w:r>
            <w:r>
              <w:rPr>
                <w:rFonts w:ascii="Times New Roman" w:hAnsi="Times New Roman" w:cs="Times New Roman" w:eastAsiaTheme="minorEastAsia"/>
                <w:sz w:val="21"/>
                <w:szCs w:val="21"/>
              </w:rPr>
              <w:t>对</w:t>
            </w:r>
            <w:r>
              <w:rPr>
                <w:rFonts w:ascii="Times New Roman" w:hAnsi="Times New Roman" w:cs="Times New Roman" w:eastAsiaTheme="minorEastAsia"/>
                <w:spacing w:val="-3"/>
                <w:sz w:val="21"/>
                <w:szCs w:val="21"/>
              </w:rPr>
              <w:t>象</w:t>
            </w:r>
            <w:r>
              <w:rPr>
                <w:rFonts w:ascii="Times New Roman" w:hAnsi="Times New Roman" w:cs="Times New Roman" w:eastAsiaTheme="minorEastAsia"/>
                <w:sz w:val="21"/>
                <w:szCs w:val="21"/>
              </w:rPr>
              <w:t>调研</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□分</w:t>
            </w:r>
            <w:r>
              <w:rPr>
                <w:rFonts w:ascii="Times New Roman" w:hAnsi="Times New Roman" w:cs="Times New Roman" w:eastAsiaTheme="minorEastAsia"/>
                <w:spacing w:val="-3"/>
                <w:sz w:val="21"/>
                <w:szCs w:val="21"/>
              </w:rPr>
              <w:t>析</w:t>
            </w:r>
            <w:r>
              <w:rPr>
                <w:rFonts w:ascii="Times New Roman" w:hAnsi="Times New Roman" w:cs="Times New Roman" w:eastAsiaTheme="minorEastAsia"/>
                <w:sz w:val="21"/>
                <w:szCs w:val="21"/>
              </w:rPr>
              <w:t>师</w:t>
            </w:r>
            <w:r>
              <w:rPr>
                <w:rFonts w:ascii="Times New Roman" w:hAnsi="Times New Roman" w:cs="Times New Roman" w:eastAsiaTheme="minorEastAsia"/>
                <w:spacing w:val="-3"/>
                <w:sz w:val="21"/>
                <w:szCs w:val="21"/>
              </w:rPr>
              <w:t>会</w:t>
            </w:r>
            <w:r>
              <w:rPr>
                <w:rFonts w:ascii="Times New Roman" w:hAnsi="Times New Roman" w:cs="Times New Roman" w:eastAsiaTheme="minorEastAsia"/>
                <w:sz w:val="21"/>
                <w:szCs w:val="21"/>
              </w:rPr>
              <w:t>议</w:t>
            </w:r>
          </w:p>
          <w:p w14:paraId="6458E825">
            <w:pPr>
              <w:pStyle w:val="11"/>
              <w:spacing w:before="11"/>
              <w:rPr>
                <w:rFonts w:ascii="Times New Roman" w:hAnsi="Times New Roman" w:cs="Times New Roman" w:eastAsiaTheme="minorEastAsia"/>
                <w:sz w:val="21"/>
                <w:szCs w:val="21"/>
              </w:rPr>
            </w:pPr>
          </w:p>
          <w:p w14:paraId="41CED032">
            <w:pPr>
              <w:pStyle w:val="11"/>
              <w:tabs>
                <w:tab w:val="left" w:pos="2418"/>
              </w:tabs>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□媒</w:t>
            </w:r>
            <w:r>
              <w:rPr>
                <w:rFonts w:ascii="Times New Roman" w:hAnsi="Times New Roman" w:cs="Times New Roman" w:eastAsiaTheme="minorEastAsia"/>
                <w:spacing w:val="-3"/>
                <w:sz w:val="21"/>
                <w:szCs w:val="21"/>
              </w:rPr>
              <w:t>体</w:t>
            </w:r>
            <w:r>
              <w:rPr>
                <w:rFonts w:ascii="Times New Roman" w:hAnsi="Times New Roman" w:cs="Times New Roman" w:eastAsiaTheme="minorEastAsia"/>
                <w:sz w:val="21"/>
                <w:szCs w:val="21"/>
              </w:rPr>
              <w:t>采访</w:t>
            </w:r>
            <w:r>
              <w:rPr>
                <w:rFonts w:ascii="Times New Roman" w:hAnsi="Times New Roman" w:cs="Times New Roman" w:eastAsiaTheme="minorEastAsia"/>
                <w:sz w:val="21"/>
                <w:szCs w:val="21"/>
              </w:rPr>
              <w:tab/>
            </w:r>
            <w:r>
              <w:rPr>
                <w:rFonts w:ascii="Times New Roman" w:hAnsi="Times New Roman" w:cs="Times New Roman" w:eastAsiaTheme="minorEastAsia"/>
                <w:sz w:val="21"/>
                <w:szCs w:val="21"/>
              </w:rPr>
              <w:t>□业</w:t>
            </w:r>
            <w:r>
              <w:rPr>
                <w:rFonts w:ascii="Times New Roman" w:hAnsi="Times New Roman" w:cs="Times New Roman" w:eastAsiaTheme="minorEastAsia"/>
                <w:spacing w:val="-3"/>
                <w:sz w:val="21"/>
                <w:szCs w:val="21"/>
              </w:rPr>
              <w:t>绩</w:t>
            </w:r>
            <w:r>
              <w:rPr>
                <w:rFonts w:ascii="Times New Roman" w:hAnsi="Times New Roman" w:cs="Times New Roman" w:eastAsiaTheme="minorEastAsia"/>
                <w:sz w:val="21"/>
                <w:szCs w:val="21"/>
              </w:rPr>
              <w:t>说</w:t>
            </w:r>
            <w:r>
              <w:rPr>
                <w:rFonts w:ascii="Times New Roman" w:hAnsi="Times New Roman" w:cs="Times New Roman" w:eastAsiaTheme="minorEastAsia"/>
                <w:spacing w:val="-3"/>
                <w:sz w:val="21"/>
                <w:szCs w:val="21"/>
              </w:rPr>
              <w:t>明</w:t>
            </w:r>
            <w:r>
              <w:rPr>
                <w:rFonts w:ascii="Times New Roman" w:hAnsi="Times New Roman" w:cs="Times New Roman" w:eastAsiaTheme="minorEastAsia"/>
                <w:sz w:val="21"/>
                <w:szCs w:val="21"/>
              </w:rPr>
              <w:t>会</w:t>
            </w:r>
          </w:p>
          <w:p w14:paraId="3615F890">
            <w:pPr>
              <w:pStyle w:val="11"/>
              <w:spacing w:before="8"/>
              <w:rPr>
                <w:rFonts w:ascii="Times New Roman" w:hAnsi="Times New Roman" w:cs="Times New Roman" w:eastAsiaTheme="minorEastAsia"/>
                <w:sz w:val="21"/>
                <w:szCs w:val="21"/>
              </w:rPr>
            </w:pPr>
          </w:p>
          <w:p w14:paraId="03ED8375">
            <w:pPr>
              <w:pStyle w:val="11"/>
              <w:tabs>
                <w:tab w:val="left" w:pos="2418"/>
              </w:tabs>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□新</w:t>
            </w:r>
            <w:r>
              <w:rPr>
                <w:rFonts w:ascii="Times New Roman" w:hAnsi="Times New Roman" w:cs="Times New Roman" w:eastAsiaTheme="minorEastAsia"/>
                <w:spacing w:val="-3"/>
                <w:sz w:val="21"/>
                <w:szCs w:val="21"/>
              </w:rPr>
              <w:t>闻</w:t>
            </w:r>
            <w:r>
              <w:rPr>
                <w:rFonts w:ascii="Times New Roman" w:hAnsi="Times New Roman" w:cs="Times New Roman" w:eastAsiaTheme="minorEastAsia"/>
                <w:sz w:val="21"/>
                <w:szCs w:val="21"/>
              </w:rPr>
              <w:t>发</w:t>
            </w:r>
            <w:r>
              <w:rPr>
                <w:rFonts w:ascii="Times New Roman" w:hAnsi="Times New Roman" w:cs="Times New Roman" w:eastAsiaTheme="minorEastAsia"/>
                <w:spacing w:val="-3"/>
                <w:sz w:val="21"/>
                <w:szCs w:val="21"/>
              </w:rPr>
              <w:t>布</w:t>
            </w:r>
            <w:r>
              <w:rPr>
                <w:rFonts w:ascii="Times New Roman" w:hAnsi="Times New Roman" w:cs="Times New Roman" w:eastAsiaTheme="minorEastAsia"/>
                <w:sz w:val="21"/>
                <w:szCs w:val="21"/>
              </w:rPr>
              <w:t>会</w:t>
            </w:r>
            <w:r>
              <w:rPr>
                <w:rFonts w:ascii="Times New Roman" w:hAnsi="Times New Roman" w:cs="Times New Roman" w:eastAsiaTheme="minorEastAsia"/>
                <w:sz w:val="21"/>
                <w:szCs w:val="21"/>
              </w:rPr>
              <w:tab/>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路</w:t>
            </w:r>
            <w:r>
              <w:rPr>
                <w:rFonts w:ascii="Times New Roman" w:hAnsi="Times New Roman" w:cs="Times New Roman" w:eastAsiaTheme="minorEastAsia"/>
                <w:spacing w:val="-3"/>
                <w:sz w:val="21"/>
                <w:szCs w:val="21"/>
              </w:rPr>
              <w:t>演</w:t>
            </w:r>
            <w:r>
              <w:rPr>
                <w:rFonts w:ascii="Times New Roman" w:hAnsi="Times New Roman" w:cs="Times New Roman" w:eastAsiaTheme="minorEastAsia"/>
                <w:sz w:val="21"/>
                <w:szCs w:val="21"/>
              </w:rPr>
              <w:t>活动</w:t>
            </w:r>
          </w:p>
          <w:p w14:paraId="49D8DC7F">
            <w:pPr>
              <w:pStyle w:val="11"/>
              <w:spacing w:before="8"/>
              <w:rPr>
                <w:rFonts w:ascii="Times New Roman" w:hAnsi="Times New Roman" w:cs="Times New Roman" w:eastAsiaTheme="minorEastAsia"/>
                <w:sz w:val="21"/>
                <w:szCs w:val="21"/>
              </w:rPr>
            </w:pPr>
          </w:p>
          <w:p w14:paraId="5E3263A9">
            <w:pPr>
              <w:pStyle w:val="11"/>
              <w:ind w:left="107"/>
              <w:rPr>
                <w:rFonts w:ascii="Times New Roman" w:hAnsi="Times New Roman" w:cs="Times New Roman" w:eastAsiaTheme="minorEastAsia"/>
                <w:sz w:val="21"/>
                <w:szCs w:val="21"/>
              </w:rPr>
            </w:pPr>
            <w:bookmarkStart w:id="0" w:name="OLE_LINK2"/>
            <w:r>
              <w:rPr>
                <w:rFonts w:ascii="Times New Roman" w:hAnsi="Times New Roman" w:cs="Times New Roman" w:eastAsiaTheme="minorEastAsia"/>
                <w:sz w:val="21"/>
                <w:szCs w:val="21"/>
              </w:rPr>
              <w:t>□</w:t>
            </w:r>
            <w:bookmarkEnd w:id="0"/>
            <w:r>
              <w:rPr>
                <w:rFonts w:ascii="Times New Roman" w:hAnsi="Times New Roman" w:cs="Times New Roman" w:eastAsiaTheme="minorEastAsia"/>
                <w:sz w:val="21"/>
                <w:szCs w:val="21"/>
              </w:rPr>
              <w:t>现场参观            □一对一沟通</w:t>
            </w:r>
          </w:p>
          <w:p w14:paraId="6A090B0F">
            <w:pPr>
              <w:pStyle w:val="11"/>
              <w:spacing w:before="11"/>
              <w:rPr>
                <w:rFonts w:ascii="Times New Roman" w:hAnsi="Times New Roman" w:cs="Times New Roman" w:eastAsiaTheme="minorEastAsia"/>
                <w:sz w:val="21"/>
                <w:szCs w:val="21"/>
              </w:rPr>
            </w:pPr>
          </w:p>
          <w:p w14:paraId="4CF4962F">
            <w:pPr>
              <w:pStyle w:val="11"/>
              <w:ind w:left="107"/>
              <w:rPr>
                <w:rFonts w:ascii="Times New Roman" w:hAnsi="Times New Roman" w:cs="Times New Roman" w:eastAsiaTheme="minorEastAsia"/>
                <w:sz w:val="21"/>
                <w:szCs w:val="21"/>
              </w:rPr>
            </w:pPr>
            <w:r>
              <w:rPr>
                <w:rFonts w:ascii="Times New Roman" w:hAnsi="Times New Roman" w:cs="Times New Roman" w:eastAsiaTheme="minorEastAsia"/>
                <w:sz w:val="21"/>
                <w:szCs w:val="21"/>
              </w:rPr>
              <w:t>□线上会议</w:t>
            </w:r>
          </w:p>
          <w:p w14:paraId="77FA3C40">
            <w:pPr>
              <w:pStyle w:val="11"/>
              <w:rPr>
                <w:rFonts w:ascii="Times New Roman" w:hAnsi="Times New Roman" w:cs="Times New Roman" w:eastAsiaTheme="minorEastAsia"/>
                <w:sz w:val="21"/>
                <w:szCs w:val="21"/>
              </w:rPr>
            </w:pPr>
          </w:p>
        </w:tc>
      </w:tr>
      <w:tr w14:paraId="1BA88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0" w:hRule="atLeast"/>
          <w:jc w:val="center"/>
        </w:trPr>
        <w:tc>
          <w:tcPr>
            <w:tcW w:w="2376" w:type="dxa"/>
            <w:vAlign w:val="center"/>
          </w:tcPr>
          <w:p w14:paraId="025CCCA6">
            <w:pPr>
              <w:pStyle w:val="11"/>
              <w:spacing w:line="560" w:lineRule="exact"/>
              <w:ind w:left="107" w:right="96"/>
              <w:rPr>
                <w:rFonts w:ascii="Times New Roman" w:hAnsi="Times New Roman" w:cs="Times New Roman" w:eastAsiaTheme="minorEastAsia"/>
                <w:sz w:val="21"/>
                <w:szCs w:val="21"/>
              </w:rPr>
            </w:pPr>
            <w:r>
              <w:rPr>
                <w:rFonts w:ascii="Times New Roman" w:hAnsi="Times New Roman" w:cs="Times New Roman" w:eastAsiaTheme="minorEastAsia"/>
                <w:sz w:val="21"/>
                <w:szCs w:val="21"/>
              </w:rPr>
              <w:t>参与单位名称</w:t>
            </w:r>
          </w:p>
        </w:tc>
        <w:tc>
          <w:tcPr>
            <w:tcW w:w="6149" w:type="dxa"/>
            <w:vAlign w:val="center"/>
          </w:tcPr>
          <w:p w14:paraId="3D23A61D">
            <w:pPr>
              <w:widowControl/>
              <w:autoSpaceDE/>
              <w:autoSpaceDN/>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东吴证券、上海泽镁娴私募基金、东财基金、杭州附加值投资、国泰基金、海富通基金、新华资产、东方财富证券、方正证券、中金公司</w:t>
            </w:r>
          </w:p>
        </w:tc>
      </w:tr>
      <w:tr w14:paraId="67690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0509F8A7">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时间</w:t>
            </w:r>
          </w:p>
        </w:tc>
        <w:tc>
          <w:tcPr>
            <w:tcW w:w="6149" w:type="dxa"/>
            <w:vAlign w:val="center"/>
          </w:tcPr>
          <w:p w14:paraId="6A94BECF">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2025年</w:t>
            </w:r>
            <w:r>
              <w:rPr>
                <w:rFonts w:hint="eastAsia" w:ascii="Times New Roman" w:hAnsi="Times New Roman" w:cs="Times New Roman" w:eastAsiaTheme="minorEastAsia"/>
                <w:sz w:val="21"/>
                <w:szCs w:val="21"/>
              </w:rPr>
              <w:t>11</w:t>
            </w:r>
            <w:r>
              <w:rPr>
                <w:rFonts w:ascii="Times New Roman" w:hAnsi="Times New Roman" w:cs="Times New Roman" w:eastAsiaTheme="minorEastAsia"/>
                <w:sz w:val="21"/>
                <w:szCs w:val="21"/>
              </w:rPr>
              <w:t>月</w:t>
            </w:r>
          </w:p>
        </w:tc>
      </w:tr>
      <w:tr w14:paraId="168C3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376" w:type="dxa"/>
            <w:vAlign w:val="center"/>
          </w:tcPr>
          <w:p w14:paraId="4CD86A02">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地点</w:t>
            </w:r>
          </w:p>
        </w:tc>
        <w:tc>
          <w:tcPr>
            <w:tcW w:w="6149" w:type="dxa"/>
            <w:vAlign w:val="center"/>
          </w:tcPr>
          <w:p w14:paraId="2567B4B5">
            <w:pPr>
              <w:pStyle w:val="11"/>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线上、苏州、上海</w:t>
            </w:r>
          </w:p>
        </w:tc>
      </w:tr>
      <w:tr w14:paraId="5261D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5EB28F47">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上市公司接待人员姓名</w:t>
            </w:r>
          </w:p>
        </w:tc>
        <w:tc>
          <w:tcPr>
            <w:tcW w:w="6149" w:type="dxa"/>
            <w:vAlign w:val="center"/>
          </w:tcPr>
          <w:p w14:paraId="032F8DDC">
            <w:pPr>
              <w:pStyle w:val="11"/>
              <w:rPr>
                <w:rFonts w:ascii="Times New Roman" w:hAnsi="Times New Roman" w:cs="Times New Roman" w:eastAsiaTheme="minorEastAsia"/>
              </w:rPr>
            </w:pPr>
            <w:r>
              <w:rPr>
                <w:rFonts w:hint="eastAsia" w:ascii="Times New Roman" w:hAnsi="Times New Roman" w:cs="Times New Roman" w:eastAsiaTheme="minorEastAsia"/>
              </w:rPr>
              <w:t>财务副总监 彭岩、投关总监 万宣宣</w:t>
            </w:r>
          </w:p>
        </w:tc>
      </w:tr>
      <w:tr w14:paraId="505A3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jc w:val="center"/>
        </w:trPr>
        <w:tc>
          <w:tcPr>
            <w:tcW w:w="2376" w:type="dxa"/>
            <w:vAlign w:val="center"/>
          </w:tcPr>
          <w:p w14:paraId="61551CED">
            <w:pPr>
              <w:pStyle w:val="11"/>
              <w:spacing w:before="1" w:line="499" w:lineRule="auto"/>
              <w:ind w:left="107" w:right="96"/>
              <w:rPr>
                <w:rFonts w:ascii="Times New Roman" w:hAnsi="Times New Roman" w:cs="Times New Roman" w:eastAsiaTheme="minorEastAsia"/>
                <w:sz w:val="21"/>
                <w:szCs w:val="21"/>
              </w:rPr>
            </w:pPr>
            <w:r>
              <w:rPr>
                <w:rFonts w:ascii="Times New Roman" w:hAnsi="Times New Roman" w:cs="Times New Roman" w:eastAsiaTheme="minorEastAsia"/>
                <w:sz w:val="21"/>
                <w:szCs w:val="21"/>
              </w:rPr>
              <w:t>投资者关系活动主要内容介绍</w:t>
            </w:r>
          </w:p>
        </w:tc>
        <w:tc>
          <w:tcPr>
            <w:tcW w:w="6149" w:type="dxa"/>
            <w:vAlign w:val="center"/>
          </w:tcPr>
          <w:p w14:paraId="3992017F">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 xml:space="preserve">问题1. </w:t>
            </w:r>
            <w:r>
              <w:rPr>
                <w:rFonts w:hint="eastAsia" w:ascii="Times New Roman" w:hAnsi="Times New Roman" w:cs="Times New Roman" w:eastAsiaTheme="minorEastAsia"/>
                <w:b/>
                <w:bCs/>
                <w:sz w:val="21"/>
                <w:szCs w:val="21"/>
              </w:rPr>
              <w:t>公司</w:t>
            </w:r>
            <w:r>
              <w:rPr>
                <w:rFonts w:ascii="Times New Roman" w:hAnsi="Times New Roman" w:cs="Times New Roman" w:eastAsiaTheme="minorEastAsia"/>
                <w:b/>
                <w:bCs/>
                <w:sz w:val="21"/>
                <w:szCs w:val="21"/>
              </w:rPr>
              <w:t>2025年</w:t>
            </w:r>
            <w:r>
              <w:rPr>
                <w:rFonts w:hint="eastAsia" w:ascii="Times New Roman" w:hAnsi="Times New Roman" w:cs="Times New Roman" w:eastAsiaTheme="minorEastAsia"/>
                <w:b/>
                <w:bCs/>
                <w:sz w:val="21"/>
                <w:szCs w:val="21"/>
              </w:rPr>
              <w:t>第三季度</w:t>
            </w:r>
            <w:r>
              <w:rPr>
                <w:rFonts w:ascii="Times New Roman" w:hAnsi="Times New Roman" w:cs="Times New Roman" w:eastAsiaTheme="minorEastAsia"/>
                <w:b/>
                <w:bCs/>
                <w:sz w:val="21"/>
                <w:szCs w:val="21"/>
              </w:rPr>
              <w:t>经营</w:t>
            </w:r>
            <w:r>
              <w:rPr>
                <w:rFonts w:hint="eastAsia" w:ascii="Times New Roman" w:hAnsi="Times New Roman" w:cs="Times New Roman" w:eastAsiaTheme="minorEastAsia"/>
                <w:b/>
                <w:bCs/>
                <w:sz w:val="21"/>
                <w:szCs w:val="21"/>
              </w:rPr>
              <w:t>概括</w:t>
            </w:r>
            <w:r>
              <w:rPr>
                <w:rFonts w:ascii="Times New Roman" w:hAnsi="Times New Roman" w:cs="Times New Roman" w:eastAsiaTheme="minorEastAsia"/>
                <w:b/>
                <w:bCs/>
                <w:sz w:val="21"/>
                <w:szCs w:val="21"/>
              </w:rPr>
              <w:t>？</w:t>
            </w:r>
          </w:p>
          <w:p w14:paraId="5BAC20E7">
            <w:pPr>
              <w:spacing w:before="120" w:beforeLines="50"/>
              <w:jc w:val="both"/>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w:t>
            </w:r>
            <w:bookmarkStart w:id="1" w:name="OLE_LINK15"/>
            <w:bookmarkStart w:id="2" w:name="OLE_LINK8"/>
            <w:r>
              <w:rPr>
                <w:rFonts w:hint="eastAsia" w:ascii="Times New Roman" w:hAnsi="Times New Roman" w:cs="Times New Roman" w:eastAsiaTheme="minorEastAsia"/>
                <w:sz w:val="21"/>
                <w:szCs w:val="21"/>
              </w:rPr>
              <w:t>2025年第三季度</w:t>
            </w:r>
            <w:bookmarkEnd w:id="1"/>
            <w:r>
              <w:rPr>
                <w:rFonts w:hint="eastAsia" w:ascii="Times New Roman" w:hAnsi="Times New Roman" w:cs="Times New Roman" w:eastAsiaTheme="minorEastAsia"/>
                <w:sz w:val="21"/>
                <w:szCs w:val="21"/>
              </w:rPr>
              <w:t>，公司营业收入</w:t>
            </w:r>
            <w:r>
              <w:rPr>
                <w:rFonts w:ascii="Times New Roman" w:hAnsi="Times New Roman" w:cs="Times New Roman" w:eastAsiaTheme="minorEastAsia"/>
                <w:sz w:val="21"/>
                <w:szCs w:val="21"/>
              </w:rPr>
              <w:t>6.87</w:t>
            </w:r>
            <w:r>
              <w:rPr>
                <w:rFonts w:hint="eastAsia" w:ascii="Times New Roman" w:hAnsi="Times New Roman" w:cs="Times New Roman" w:eastAsiaTheme="minorEastAsia"/>
                <w:sz w:val="21"/>
                <w:szCs w:val="21"/>
              </w:rPr>
              <w:t>亿元，同比增长</w:t>
            </w:r>
            <w:r>
              <w:rPr>
                <w:rFonts w:ascii="Times New Roman" w:hAnsi="Times New Roman" w:cs="Times New Roman" w:eastAsiaTheme="minorEastAsia"/>
                <w:sz w:val="21"/>
                <w:szCs w:val="21"/>
              </w:rPr>
              <w:t>4.84%</w:t>
            </w:r>
            <w:r>
              <w:rPr>
                <w:rFonts w:hint="eastAsia" w:ascii="Times New Roman" w:hAnsi="Times New Roman" w:cs="Times New Roman" w:eastAsiaTheme="minorEastAsia"/>
                <w:sz w:val="21"/>
                <w:szCs w:val="21"/>
                <w:lang w:val="en-US"/>
              </w:rPr>
              <w:t>。</w:t>
            </w:r>
            <w:r>
              <w:rPr>
                <w:rFonts w:hint="eastAsia" w:ascii="Times New Roman" w:hAnsi="Times New Roman" w:cs="Times New Roman" w:eastAsiaTheme="minorEastAsia"/>
                <w:sz w:val="21"/>
                <w:szCs w:val="21"/>
              </w:rPr>
              <w:t>胶膜业务和非光伏业务快速放量，其中胶膜、</w:t>
            </w:r>
            <w:r>
              <w:rPr>
                <w:rFonts w:ascii="Times New Roman" w:hAnsi="Times New Roman" w:cs="Times New Roman" w:eastAsiaTheme="minorEastAsia"/>
                <w:sz w:val="21"/>
                <w:szCs w:val="21"/>
              </w:rPr>
              <w:t>锂电和新能源汽车材料</w:t>
            </w:r>
            <w:r>
              <w:rPr>
                <w:rFonts w:hint="eastAsia" w:ascii="Times New Roman" w:hAnsi="Times New Roman" w:cs="Times New Roman" w:eastAsiaTheme="minorEastAsia"/>
                <w:sz w:val="21"/>
                <w:szCs w:val="21"/>
              </w:rPr>
              <w:t>、消费电子板块出货量分别同比增长57.5%、85.0%、77.1%，</w:t>
            </w:r>
            <w:bookmarkStart w:id="3" w:name="OLE_LINK22"/>
            <w:r>
              <w:rPr>
                <w:rFonts w:hint="eastAsia" w:ascii="Times New Roman" w:hAnsi="Times New Roman" w:cs="Times New Roman" w:eastAsiaTheme="minorEastAsia"/>
                <w:sz w:val="21"/>
                <w:szCs w:val="21"/>
              </w:rPr>
              <w:t>营业收入</w:t>
            </w:r>
            <w:bookmarkEnd w:id="3"/>
            <w:r>
              <w:rPr>
                <w:rFonts w:hint="eastAsia" w:ascii="Times New Roman" w:hAnsi="Times New Roman" w:cs="Times New Roman" w:eastAsiaTheme="minorEastAsia"/>
                <w:sz w:val="21"/>
                <w:szCs w:val="21"/>
              </w:rPr>
              <w:t>分别同比增长19.2%、33.6%、41.9%。公司归母净利润负4488.76万元，主要原因为背板业务受下游需求下滑影响导致背板出货量下降，而胶膜销售价格仍处于相对低位，</w:t>
            </w:r>
            <w:r>
              <w:rPr>
                <w:rFonts w:hint="eastAsia" w:ascii="Times New Roman" w:hAnsi="Times New Roman" w:cs="Times New Roman" w:eastAsiaTheme="minorEastAsia"/>
                <w:sz w:val="21"/>
                <w:szCs w:val="21"/>
                <w:lang w:val="en-US"/>
              </w:rPr>
              <w:t>对净利润</w:t>
            </w:r>
            <w:r>
              <w:rPr>
                <w:rFonts w:hint="eastAsia" w:ascii="Times New Roman" w:hAnsi="Times New Roman" w:cs="Times New Roman" w:eastAsiaTheme="minorEastAsia"/>
                <w:sz w:val="21"/>
                <w:szCs w:val="21"/>
              </w:rPr>
              <w:t>有所影响。</w:t>
            </w:r>
          </w:p>
          <w:p w14:paraId="40646EC5">
            <w:pPr>
              <w:ind w:firstLine="420" w:firstLineChars="200"/>
              <w:jc w:val="both"/>
              <w:rPr>
                <w:rFonts w:ascii="Times New Roman" w:hAnsi="Times New Roman" w:cs="Times New Roman" w:eastAsiaTheme="minorEastAsia"/>
                <w:sz w:val="21"/>
                <w:szCs w:val="21"/>
              </w:rPr>
            </w:pPr>
            <w:bookmarkStart w:id="4" w:name="OLE_LINK19"/>
            <w:r>
              <w:rPr>
                <w:rFonts w:hint="eastAsia" w:ascii="Times New Roman" w:hAnsi="Times New Roman" w:cs="Times New Roman" w:eastAsiaTheme="minorEastAsia"/>
                <w:sz w:val="21"/>
                <w:szCs w:val="21"/>
              </w:rPr>
              <w:t>2025年第三季度</w:t>
            </w:r>
            <w:bookmarkEnd w:id="4"/>
            <w:r>
              <w:rPr>
                <w:rFonts w:hint="eastAsia" w:ascii="Times New Roman" w:hAnsi="Times New Roman" w:cs="Times New Roman" w:eastAsiaTheme="minorEastAsia"/>
                <w:sz w:val="21"/>
                <w:szCs w:val="21"/>
              </w:rPr>
              <w:t>，公司积极拓展光伏材料海外市场，越南生产基地胶膜产线保持满产；非光伏业务营业收入占比达28.6%，</w:t>
            </w:r>
            <w:bookmarkStart w:id="5" w:name="OLE_LINK17"/>
            <w:r>
              <w:rPr>
                <w:rFonts w:hint="eastAsia" w:ascii="Times New Roman" w:hAnsi="Times New Roman" w:cs="Times New Roman" w:eastAsiaTheme="minorEastAsia"/>
                <w:sz w:val="21"/>
                <w:szCs w:val="21"/>
              </w:rPr>
              <w:t>同比增长6.3个百分点。</w:t>
            </w:r>
            <w:bookmarkEnd w:id="5"/>
            <w:r>
              <w:rPr>
                <w:rFonts w:hint="eastAsia" w:ascii="Times New Roman" w:hAnsi="Times New Roman" w:cs="Times New Roman" w:eastAsiaTheme="minorEastAsia"/>
                <w:sz w:val="21"/>
                <w:szCs w:val="21"/>
              </w:rPr>
              <w:t>营业收入占比进一步提升，</w:t>
            </w:r>
            <w:r>
              <w:rPr>
                <w:rFonts w:ascii="Times New Roman" w:hAnsi="Times New Roman" w:cs="Times New Roman" w:eastAsiaTheme="minorEastAsia"/>
                <w:sz w:val="21"/>
                <w:szCs w:val="21"/>
              </w:rPr>
              <w:t>电芯蓝膜</w:t>
            </w:r>
            <w:r>
              <w:rPr>
                <w:rFonts w:hint="eastAsia" w:ascii="Times New Roman" w:hAnsi="Times New Roman" w:cs="Times New Roman" w:eastAsiaTheme="minorEastAsia"/>
                <w:sz w:val="21"/>
                <w:szCs w:val="21"/>
              </w:rPr>
              <w:t>、车用双面胶带、</w:t>
            </w:r>
            <w:r>
              <w:rPr>
                <w:rFonts w:ascii="Times New Roman" w:hAnsi="Times New Roman" w:cs="Times New Roman" w:eastAsiaTheme="minorEastAsia"/>
                <w:sz w:val="21"/>
                <w:szCs w:val="21"/>
              </w:rPr>
              <w:t>OLED用上/下保护膜</w:t>
            </w:r>
            <w:r>
              <w:rPr>
                <w:rFonts w:hint="eastAsia" w:ascii="Times New Roman" w:hAnsi="Times New Roman" w:cs="Times New Roman" w:eastAsiaTheme="minorEastAsia"/>
                <w:sz w:val="21"/>
                <w:szCs w:val="21"/>
              </w:rPr>
              <w:t>等主流产品出货量快速增长。未来公司将</w:t>
            </w:r>
            <w:r>
              <w:rPr>
                <w:rFonts w:ascii="Times New Roman" w:hAnsi="Times New Roman" w:cs="Times New Roman" w:eastAsiaTheme="minorEastAsia"/>
                <w:sz w:val="21"/>
                <w:szCs w:val="21"/>
              </w:rPr>
              <w:t>在现有产品维持市场领先地位的基础上，依靠强大的研发能力</w:t>
            </w:r>
            <w:r>
              <w:rPr>
                <w:rFonts w:hint="eastAsia" w:ascii="Times New Roman" w:hAnsi="Times New Roman" w:cs="Times New Roman" w:eastAsiaTheme="minorEastAsia"/>
                <w:sz w:val="21"/>
                <w:szCs w:val="21"/>
              </w:rPr>
              <w:t>进一步</w:t>
            </w:r>
            <w:r>
              <w:rPr>
                <w:rFonts w:ascii="Times New Roman" w:hAnsi="Times New Roman" w:cs="Times New Roman" w:eastAsiaTheme="minorEastAsia"/>
                <w:sz w:val="21"/>
                <w:szCs w:val="21"/>
              </w:rPr>
              <w:t>推出差异化产品</w:t>
            </w:r>
            <w:r>
              <w:rPr>
                <w:rFonts w:hint="eastAsia" w:ascii="Times New Roman" w:hAnsi="Times New Roman" w:cs="Times New Roman" w:eastAsiaTheme="minorEastAsia"/>
                <w:sz w:val="21"/>
                <w:szCs w:val="21"/>
              </w:rPr>
              <w:t>，持续推进公司多元化、平台化发展。</w:t>
            </w:r>
          </w:p>
          <w:bookmarkEnd w:id="2"/>
          <w:p w14:paraId="533B792D">
            <w:pPr>
              <w:spacing w:before="120" w:beforeLines="50" w:line="360" w:lineRule="auto"/>
              <w:contextualSpacing/>
              <w:rPr>
                <w:rFonts w:ascii="Times New Roman" w:hAnsi="Times New Roman" w:cs="Times New Roman" w:eastAsiaTheme="minorEastAsia"/>
                <w:sz w:val="21"/>
                <w:szCs w:val="21"/>
              </w:rPr>
            </w:pPr>
          </w:p>
          <w:p w14:paraId="515879E0">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2</w:t>
            </w:r>
            <w:r>
              <w:rPr>
                <w:rFonts w:ascii="Times New Roman" w:hAnsi="Times New Roman" w:cs="Times New Roman" w:eastAsiaTheme="minorEastAsia"/>
                <w:b/>
                <w:bCs/>
                <w:sz w:val="21"/>
                <w:szCs w:val="21"/>
              </w:rPr>
              <w:t xml:space="preserve">. </w:t>
            </w:r>
            <w:r>
              <w:rPr>
                <w:rFonts w:hint="eastAsia" w:ascii="Times New Roman" w:hAnsi="Times New Roman" w:cs="Times New Roman" w:eastAsiaTheme="minorEastAsia"/>
                <w:b/>
                <w:bCs/>
                <w:sz w:val="21"/>
                <w:szCs w:val="21"/>
              </w:rPr>
              <w:t>公司在光转膜技术方面的优势？</w:t>
            </w:r>
          </w:p>
          <w:p w14:paraId="2CA82CC8">
            <w:pPr>
              <w:spacing w:before="120" w:beforeLines="50"/>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A：</w:t>
            </w:r>
            <w:r>
              <w:rPr>
                <w:rFonts w:hint="eastAsia" w:ascii="Times New Roman" w:hAnsi="Times New Roman" w:cs="Times New Roman" w:eastAsiaTheme="minorEastAsia"/>
                <w:sz w:val="21"/>
                <w:szCs w:val="21"/>
              </w:rPr>
              <w:t>公司在</w:t>
            </w:r>
            <w:r>
              <w:rPr>
                <w:rFonts w:ascii="Times New Roman" w:hAnsi="Times New Roman" w:cs="Times New Roman" w:eastAsiaTheme="minorEastAsia"/>
                <w:sz w:val="21"/>
                <w:szCs w:val="21"/>
              </w:rPr>
              <w:t>全球</w:t>
            </w:r>
            <w:r>
              <w:rPr>
                <w:rFonts w:hint="eastAsia" w:ascii="Times New Roman" w:hAnsi="Times New Roman" w:cs="Times New Roman" w:eastAsiaTheme="minorEastAsia"/>
                <w:sz w:val="21"/>
                <w:szCs w:val="21"/>
              </w:rPr>
              <w:t>范围内可通过</w:t>
            </w:r>
            <w:r>
              <w:rPr>
                <w:rFonts w:ascii="Times New Roman" w:hAnsi="Times New Roman" w:cs="Times New Roman" w:eastAsiaTheme="minorEastAsia"/>
                <w:sz w:val="21"/>
                <w:szCs w:val="21"/>
              </w:rPr>
              <w:t>专利授权合法生产</w:t>
            </w:r>
            <w:r>
              <w:rPr>
                <w:rFonts w:hint="eastAsia" w:ascii="Times New Roman" w:hAnsi="Times New Roman" w:cs="Times New Roman" w:eastAsiaTheme="minorEastAsia"/>
                <w:sz w:val="21"/>
                <w:szCs w:val="21"/>
              </w:rPr>
              <w:t>光转膜，</w:t>
            </w:r>
            <w:r>
              <w:rPr>
                <w:rFonts w:ascii="Times New Roman" w:hAnsi="Times New Roman" w:cs="Times New Roman" w:eastAsiaTheme="minorEastAsia"/>
                <w:sz w:val="21"/>
                <w:szCs w:val="21"/>
              </w:rPr>
              <w:t>光转膜</w:t>
            </w:r>
            <w:r>
              <w:rPr>
                <w:rFonts w:hint="eastAsia" w:ascii="Times New Roman" w:hAnsi="Times New Roman" w:cs="Times New Roman" w:eastAsiaTheme="minorEastAsia"/>
                <w:sz w:val="21"/>
                <w:szCs w:val="21"/>
              </w:rPr>
              <w:t>目前</w:t>
            </w:r>
            <w:r>
              <w:rPr>
                <w:rFonts w:ascii="Times New Roman" w:hAnsi="Times New Roman" w:cs="Times New Roman" w:eastAsiaTheme="minorEastAsia"/>
                <w:sz w:val="21"/>
                <w:szCs w:val="21"/>
              </w:rPr>
              <w:t>在异质结</w:t>
            </w:r>
            <w:r>
              <w:rPr>
                <w:rFonts w:hint="eastAsia" w:ascii="Times New Roman" w:hAnsi="Times New Roman" w:cs="Times New Roman" w:eastAsiaTheme="minorEastAsia"/>
                <w:sz w:val="21"/>
                <w:szCs w:val="21"/>
              </w:rPr>
              <w:t>组件</w:t>
            </w:r>
            <w:r>
              <w:rPr>
                <w:rFonts w:ascii="Times New Roman" w:hAnsi="Times New Roman" w:cs="Times New Roman" w:eastAsiaTheme="minorEastAsia"/>
                <w:sz w:val="21"/>
                <w:szCs w:val="21"/>
              </w:rPr>
              <w:t>、TOPCon组件客户处</w:t>
            </w:r>
            <w:r>
              <w:rPr>
                <w:rFonts w:hint="eastAsia" w:ascii="Times New Roman" w:hAnsi="Times New Roman" w:cs="Times New Roman" w:eastAsiaTheme="minorEastAsia"/>
                <w:sz w:val="21"/>
                <w:szCs w:val="21"/>
              </w:rPr>
              <w:t>均处于量产交付状态。此外，</w:t>
            </w:r>
            <w:r>
              <w:rPr>
                <w:rFonts w:ascii="Times New Roman" w:hAnsi="Times New Roman" w:eastAsia="宋体" w:cs="Times New Roman"/>
                <w:sz w:val="20"/>
              </w:rPr>
              <w:t>应用于钙钛矿叠层组件的光转膜已经在海外客户处完成</w:t>
            </w:r>
            <w:r>
              <w:rPr>
                <w:rFonts w:hint="eastAsia" w:ascii="Times New Roman" w:hAnsi="Times New Roman" w:eastAsia="宋体" w:cs="Times New Roman"/>
                <w:sz w:val="20"/>
              </w:rPr>
              <w:t>小</w:t>
            </w:r>
            <w:r>
              <w:rPr>
                <w:rFonts w:ascii="Times New Roman" w:hAnsi="Times New Roman" w:eastAsia="宋体" w:cs="Times New Roman"/>
                <w:sz w:val="20"/>
              </w:rPr>
              <w:t>批量交付</w:t>
            </w:r>
            <w:r>
              <w:rPr>
                <w:rFonts w:hint="eastAsia" w:ascii="Times New Roman" w:hAnsi="Times New Roman" w:cs="Times New Roman" w:eastAsiaTheme="minorEastAsia"/>
                <w:sz w:val="21"/>
                <w:szCs w:val="21"/>
              </w:rPr>
              <w:t>，未来公司将</w:t>
            </w:r>
            <w:r>
              <w:rPr>
                <w:rFonts w:ascii="Times New Roman" w:hAnsi="Times New Roman" w:cs="Times New Roman" w:eastAsiaTheme="minorEastAsia"/>
                <w:sz w:val="21"/>
                <w:szCs w:val="21"/>
              </w:rPr>
              <w:t xml:space="preserve">重点拓展海外市场，加速光转膜的全球化布局。 </w:t>
            </w:r>
          </w:p>
          <w:p w14:paraId="0C33BD37">
            <w:pPr>
              <w:spacing w:before="120" w:beforeLines="50" w:line="360" w:lineRule="auto"/>
              <w:contextualSpacing/>
              <w:rPr>
                <w:rFonts w:ascii="Times New Roman" w:hAnsi="Times New Roman" w:cs="Times New Roman" w:eastAsiaTheme="minorEastAsia"/>
                <w:sz w:val="21"/>
                <w:szCs w:val="21"/>
                <w:lang w:val="en-US"/>
              </w:rPr>
            </w:pPr>
          </w:p>
          <w:p w14:paraId="408DC3A9">
            <w:pPr>
              <w:spacing w:line="360" w:lineRule="auto"/>
              <w:contextualSpacing/>
              <w:rPr>
                <w:rFonts w:ascii="Times New Roman" w:hAnsi="Times New Roman" w:cs="Times New Roman" w:eastAsiaTheme="minorEastAsia"/>
                <w:b/>
                <w:bCs/>
                <w:sz w:val="21"/>
                <w:szCs w:val="21"/>
              </w:rPr>
            </w:pPr>
            <w:r>
              <w:rPr>
                <w:rFonts w:hint="eastAsia" w:ascii="Times New Roman" w:hAnsi="Times New Roman" w:cs="Times New Roman" w:eastAsiaTheme="minorEastAsia"/>
                <w:b/>
                <w:bCs/>
                <w:sz w:val="21"/>
                <w:szCs w:val="21"/>
              </w:rPr>
              <w:t>问题3：</w:t>
            </w:r>
            <w:r>
              <w:rPr>
                <w:rFonts w:ascii="Times New Roman" w:hAnsi="Times New Roman" w:cs="Times New Roman" w:eastAsiaTheme="minorEastAsia"/>
                <w:b/>
                <w:bCs/>
                <w:sz w:val="21"/>
                <w:szCs w:val="21"/>
              </w:rPr>
              <w:t>最近新能源汽车质量安全事故频发，越来越多主机厂</w:t>
            </w:r>
            <w:r>
              <w:rPr>
                <w:rFonts w:hint="eastAsia" w:ascii="Times New Roman" w:hAnsi="Times New Roman" w:cs="Times New Roman" w:eastAsiaTheme="minorEastAsia"/>
                <w:b/>
                <w:bCs/>
                <w:sz w:val="21"/>
                <w:szCs w:val="21"/>
              </w:rPr>
              <w:t>更加注重安全，公司在新能源汽车安全方面的优势有哪些？</w:t>
            </w:r>
          </w:p>
          <w:p w14:paraId="7CAE104D">
            <w:pPr>
              <w:contextualSpacing/>
              <w:jc w:val="both"/>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w:t>
            </w:r>
            <w:r>
              <w:rPr>
                <w:rFonts w:ascii="Times New Roman" w:hAnsi="Times New Roman" w:cs="Times New Roman" w:eastAsiaTheme="minorEastAsia"/>
                <w:sz w:val="21"/>
                <w:szCs w:val="21"/>
              </w:rPr>
              <w:t>公司</w:t>
            </w:r>
            <w:r>
              <w:rPr>
                <w:rFonts w:hint="eastAsia" w:ascii="Times New Roman" w:hAnsi="Times New Roman" w:cs="Times New Roman" w:eastAsiaTheme="minorEastAsia"/>
                <w:sz w:val="21"/>
                <w:szCs w:val="21"/>
              </w:rPr>
              <w:t>是</w:t>
            </w:r>
            <w:r>
              <w:rPr>
                <w:rFonts w:ascii="Times New Roman" w:hAnsi="Times New Roman" w:cs="Times New Roman" w:eastAsiaTheme="minorEastAsia"/>
                <w:sz w:val="21"/>
                <w:szCs w:val="21"/>
              </w:rPr>
              <w:t>锂电和新能源汽车</w:t>
            </w:r>
            <w:r>
              <w:rPr>
                <w:rFonts w:hint="eastAsia" w:ascii="Times New Roman" w:hAnsi="Times New Roman" w:cs="Times New Roman" w:eastAsiaTheme="minorEastAsia"/>
                <w:sz w:val="21"/>
                <w:szCs w:val="21"/>
              </w:rPr>
              <w:t>绝缘和</w:t>
            </w:r>
            <w:bookmarkStart w:id="6" w:name="OLE_LINK14"/>
            <w:r>
              <w:rPr>
                <w:rFonts w:hint="eastAsia" w:ascii="Times New Roman" w:hAnsi="Times New Roman" w:cs="Times New Roman" w:eastAsiaTheme="minorEastAsia"/>
                <w:sz w:val="21"/>
                <w:szCs w:val="21"/>
              </w:rPr>
              <w:t>热安全管理</w:t>
            </w:r>
            <w:bookmarkEnd w:id="6"/>
            <w:r>
              <w:rPr>
                <w:rFonts w:hint="eastAsia" w:ascii="Times New Roman" w:hAnsi="Times New Roman" w:cs="Times New Roman" w:eastAsiaTheme="minorEastAsia"/>
                <w:sz w:val="21"/>
                <w:szCs w:val="21"/>
              </w:rPr>
              <w:t>行业的头部企业，业务涉及</w:t>
            </w:r>
            <w:r>
              <w:rPr>
                <w:rFonts w:ascii="Times New Roman" w:hAnsi="Times New Roman" w:cs="Times New Roman" w:eastAsiaTheme="minorEastAsia"/>
                <w:sz w:val="21"/>
                <w:szCs w:val="21"/>
              </w:rPr>
              <w:t>电芯、模组、电池包、车体材料的全产业链材料解决方案</w:t>
            </w:r>
            <w:r>
              <w:rPr>
                <w:rFonts w:hint="eastAsia" w:ascii="Times New Roman" w:hAnsi="Times New Roman" w:cs="Times New Roman" w:eastAsiaTheme="minorEastAsia"/>
                <w:sz w:val="21"/>
                <w:szCs w:val="21"/>
              </w:rPr>
              <w:t>。公司始终与下游客户协同创新，</w:t>
            </w:r>
            <w:r>
              <w:rPr>
                <w:rFonts w:ascii="Times New Roman" w:hAnsi="Times New Roman" w:cs="Times New Roman" w:eastAsiaTheme="minorEastAsia"/>
                <w:sz w:val="21"/>
                <w:szCs w:val="21"/>
              </w:rPr>
              <w:t>开发</w:t>
            </w:r>
            <w:r>
              <w:rPr>
                <w:rFonts w:hint="eastAsia" w:ascii="Times New Roman" w:hAnsi="Times New Roman" w:cs="Times New Roman" w:eastAsiaTheme="minorEastAsia"/>
                <w:sz w:val="21"/>
                <w:szCs w:val="21"/>
              </w:rPr>
              <w:t>长</w:t>
            </w:r>
            <w:r>
              <w:rPr>
                <w:rFonts w:ascii="Times New Roman" w:hAnsi="Times New Roman" w:cs="Times New Roman" w:eastAsiaTheme="minorEastAsia"/>
                <w:sz w:val="21"/>
                <w:szCs w:val="21"/>
              </w:rPr>
              <w:t>期老化</w:t>
            </w:r>
            <w:r>
              <w:rPr>
                <w:rFonts w:hint="eastAsia" w:ascii="Times New Roman" w:hAnsi="Times New Roman" w:cs="Times New Roman" w:eastAsiaTheme="minorEastAsia"/>
                <w:sz w:val="21"/>
                <w:szCs w:val="21"/>
              </w:rPr>
              <w:t>性能优异、</w:t>
            </w:r>
            <w:r>
              <w:rPr>
                <w:rFonts w:ascii="Times New Roman" w:hAnsi="Times New Roman" w:cs="Times New Roman" w:eastAsiaTheme="minorEastAsia"/>
                <w:sz w:val="21"/>
                <w:szCs w:val="21"/>
              </w:rPr>
              <w:t>产品可靠性高</w:t>
            </w:r>
            <w:r>
              <w:rPr>
                <w:rFonts w:hint="eastAsia" w:ascii="Times New Roman" w:hAnsi="Times New Roman" w:cs="Times New Roman" w:eastAsiaTheme="minorEastAsia"/>
                <w:sz w:val="21"/>
                <w:szCs w:val="21"/>
              </w:rPr>
              <w:t>的</w:t>
            </w:r>
            <w:r>
              <w:rPr>
                <w:rFonts w:ascii="Times New Roman" w:hAnsi="Times New Roman" w:cs="Times New Roman" w:eastAsiaTheme="minorEastAsia"/>
                <w:sz w:val="21"/>
                <w:szCs w:val="21"/>
              </w:rPr>
              <w:t>产品，</w:t>
            </w:r>
            <w:r>
              <w:rPr>
                <w:rFonts w:hint="eastAsia" w:ascii="Times New Roman" w:hAnsi="Times New Roman" w:cs="Times New Roman" w:eastAsiaTheme="minorEastAsia"/>
                <w:sz w:val="21"/>
                <w:szCs w:val="21"/>
              </w:rPr>
              <w:t>其中</w:t>
            </w:r>
            <w:r>
              <w:rPr>
                <w:rFonts w:ascii="Times New Roman" w:hAnsi="Times New Roman" w:cs="Times New Roman" w:eastAsiaTheme="minorEastAsia"/>
                <w:sz w:val="21"/>
                <w:szCs w:val="21"/>
              </w:rPr>
              <w:t>CCS和侧板热压膜</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车用双面胶带、防刺穿胶带等主流产品</w:t>
            </w:r>
            <w:r>
              <w:rPr>
                <w:rFonts w:hint="eastAsia" w:ascii="Times New Roman" w:hAnsi="Times New Roman" w:cs="Times New Roman" w:eastAsiaTheme="minorEastAsia"/>
                <w:sz w:val="21"/>
                <w:szCs w:val="21"/>
              </w:rPr>
              <w:t>广受下游客户好评，与下游客户一起，</w:t>
            </w:r>
            <w:r>
              <w:rPr>
                <w:rFonts w:ascii="Times New Roman" w:hAnsi="Times New Roman" w:cs="Times New Roman" w:eastAsiaTheme="minorEastAsia"/>
                <w:sz w:val="21"/>
                <w:szCs w:val="21"/>
              </w:rPr>
              <w:t>将</w:t>
            </w:r>
            <w:r>
              <w:rPr>
                <w:rFonts w:hint="eastAsia" w:ascii="Times New Roman" w:hAnsi="Times New Roman" w:cs="Times New Roman" w:eastAsiaTheme="minorEastAsia"/>
                <w:sz w:val="21"/>
                <w:szCs w:val="21"/>
              </w:rPr>
              <w:t>新能源汽车热安全管理从“内卷化”</w:t>
            </w:r>
            <w:r>
              <w:rPr>
                <w:rFonts w:ascii="Times New Roman" w:hAnsi="Times New Roman" w:cs="Times New Roman" w:eastAsiaTheme="minorEastAsia"/>
                <w:sz w:val="21"/>
                <w:szCs w:val="21"/>
              </w:rPr>
              <w:t>价格战，提升到</w:t>
            </w:r>
            <w:r>
              <w:rPr>
                <w:rFonts w:hint="eastAsia" w:ascii="Times New Roman" w:hAnsi="Times New Roman" w:cs="Times New Roman" w:eastAsiaTheme="minorEastAsia"/>
                <w:sz w:val="21"/>
                <w:szCs w:val="21"/>
              </w:rPr>
              <w:t>追求产品性能，从而实现</w:t>
            </w:r>
            <w:r>
              <w:rPr>
                <w:rFonts w:ascii="Times New Roman" w:hAnsi="Times New Roman" w:cs="Times New Roman" w:eastAsiaTheme="minorEastAsia"/>
                <w:sz w:val="21"/>
                <w:szCs w:val="21"/>
              </w:rPr>
              <w:t>价值创造</w:t>
            </w:r>
            <w:r>
              <w:rPr>
                <w:rFonts w:hint="eastAsia" w:ascii="Times New Roman" w:hAnsi="Times New Roman" w:cs="Times New Roman" w:eastAsiaTheme="minorEastAsia"/>
                <w:sz w:val="21"/>
                <w:szCs w:val="21"/>
              </w:rPr>
              <w:t>。</w:t>
            </w:r>
          </w:p>
          <w:p w14:paraId="2D0363E5">
            <w:pPr>
              <w:rPr>
                <w:rFonts w:ascii="Times New Roman" w:hAnsi="Times New Roman" w:cs="Times New Roman" w:eastAsiaTheme="minorEastAsia"/>
                <w:sz w:val="21"/>
                <w:szCs w:val="21"/>
              </w:rPr>
            </w:pPr>
          </w:p>
          <w:p w14:paraId="3199EAE0">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4</w:t>
            </w:r>
            <w:r>
              <w:rPr>
                <w:rFonts w:ascii="Times New Roman" w:hAnsi="Times New Roman" w:cs="Times New Roman" w:eastAsiaTheme="minorEastAsia"/>
                <w:b/>
                <w:bCs/>
                <w:sz w:val="21"/>
                <w:szCs w:val="21"/>
              </w:rPr>
              <w:t>.</w:t>
            </w:r>
            <w:r>
              <w:rPr>
                <w:rFonts w:hint="eastAsia" w:ascii="Times New Roman" w:hAnsi="Times New Roman" w:cs="Times New Roman" w:eastAsiaTheme="minorEastAsia"/>
                <w:b/>
                <w:bCs/>
                <w:sz w:val="21"/>
                <w:szCs w:val="21"/>
              </w:rPr>
              <w:t xml:space="preserve"> OLED领域是否有市场规模大且具有发展前景的一些产品在放量</w:t>
            </w:r>
            <w:r>
              <w:rPr>
                <w:rFonts w:ascii="Times New Roman" w:hAnsi="Times New Roman" w:cs="Times New Roman" w:eastAsiaTheme="minorEastAsia"/>
                <w:b/>
                <w:bCs/>
                <w:sz w:val="21"/>
                <w:szCs w:val="21"/>
              </w:rPr>
              <w:t>？</w:t>
            </w:r>
          </w:p>
          <w:p w14:paraId="0BC30263">
            <w:pPr>
              <w:spacing w:before="120" w:beforeLines="50"/>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A:</w:t>
            </w:r>
            <w:bookmarkStart w:id="7" w:name="OLE_LINK16"/>
            <w:r>
              <w:rPr>
                <w:rFonts w:hint="eastAsia" w:ascii="Times New Roman" w:hAnsi="Times New Roman" w:cs="Times New Roman" w:eastAsiaTheme="minorEastAsia"/>
                <w:sz w:val="21"/>
                <w:szCs w:val="21"/>
              </w:rPr>
              <w:t>随着智能手机、车载、商用显示、电视等领域中OLED技术方案渗透率提升，OLED面板是具有蓝海属性的增量市场。此外，从明后年开始，OLED 8.6代线陆续投产，从而带动OLED保护材料市场的发展</w:t>
            </w:r>
            <w:bookmarkEnd w:id="7"/>
            <w:r>
              <w:rPr>
                <w:rFonts w:hint="eastAsia" w:ascii="Times New Roman" w:hAnsi="Times New Roman" w:cs="Times New Roman" w:eastAsiaTheme="minorEastAsia"/>
                <w:sz w:val="21"/>
                <w:szCs w:val="21"/>
              </w:rPr>
              <w:t>。国内</w:t>
            </w:r>
            <w:r>
              <w:rPr>
                <w:rFonts w:ascii="Times New Roman" w:hAnsi="Times New Roman" w:cs="Times New Roman" w:eastAsiaTheme="minorEastAsia"/>
                <w:sz w:val="21"/>
                <w:szCs w:val="21"/>
              </w:rPr>
              <w:t>OLED用上/下保护膜</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OLED用支撑膜</w:t>
            </w:r>
            <w:r>
              <w:rPr>
                <w:rFonts w:hint="eastAsia" w:ascii="Times New Roman" w:hAnsi="Times New Roman" w:cs="Times New Roman" w:eastAsiaTheme="minorEastAsia"/>
                <w:sz w:val="21"/>
                <w:szCs w:val="21"/>
              </w:rPr>
              <w:t>的国内市场规模均接近十亿元体量，目前仍处于国产替代初期阶段。</w:t>
            </w:r>
            <w:bookmarkStart w:id="8" w:name="OLE_LINK21"/>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OLED用上/下保护膜</w:t>
            </w:r>
            <w:bookmarkEnd w:id="8"/>
            <w:r>
              <w:rPr>
                <w:rFonts w:ascii="Times New Roman" w:hAnsi="Times New Roman" w:cs="Times New Roman" w:eastAsiaTheme="minorEastAsia"/>
                <w:sz w:val="21"/>
                <w:szCs w:val="21"/>
              </w:rPr>
              <w:t>目前处于快速放量期，出货量和营业收入均实现快速增长，OLED用支撑膜</w:t>
            </w:r>
            <w:r>
              <w:rPr>
                <w:rFonts w:hint="eastAsia" w:ascii="Times New Roman" w:hAnsi="Times New Roman" w:cs="Times New Roman" w:eastAsiaTheme="minorEastAsia"/>
                <w:sz w:val="21"/>
                <w:szCs w:val="21"/>
              </w:rPr>
              <w:t>已经通过下游客户验证，实现小批量出货，未来随着OLED保护材料的快速放量，公司消费电子业务有望实现快速增长。</w:t>
            </w:r>
            <w:r>
              <w:rPr>
                <w:rFonts w:ascii="Times New Roman" w:hAnsi="Times New Roman" w:cs="Times New Roman" w:eastAsiaTheme="minorEastAsia"/>
                <w:sz w:val="21"/>
                <w:szCs w:val="21"/>
              </w:rPr>
              <w:t xml:space="preserve"> </w:t>
            </w:r>
          </w:p>
          <w:p w14:paraId="786BD9D7">
            <w:pPr>
              <w:spacing w:before="120" w:beforeLines="50"/>
              <w:jc w:val="both"/>
              <w:rPr>
                <w:rFonts w:ascii="Times New Roman" w:hAnsi="Times New Roman" w:cs="Times New Roman" w:eastAsiaTheme="minorEastAsia"/>
                <w:sz w:val="21"/>
                <w:szCs w:val="21"/>
                <w:lang w:val="en-US"/>
              </w:rPr>
            </w:pPr>
          </w:p>
          <w:p w14:paraId="56B9C00F">
            <w:pPr>
              <w:rPr>
                <w:rFonts w:ascii="Times New Roman" w:hAnsi="Times New Roman" w:cs="Times New Roman" w:eastAsiaTheme="minorEastAsia"/>
                <w:b/>
                <w:bCs/>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5</w:t>
            </w:r>
            <w:r>
              <w:rPr>
                <w:rFonts w:ascii="Times New Roman" w:hAnsi="Times New Roman" w:cs="Times New Roman" w:eastAsiaTheme="minorEastAsia"/>
                <w:b/>
                <w:bCs/>
                <w:sz w:val="21"/>
                <w:szCs w:val="21"/>
              </w:rPr>
              <w:t>.</w:t>
            </w:r>
            <w:r>
              <w:rPr>
                <w:rFonts w:hint="eastAsia" w:ascii="Times New Roman" w:hAnsi="Times New Roman" w:cs="Times New Roman" w:eastAsiaTheme="minorEastAsia"/>
                <w:b/>
                <w:bCs/>
                <w:sz w:val="21"/>
                <w:szCs w:val="21"/>
              </w:rPr>
              <w:t xml:space="preserve"> 半导体材料对性能和一致性要求较高，公司如何实现半导体材料的稳定生产</w:t>
            </w:r>
            <w:r>
              <w:rPr>
                <w:rFonts w:ascii="Times New Roman" w:hAnsi="Times New Roman" w:cs="Times New Roman" w:eastAsiaTheme="minorEastAsia"/>
                <w:b/>
                <w:bCs/>
                <w:sz w:val="21"/>
                <w:szCs w:val="21"/>
              </w:rPr>
              <w:t>？</w:t>
            </w:r>
          </w:p>
          <w:p w14:paraId="2F09DD56">
            <w:pPr>
              <w:rPr>
                <w:rFonts w:ascii="Times New Roman" w:hAnsi="Times New Roman" w:cs="Times New Roman" w:eastAsiaTheme="minorEastAsia"/>
                <w:sz w:val="21"/>
                <w:szCs w:val="21"/>
              </w:rPr>
            </w:pPr>
            <w:r>
              <w:rPr>
                <w:rFonts w:ascii="Times New Roman" w:hAnsi="Times New Roman" w:cs="Times New Roman" w:eastAsiaTheme="minorEastAsia"/>
                <w:sz w:val="21"/>
                <w:szCs w:val="21"/>
              </w:rPr>
              <w:t>A:</w:t>
            </w:r>
            <w:r>
              <w:rPr>
                <w:rFonts w:hint="eastAsia" w:ascii="Times New Roman" w:hAnsi="Times New Roman" w:cs="Times New Roman" w:eastAsiaTheme="minorEastAsia"/>
                <w:sz w:val="21"/>
                <w:szCs w:val="21"/>
              </w:rPr>
              <w:t xml:space="preserve"> </w:t>
            </w:r>
            <w:r>
              <w:rPr>
                <w:rFonts w:ascii="Times New Roman" w:hAnsi="Times New Roman" w:cs="Times New Roman" w:eastAsiaTheme="minorEastAsia"/>
                <w:sz w:val="21"/>
                <w:szCs w:val="21"/>
              </w:rPr>
              <w:t>半导</w:t>
            </w:r>
            <w:r>
              <w:rPr>
                <w:rFonts w:hint="eastAsia" w:ascii="Times New Roman" w:hAnsi="Times New Roman" w:cs="Times New Roman" w:eastAsiaTheme="minorEastAsia"/>
                <w:sz w:val="21"/>
                <w:szCs w:val="21"/>
              </w:rPr>
              <w:t>体</w:t>
            </w:r>
            <w:r>
              <w:rPr>
                <w:rFonts w:ascii="Times New Roman" w:hAnsi="Times New Roman" w:cs="Times New Roman" w:eastAsiaTheme="minorEastAsia"/>
                <w:sz w:val="21"/>
                <w:szCs w:val="21"/>
              </w:rPr>
              <w:t>材料</w:t>
            </w:r>
            <w:r>
              <w:rPr>
                <w:rFonts w:hint="eastAsia" w:ascii="Times New Roman" w:hAnsi="Times New Roman" w:cs="Times New Roman" w:eastAsiaTheme="minorEastAsia"/>
                <w:sz w:val="21"/>
                <w:szCs w:val="21"/>
              </w:rPr>
              <w:t>对产品精细化生产要求较高，和光伏产线相比，半导体</w:t>
            </w:r>
            <w:r>
              <w:rPr>
                <w:rFonts w:ascii="Times New Roman" w:hAnsi="Times New Roman" w:cs="Times New Roman" w:eastAsiaTheme="minorEastAsia"/>
                <w:sz w:val="21"/>
                <w:szCs w:val="21"/>
              </w:rPr>
              <w:t>生产环境需</w:t>
            </w:r>
            <w:r>
              <w:rPr>
                <w:rFonts w:hint="eastAsia" w:ascii="Times New Roman" w:hAnsi="Times New Roman" w:cs="Times New Roman" w:eastAsiaTheme="minorEastAsia"/>
                <w:sz w:val="21"/>
                <w:szCs w:val="21"/>
              </w:rPr>
              <w:t>要</w:t>
            </w:r>
            <w:r>
              <w:rPr>
                <w:rFonts w:ascii="Times New Roman" w:hAnsi="Times New Roman" w:cs="Times New Roman" w:eastAsiaTheme="minorEastAsia"/>
                <w:sz w:val="21"/>
                <w:szCs w:val="21"/>
              </w:rPr>
              <w:t>千级</w:t>
            </w:r>
            <w:r>
              <w:rPr>
                <w:rFonts w:hint="eastAsia" w:ascii="Times New Roman" w:hAnsi="Times New Roman" w:cs="Times New Roman" w:eastAsiaTheme="minorEastAsia"/>
                <w:sz w:val="21"/>
                <w:szCs w:val="21"/>
              </w:rPr>
              <w:t>甚至</w:t>
            </w:r>
            <w:r>
              <w:rPr>
                <w:rFonts w:ascii="Times New Roman" w:hAnsi="Times New Roman" w:cs="Times New Roman" w:eastAsiaTheme="minorEastAsia"/>
                <w:sz w:val="21"/>
                <w:szCs w:val="21"/>
              </w:rPr>
              <w:t>百级</w:t>
            </w:r>
            <w:r>
              <w:rPr>
                <w:rFonts w:hint="eastAsia" w:ascii="Times New Roman" w:hAnsi="Times New Roman" w:cs="Times New Roman" w:eastAsiaTheme="minorEastAsia"/>
                <w:sz w:val="21"/>
                <w:szCs w:val="21"/>
              </w:rPr>
              <w:t>，</w:t>
            </w:r>
            <w:r>
              <w:rPr>
                <w:rFonts w:ascii="Times New Roman" w:hAnsi="Times New Roman" w:cs="Times New Roman" w:eastAsiaTheme="minorEastAsia"/>
                <w:sz w:val="21"/>
                <w:szCs w:val="21"/>
              </w:rPr>
              <w:t>设备</w:t>
            </w:r>
            <w:r>
              <w:rPr>
                <w:rFonts w:hint="eastAsia" w:ascii="Times New Roman" w:hAnsi="Times New Roman" w:cs="Times New Roman" w:eastAsiaTheme="minorEastAsia"/>
                <w:sz w:val="21"/>
                <w:szCs w:val="21"/>
              </w:rPr>
              <w:t>的涂布精密性要求也较高。</w:t>
            </w:r>
            <w:r>
              <w:rPr>
                <w:rFonts w:ascii="Times New Roman" w:hAnsi="Times New Roman" w:cs="Times New Roman" w:eastAsiaTheme="minorEastAsia"/>
                <w:sz w:val="21"/>
                <w:szCs w:val="21"/>
              </w:rPr>
              <w:t>去年</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专门成立精密涂布制造部</w:t>
            </w:r>
            <w:r>
              <w:rPr>
                <w:rFonts w:hint="eastAsia" w:ascii="Times New Roman" w:hAnsi="Times New Roman" w:cs="Times New Roman" w:eastAsiaTheme="minorEastAsia"/>
                <w:sz w:val="21"/>
                <w:szCs w:val="21"/>
              </w:rPr>
              <w:t>，主要用于生产半导体用材料以及光学级消费电子类产品</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生产车间和设备</w:t>
            </w:r>
            <w:r>
              <w:rPr>
                <w:rFonts w:ascii="Times New Roman" w:hAnsi="Times New Roman" w:cs="Times New Roman" w:eastAsiaTheme="minorEastAsia"/>
                <w:sz w:val="21"/>
                <w:szCs w:val="21"/>
              </w:rPr>
              <w:t>完全</w:t>
            </w:r>
            <w:r>
              <w:rPr>
                <w:rFonts w:hint="eastAsia" w:ascii="Times New Roman" w:hAnsi="Times New Roman" w:cs="Times New Roman" w:eastAsiaTheme="minorEastAsia"/>
                <w:sz w:val="21"/>
                <w:szCs w:val="21"/>
              </w:rPr>
              <w:t>独立</w:t>
            </w:r>
            <w:r>
              <w:rPr>
                <w:rFonts w:ascii="Times New Roman" w:hAnsi="Times New Roman" w:cs="Times New Roman" w:eastAsiaTheme="minorEastAsia"/>
                <w:sz w:val="21"/>
                <w:szCs w:val="21"/>
              </w:rPr>
              <w:t>分开，</w:t>
            </w:r>
            <w:r>
              <w:rPr>
                <w:rFonts w:hint="eastAsia" w:ascii="Times New Roman" w:hAnsi="Times New Roman" w:cs="Times New Roman" w:eastAsiaTheme="minorEastAsia"/>
                <w:sz w:val="21"/>
                <w:szCs w:val="21"/>
              </w:rPr>
              <w:t>生产线</w:t>
            </w:r>
            <w:r>
              <w:rPr>
                <w:rFonts w:ascii="Times New Roman" w:hAnsi="Times New Roman" w:cs="Times New Roman" w:eastAsiaTheme="minorEastAsia"/>
                <w:sz w:val="21"/>
                <w:szCs w:val="21"/>
              </w:rPr>
              <w:t>实现专线专</w:t>
            </w:r>
            <w:r>
              <w:rPr>
                <w:rFonts w:hint="eastAsia" w:ascii="Times New Roman" w:hAnsi="Times New Roman" w:cs="Times New Roman" w:eastAsiaTheme="minorEastAsia"/>
                <w:sz w:val="21"/>
                <w:szCs w:val="21"/>
              </w:rPr>
              <w:t>用</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同时</w:t>
            </w:r>
            <w:r>
              <w:rPr>
                <w:rFonts w:ascii="Times New Roman" w:hAnsi="Times New Roman" w:cs="Times New Roman" w:eastAsiaTheme="minorEastAsia"/>
                <w:sz w:val="21"/>
                <w:szCs w:val="21"/>
              </w:rPr>
              <w:t>研发团队及平台也独立运作，</w:t>
            </w:r>
            <w:r>
              <w:rPr>
                <w:rFonts w:hint="eastAsia" w:ascii="Times New Roman" w:hAnsi="Times New Roman" w:cs="Times New Roman" w:eastAsiaTheme="minorEastAsia"/>
                <w:sz w:val="21"/>
                <w:szCs w:val="21"/>
              </w:rPr>
              <w:t>保证半导体和光学级消费电子材料业务的正常运营。</w:t>
            </w:r>
            <w:r>
              <w:rPr>
                <w:rFonts w:ascii="Times New Roman" w:hAnsi="Times New Roman" w:cs="Times New Roman" w:eastAsiaTheme="minorEastAsia"/>
                <w:sz w:val="21"/>
                <w:szCs w:val="21"/>
              </w:rPr>
              <w:t xml:space="preserve"> </w:t>
            </w:r>
          </w:p>
          <w:p w14:paraId="78DC8577">
            <w:pPr>
              <w:rPr>
                <w:rFonts w:ascii="Times New Roman" w:hAnsi="Times New Roman" w:cs="Times New Roman" w:eastAsiaTheme="minorEastAsia"/>
                <w:sz w:val="21"/>
                <w:szCs w:val="21"/>
                <w:lang w:val="en-US"/>
              </w:rPr>
            </w:pPr>
          </w:p>
          <w:p w14:paraId="297EB29B">
            <w:pPr>
              <w:rPr>
                <w:rFonts w:ascii="Times New Roman" w:hAnsi="Times New Roman" w:cs="Times New Roman" w:eastAsiaTheme="minorEastAsia"/>
                <w:sz w:val="21"/>
                <w:szCs w:val="21"/>
              </w:rPr>
            </w:pPr>
            <w:bookmarkStart w:id="9" w:name="OLE_LINK4"/>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6</w:t>
            </w:r>
            <w:r>
              <w:rPr>
                <w:rFonts w:ascii="Times New Roman" w:hAnsi="Times New Roman" w:cs="Times New Roman" w:eastAsiaTheme="minorEastAsia"/>
                <w:b/>
                <w:bCs/>
                <w:sz w:val="21"/>
                <w:szCs w:val="21"/>
              </w:rPr>
              <w:t>.</w:t>
            </w:r>
            <w:r>
              <w:rPr>
                <w:rFonts w:hint="eastAsia" w:ascii="Times New Roman" w:hAnsi="Times New Roman" w:cs="Times New Roman" w:eastAsiaTheme="minorEastAsia"/>
                <w:b/>
                <w:bCs/>
                <w:sz w:val="21"/>
                <w:szCs w:val="21"/>
              </w:rPr>
              <w:t xml:space="preserve"> </w:t>
            </w:r>
            <w:bookmarkEnd w:id="9"/>
            <w:r>
              <w:rPr>
                <w:rFonts w:ascii="Times New Roman" w:hAnsi="Times New Roman" w:cs="Times New Roman" w:eastAsiaTheme="minorEastAsia"/>
                <w:sz w:val="21"/>
                <w:szCs w:val="21"/>
              </w:rPr>
              <w:t xml:space="preserve"> </w:t>
            </w:r>
            <w:r>
              <w:rPr>
                <w:rFonts w:hint="eastAsia" w:ascii="Times New Roman" w:hAnsi="Times New Roman" w:cs="Times New Roman" w:eastAsiaTheme="minorEastAsia"/>
                <w:b/>
                <w:bCs/>
                <w:sz w:val="21"/>
                <w:szCs w:val="21"/>
              </w:rPr>
              <w:t>公司在钙钛矿方面的进展？</w:t>
            </w:r>
          </w:p>
          <w:p w14:paraId="685ACD13">
            <w:pPr>
              <w:jc w:val="both"/>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rPr>
              <w:t>A：</w:t>
            </w:r>
            <w:r>
              <w:rPr>
                <w:rFonts w:ascii="Times New Roman" w:hAnsi="Times New Roman" w:eastAsia="宋体" w:cs="Times New Roman"/>
                <w:sz w:val="20"/>
              </w:rPr>
              <w:t>公司作为钙钛矿组件封装材料的头部生产厂商，凭借自身多年研发投入和提前布局，钙钛矿组件用封装胶膜持续交付并处于快速增长阶段。公司始终坚持与下游客户协同创新，近期与国内头部光伏企业达成钙钛矿光伏材料战略合作，为合作企业钙钛矿组件提供一站式高分子材料解决方案，包括TPO胶膜的批量交付意向以及</w:t>
            </w:r>
            <w:bookmarkStart w:id="10" w:name="OLE_LINK10"/>
            <w:r>
              <w:rPr>
                <w:rFonts w:ascii="Times New Roman" w:hAnsi="Times New Roman" w:eastAsia="宋体" w:cs="Times New Roman"/>
                <w:sz w:val="20"/>
              </w:rPr>
              <w:t>Raybo®光</w:t>
            </w:r>
            <w:r>
              <w:rPr>
                <w:rFonts w:hint="eastAsia" w:ascii="Times New Roman" w:hAnsi="Times New Roman" w:eastAsia="宋体" w:cs="Times New Roman"/>
                <w:sz w:val="20"/>
              </w:rPr>
              <w:t>转膜</w:t>
            </w:r>
            <w:bookmarkEnd w:id="10"/>
            <w:r>
              <w:rPr>
                <w:rFonts w:ascii="Times New Roman" w:hAnsi="Times New Roman" w:eastAsia="宋体" w:cs="Times New Roman"/>
                <w:sz w:val="20"/>
              </w:rPr>
              <w:t>，低温层压胶膜等封装材料及阻水材料的验证。此外，</w:t>
            </w:r>
            <w:bookmarkStart w:id="11" w:name="OLE_LINK1"/>
            <w:r>
              <w:rPr>
                <w:rFonts w:ascii="Times New Roman" w:hAnsi="Times New Roman" w:eastAsia="宋体" w:cs="Times New Roman"/>
                <w:sz w:val="20"/>
              </w:rPr>
              <w:t>应用于钙钛矿叠层组件的光转膜已经在海外客户处完成</w:t>
            </w:r>
            <w:r>
              <w:rPr>
                <w:rFonts w:hint="eastAsia" w:ascii="Times New Roman" w:hAnsi="Times New Roman" w:eastAsia="宋体" w:cs="Times New Roman"/>
                <w:sz w:val="20"/>
              </w:rPr>
              <w:t>小</w:t>
            </w:r>
            <w:r>
              <w:rPr>
                <w:rFonts w:ascii="Times New Roman" w:hAnsi="Times New Roman" w:eastAsia="宋体" w:cs="Times New Roman"/>
                <w:sz w:val="20"/>
              </w:rPr>
              <w:t>批量交付</w:t>
            </w:r>
            <w:bookmarkEnd w:id="11"/>
            <w:r>
              <w:rPr>
                <w:rFonts w:ascii="Times New Roman" w:hAnsi="Times New Roman" w:eastAsia="宋体" w:cs="Times New Roman"/>
                <w:sz w:val="20"/>
              </w:rPr>
              <w:t>。随着钙钛矿技术产业化的日益完善和成熟，钙钛矿封装材料有望为公司贡献新的业绩增长点</w:t>
            </w:r>
            <w:bookmarkStart w:id="12" w:name="OLE_LINK6"/>
            <w:r>
              <w:rPr>
                <w:rFonts w:hint="eastAsia" w:ascii="Times New Roman" w:hAnsi="Times New Roman" w:cs="Times New Roman" w:eastAsiaTheme="minorEastAsia"/>
                <w:sz w:val="21"/>
                <w:szCs w:val="21"/>
                <w:lang w:val="en-US"/>
              </w:rPr>
              <w:t>。</w:t>
            </w:r>
          </w:p>
          <w:bookmarkEnd w:id="12"/>
          <w:p w14:paraId="5DABE329">
            <w:pPr>
              <w:rPr>
                <w:rFonts w:ascii="Times New Roman" w:hAnsi="Times New Roman" w:cs="Times New Roman" w:eastAsiaTheme="minorEastAsia"/>
                <w:sz w:val="21"/>
                <w:szCs w:val="21"/>
                <w:lang w:val="en-US"/>
              </w:rPr>
            </w:pPr>
            <w:bookmarkStart w:id="13" w:name="OLE_LINK12"/>
          </w:p>
          <w:p w14:paraId="058D78EF">
            <w:pPr>
              <w:rPr>
                <w:rFonts w:ascii="Times New Roman" w:hAnsi="Times New Roman" w:cs="Times New Roman" w:eastAsiaTheme="minorEastAsia"/>
                <w:sz w:val="21"/>
                <w:szCs w:val="21"/>
              </w:rPr>
            </w:pPr>
            <w:bookmarkStart w:id="14" w:name="OLE_LINK9"/>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7</w:t>
            </w:r>
            <w:r>
              <w:rPr>
                <w:rFonts w:ascii="Times New Roman" w:hAnsi="Times New Roman" w:cs="Times New Roman" w:eastAsiaTheme="minorEastAsia"/>
                <w:b/>
                <w:bCs/>
                <w:sz w:val="21"/>
                <w:szCs w:val="21"/>
              </w:rPr>
              <w:t>.</w:t>
            </w:r>
            <w:r>
              <w:rPr>
                <w:rFonts w:hint="eastAsia"/>
                <w:b/>
                <w:sz w:val="24"/>
              </w:rPr>
              <w:t xml:space="preserve"> </w:t>
            </w:r>
            <w:r>
              <w:rPr>
                <w:rFonts w:hint="eastAsia" w:ascii="Times New Roman" w:hAnsi="Times New Roman" w:cs="Times New Roman" w:eastAsiaTheme="minorEastAsia"/>
                <w:b/>
                <w:bCs/>
                <w:sz w:val="21"/>
                <w:szCs w:val="21"/>
              </w:rPr>
              <w:t>公司在AI方面的布局？</w:t>
            </w:r>
          </w:p>
          <w:bookmarkEnd w:id="14"/>
          <w:p w14:paraId="1F6510EA">
            <w:pPr>
              <w:spacing w:before="120" w:beforeLines="50"/>
              <w:jc w:val="both"/>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rPr>
              <w:t>A：</w:t>
            </w:r>
            <w:r>
              <w:rPr>
                <w:rFonts w:hint="eastAsia" w:ascii="Times New Roman" w:hAnsi="Times New Roman" w:cs="Times New Roman" w:eastAsiaTheme="minorEastAsia"/>
                <w:sz w:val="21"/>
                <w:szCs w:val="21"/>
                <w:lang w:val="en-US"/>
              </w:rPr>
              <w:t>公司</w:t>
            </w:r>
            <w:r>
              <w:rPr>
                <w:rFonts w:ascii="Times New Roman" w:hAnsi="Times New Roman" w:cs="Times New Roman" w:eastAsiaTheme="minorEastAsia"/>
                <w:sz w:val="21"/>
                <w:szCs w:val="21"/>
                <w:lang w:val="en-US"/>
              </w:rPr>
              <w:t>联合苏州大学引入“AI+新材料”创新思路，</w:t>
            </w:r>
            <w:r>
              <w:rPr>
                <w:rFonts w:hint="eastAsia" w:ascii="Times New Roman" w:hAnsi="Times New Roman" w:cs="Times New Roman" w:eastAsiaTheme="minorEastAsia"/>
                <w:sz w:val="21"/>
                <w:szCs w:val="21"/>
                <w:lang w:val="en-US"/>
              </w:rPr>
              <w:t>建立</w:t>
            </w:r>
            <w:r>
              <w:rPr>
                <w:rFonts w:hint="eastAsia" w:ascii="Times New Roman" w:hAnsi="Times New Roman" w:cs="Times New Roman" w:eastAsiaTheme="minorEastAsia"/>
                <w:sz w:val="21"/>
                <w:szCs w:val="21"/>
              </w:rPr>
              <w:t>AI实验室，同时，公司成立合资公司苏州熵基材智科技有限公司。该AI实验室和合资公司能够</w:t>
            </w:r>
            <w:r>
              <w:rPr>
                <w:rFonts w:ascii="Times New Roman" w:hAnsi="Times New Roman" w:cs="Times New Roman" w:eastAsiaTheme="minorEastAsia"/>
                <w:sz w:val="21"/>
                <w:szCs w:val="21"/>
              </w:rPr>
              <w:t>构建材料开发模型与专用数据库，加速新材料研发；为关键研发项目提供精准计算与模拟服务；同时搭建安全高效的私有云平台，为研发工</w:t>
            </w:r>
            <w:bookmarkStart w:id="15" w:name="OLE_LINK5"/>
            <w:r>
              <w:rPr>
                <w:rFonts w:ascii="Times New Roman" w:hAnsi="Times New Roman" w:cs="Times New Roman" w:eastAsiaTheme="minorEastAsia"/>
                <w:sz w:val="21"/>
                <w:szCs w:val="21"/>
              </w:rPr>
              <w:t>作提供强大算力支撑</w:t>
            </w:r>
            <w:r>
              <w:rPr>
                <w:rFonts w:hint="eastAsia" w:ascii="Times New Roman" w:hAnsi="Times New Roman" w:cs="Times New Roman" w:eastAsiaTheme="minorEastAsia"/>
                <w:sz w:val="21"/>
                <w:szCs w:val="21"/>
              </w:rPr>
              <w:t>。公司目标借助AI平台，能够</w:t>
            </w:r>
            <w:bookmarkEnd w:id="15"/>
            <w:r>
              <w:rPr>
                <w:rFonts w:hint="eastAsia" w:ascii="Times New Roman" w:hAnsi="Times New Roman" w:cs="Times New Roman" w:eastAsiaTheme="minorEastAsia"/>
                <w:sz w:val="21"/>
                <w:szCs w:val="21"/>
              </w:rPr>
              <w:t>提升研发效率、提高创新精确性，助力公司平台化、多元化的</w:t>
            </w:r>
            <w:r>
              <w:rPr>
                <w:rFonts w:ascii="Times New Roman" w:hAnsi="Times New Roman" w:cs="Times New Roman" w:eastAsiaTheme="minorEastAsia"/>
                <w:sz w:val="21"/>
                <w:szCs w:val="21"/>
              </w:rPr>
              <w:t>可持续发展</w:t>
            </w:r>
            <w:r>
              <w:rPr>
                <w:rFonts w:hint="eastAsia" w:ascii="Times New Roman" w:hAnsi="Times New Roman" w:cs="Times New Roman" w:eastAsiaTheme="minorEastAsia"/>
                <w:sz w:val="21"/>
                <w:szCs w:val="21"/>
                <w:lang w:val="en-US"/>
              </w:rPr>
              <w:t>。</w:t>
            </w:r>
          </w:p>
          <w:p w14:paraId="6FABE86C">
            <w:pPr>
              <w:spacing w:before="120" w:beforeLines="50"/>
              <w:jc w:val="both"/>
              <w:rPr>
                <w:rFonts w:ascii="Times New Roman" w:hAnsi="Times New Roman" w:cs="Times New Roman" w:eastAsiaTheme="minorEastAsia"/>
                <w:sz w:val="21"/>
                <w:szCs w:val="21"/>
                <w:lang w:val="en-US"/>
              </w:rPr>
            </w:pPr>
          </w:p>
          <w:p w14:paraId="1A2244F7">
            <w:pPr>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问题</w:t>
            </w:r>
            <w:r>
              <w:rPr>
                <w:rFonts w:hint="eastAsia" w:ascii="Times New Roman" w:hAnsi="Times New Roman" w:cs="Times New Roman" w:eastAsiaTheme="minorEastAsia"/>
                <w:b/>
                <w:bCs/>
                <w:sz w:val="21"/>
                <w:szCs w:val="21"/>
              </w:rPr>
              <w:t>8</w:t>
            </w:r>
            <w:r>
              <w:rPr>
                <w:rFonts w:ascii="Times New Roman" w:hAnsi="Times New Roman" w:cs="Times New Roman" w:eastAsiaTheme="minorEastAsia"/>
                <w:b/>
                <w:bCs/>
                <w:sz w:val="21"/>
                <w:szCs w:val="21"/>
              </w:rPr>
              <w:t>.</w:t>
            </w:r>
            <w:r>
              <w:rPr>
                <w:rFonts w:hint="eastAsia"/>
                <w:b/>
                <w:sz w:val="24"/>
              </w:rPr>
              <w:t xml:space="preserve"> </w:t>
            </w:r>
            <w:r>
              <w:rPr>
                <w:rFonts w:hint="eastAsia" w:ascii="Times New Roman" w:hAnsi="Times New Roman" w:cs="Times New Roman" w:eastAsiaTheme="minorEastAsia"/>
                <w:b/>
                <w:bCs/>
                <w:sz w:val="21"/>
                <w:szCs w:val="21"/>
              </w:rPr>
              <w:t>光伏行业仍处于出清阶段，公司负债率目前如何？</w:t>
            </w:r>
          </w:p>
          <w:p w14:paraId="1EA41C25">
            <w:pPr>
              <w:spacing w:before="120" w:beforeLines="50"/>
              <w:jc w:val="both"/>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A：截至2025年三季报，公司资产负债率38.93%，近3年均保持相对稳定，整体处于较低水平。此外，2025年前三季度，公司经营活动现金流净值1.73亿元，</w:t>
            </w:r>
            <w:r>
              <w:rPr>
                <w:rFonts w:ascii="Times New Roman" w:hAnsi="Times New Roman" w:cs="Times New Roman" w:eastAsiaTheme="minorEastAsia"/>
                <w:sz w:val="21"/>
                <w:szCs w:val="21"/>
              </w:rPr>
              <w:t>能够承受未来新能源行业周期波动风险和支持对新兴业务的持续投入</w:t>
            </w:r>
            <w:r>
              <w:rPr>
                <w:rFonts w:hint="eastAsia" w:ascii="Times New Roman" w:hAnsi="Times New Roman" w:cs="Times New Roman" w:eastAsiaTheme="minorEastAsia"/>
                <w:sz w:val="21"/>
                <w:szCs w:val="21"/>
              </w:rPr>
              <w:t>。</w:t>
            </w:r>
          </w:p>
          <w:bookmarkEnd w:id="13"/>
          <w:p w14:paraId="1943928F">
            <w:pPr>
              <w:rPr>
                <w:rFonts w:ascii="Times New Roman" w:hAnsi="Times New Roman" w:cs="Times New Roman" w:eastAsiaTheme="minorEastAsia"/>
                <w:sz w:val="21"/>
                <w:szCs w:val="21"/>
                <w:lang w:val="en-US"/>
              </w:rPr>
            </w:pPr>
          </w:p>
        </w:tc>
      </w:tr>
      <w:tr w14:paraId="04213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2376" w:type="dxa"/>
            <w:vAlign w:val="center"/>
          </w:tcPr>
          <w:p w14:paraId="42CB710A">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附件清单（如有）</w:t>
            </w:r>
          </w:p>
        </w:tc>
        <w:tc>
          <w:tcPr>
            <w:tcW w:w="6149" w:type="dxa"/>
            <w:vAlign w:val="center"/>
          </w:tcPr>
          <w:p w14:paraId="11BC6952">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无</w:t>
            </w:r>
          </w:p>
        </w:tc>
      </w:tr>
      <w:tr w14:paraId="42739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2376" w:type="dxa"/>
            <w:vAlign w:val="center"/>
          </w:tcPr>
          <w:p w14:paraId="7DF8ABAA">
            <w:pPr>
              <w:pStyle w:val="11"/>
              <w:spacing w:before="1"/>
              <w:rPr>
                <w:rFonts w:ascii="Times New Roman" w:hAnsi="Times New Roman" w:cs="Times New Roman" w:eastAsiaTheme="minorEastAsia"/>
                <w:sz w:val="21"/>
                <w:szCs w:val="21"/>
              </w:rPr>
            </w:pPr>
            <w:r>
              <w:rPr>
                <w:rFonts w:ascii="Times New Roman" w:hAnsi="Times New Roman" w:cs="Times New Roman" w:eastAsiaTheme="minorEastAsia"/>
                <w:sz w:val="21"/>
                <w:szCs w:val="21"/>
              </w:rPr>
              <w:t>日期</w:t>
            </w:r>
          </w:p>
        </w:tc>
        <w:tc>
          <w:tcPr>
            <w:tcW w:w="6149" w:type="dxa"/>
            <w:vAlign w:val="center"/>
          </w:tcPr>
          <w:p w14:paraId="47DE9E81">
            <w:pPr>
              <w:pStyle w:val="11"/>
              <w:rPr>
                <w:rFonts w:ascii="Times New Roman" w:hAnsi="Times New Roman" w:cs="Times New Roman" w:eastAsiaTheme="minorEastAsia"/>
                <w:sz w:val="21"/>
                <w:szCs w:val="21"/>
              </w:rPr>
            </w:pPr>
            <w:r>
              <w:rPr>
                <w:rFonts w:ascii="Times New Roman" w:hAnsi="Times New Roman" w:cs="Times New Roman" w:eastAsiaTheme="minorEastAsia"/>
                <w:sz w:val="21"/>
                <w:szCs w:val="21"/>
              </w:rPr>
              <w:t>2025年</w:t>
            </w:r>
            <w:r>
              <w:rPr>
                <w:rFonts w:hint="eastAsia" w:ascii="Times New Roman" w:hAnsi="Times New Roman" w:cs="Times New Roman" w:eastAsiaTheme="minorEastAsia"/>
                <w:sz w:val="21"/>
                <w:szCs w:val="21"/>
              </w:rPr>
              <w:t>12</w:t>
            </w:r>
            <w:r>
              <w:rPr>
                <w:rFonts w:ascii="Times New Roman" w:hAnsi="Times New Roman" w:cs="Times New Roman" w:eastAsiaTheme="minorEastAsia"/>
                <w:sz w:val="21"/>
                <w:szCs w:val="21"/>
              </w:rPr>
              <w:t>月</w:t>
            </w:r>
            <w:r>
              <w:rPr>
                <w:rFonts w:hint="eastAsia" w:ascii="Times New Roman" w:hAnsi="Times New Roman" w:cs="Times New Roman" w:eastAsiaTheme="minorEastAsia"/>
                <w:sz w:val="21"/>
                <w:szCs w:val="21"/>
              </w:rPr>
              <w:t>2</w:t>
            </w:r>
            <w:r>
              <w:rPr>
                <w:rFonts w:ascii="Times New Roman" w:hAnsi="Times New Roman" w:cs="Times New Roman" w:eastAsiaTheme="minorEastAsia"/>
                <w:sz w:val="21"/>
                <w:szCs w:val="21"/>
              </w:rPr>
              <w:t>日</w:t>
            </w:r>
          </w:p>
        </w:tc>
      </w:tr>
    </w:tbl>
    <w:p w14:paraId="686FBFCD">
      <w:pPr>
        <w:rPr>
          <w:rFonts w:ascii="Times New Roman" w:hAnsi="Times New Roman" w:cs="Times New Roman" w:eastAsiaTheme="minorEastAsia"/>
        </w:rPr>
      </w:pPr>
    </w:p>
    <w:p w14:paraId="221E014D">
      <w:pPr>
        <w:widowControl/>
        <w:autoSpaceDE/>
        <w:autoSpaceDN/>
        <w:rPr>
          <w:rFonts w:ascii="Times New Roman" w:hAnsi="Times New Roman" w:cs="Times New Roman" w:eastAsiaTheme="minorEastAsia"/>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AE"/>
    <w:rsid w:val="00004077"/>
    <w:rsid w:val="000111C4"/>
    <w:rsid w:val="00012907"/>
    <w:rsid w:val="00021307"/>
    <w:rsid w:val="00025AF1"/>
    <w:rsid w:val="0003290C"/>
    <w:rsid w:val="0003443A"/>
    <w:rsid w:val="00037A0A"/>
    <w:rsid w:val="000428DC"/>
    <w:rsid w:val="00042E5D"/>
    <w:rsid w:val="00043C49"/>
    <w:rsid w:val="00043E91"/>
    <w:rsid w:val="000476EB"/>
    <w:rsid w:val="00050F3B"/>
    <w:rsid w:val="00055DC3"/>
    <w:rsid w:val="000569C1"/>
    <w:rsid w:val="000610B5"/>
    <w:rsid w:val="00072A62"/>
    <w:rsid w:val="0007599B"/>
    <w:rsid w:val="00077A8B"/>
    <w:rsid w:val="00095AD0"/>
    <w:rsid w:val="000A0509"/>
    <w:rsid w:val="000A1563"/>
    <w:rsid w:val="000A6352"/>
    <w:rsid w:val="000B2F92"/>
    <w:rsid w:val="000B7BA6"/>
    <w:rsid w:val="000C24A2"/>
    <w:rsid w:val="000C5794"/>
    <w:rsid w:val="000C7441"/>
    <w:rsid w:val="000D73B7"/>
    <w:rsid w:val="000E55E2"/>
    <w:rsid w:val="000E623C"/>
    <w:rsid w:val="000E6EB1"/>
    <w:rsid w:val="000F5344"/>
    <w:rsid w:val="000F6D2D"/>
    <w:rsid w:val="00100592"/>
    <w:rsid w:val="001059DF"/>
    <w:rsid w:val="00105A32"/>
    <w:rsid w:val="00105AE4"/>
    <w:rsid w:val="0010695E"/>
    <w:rsid w:val="00111DD7"/>
    <w:rsid w:val="001122B5"/>
    <w:rsid w:val="00112E47"/>
    <w:rsid w:val="00114D07"/>
    <w:rsid w:val="00121E2E"/>
    <w:rsid w:val="001223CB"/>
    <w:rsid w:val="001232BF"/>
    <w:rsid w:val="00123A24"/>
    <w:rsid w:val="001244F8"/>
    <w:rsid w:val="00124969"/>
    <w:rsid w:val="00125B6F"/>
    <w:rsid w:val="00130A7F"/>
    <w:rsid w:val="00133173"/>
    <w:rsid w:val="0013631D"/>
    <w:rsid w:val="001403FF"/>
    <w:rsid w:val="00142C84"/>
    <w:rsid w:val="00143195"/>
    <w:rsid w:val="00144D6D"/>
    <w:rsid w:val="00150480"/>
    <w:rsid w:val="00150704"/>
    <w:rsid w:val="0015133F"/>
    <w:rsid w:val="00152EB4"/>
    <w:rsid w:val="00156B34"/>
    <w:rsid w:val="00156B85"/>
    <w:rsid w:val="001644FC"/>
    <w:rsid w:val="00166616"/>
    <w:rsid w:val="00172298"/>
    <w:rsid w:val="00173A94"/>
    <w:rsid w:val="00173D0C"/>
    <w:rsid w:val="00175032"/>
    <w:rsid w:val="0018167B"/>
    <w:rsid w:val="0019331F"/>
    <w:rsid w:val="001A1810"/>
    <w:rsid w:val="001A2073"/>
    <w:rsid w:val="001A258F"/>
    <w:rsid w:val="001A2863"/>
    <w:rsid w:val="001A4DA6"/>
    <w:rsid w:val="001A53F7"/>
    <w:rsid w:val="001A6473"/>
    <w:rsid w:val="001A78BD"/>
    <w:rsid w:val="001B05B9"/>
    <w:rsid w:val="001B0E44"/>
    <w:rsid w:val="001C11BD"/>
    <w:rsid w:val="001C297B"/>
    <w:rsid w:val="001C2B98"/>
    <w:rsid w:val="001D01D7"/>
    <w:rsid w:val="001D42AB"/>
    <w:rsid w:val="001D4ACA"/>
    <w:rsid w:val="001D7484"/>
    <w:rsid w:val="001E04DF"/>
    <w:rsid w:val="001E21D8"/>
    <w:rsid w:val="001E3895"/>
    <w:rsid w:val="001E48B9"/>
    <w:rsid w:val="002001FC"/>
    <w:rsid w:val="002032F8"/>
    <w:rsid w:val="0020445F"/>
    <w:rsid w:val="00211ECF"/>
    <w:rsid w:val="00213493"/>
    <w:rsid w:val="00213D68"/>
    <w:rsid w:val="0021450C"/>
    <w:rsid w:val="002167F2"/>
    <w:rsid w:val="002214BB"/>
    <w:rsid w:val="00222784"/>
    <w:rsid w:val="00233DAF"/>
    <w:rsid w:val="00235691"/>
    <w:rsid w:val="002439C9"/>
    <w:rsid w:val="00252704"/>
    <w:rsid w:val="00252902"/>
    <w:rsid w:val="002534FE"/>
    <w:rsid w:val="00253856"/>
    <w:rsid w:val="00253B28"/>
    <w:rsid w:val="00256626"/>
    <w:rsid w:val="00260A52"/>
    <w:rsid w:val="00264EE9"/>
    <w:rsid w:val="00266893"/>
    <w:rsid w:val="00274441"/>
    <w:rsid w:val="0027599F"/>
    <w:rsid w:val="00277DFA"/>
    <w:rsid w:val="00281F5A"/>
    <w:rsid w:val="0028486B"/>
    <w:rsid w:val="00292D36"/>
    <w:rsid w:val="00294A77"/>
    <w:rsid w:val="0029641A"/>
    <w:rsid w:val="00297D52"/>
    <w:rsid w:val="002A1C32"/>
    <w:rsid w:val="002A2969"/>
    <w:rsid w:val="002A2EBC"/>
    <w:rsid w:val="002A4D00"/>
    <w:rsid w:val="002B383F"/>
    <w:rsid w:val="002B40DC"/>
    <w:rsid w:val="002B64E6"/>
    <w:rsid w:val="002B7DB5"/>
    <w:rsid w:val="002B7E53"/>
    <w:rsid w:val="002B7F1D"/>
    <w:rsid w:val="002C29E7"/>
    <w:rsid w:val="002C4FAA"/>
    <w:rsid w:val="002C60BE"/>
    <w:rsid w:val="002D4735"/>
    <w:rsid w:val="002D5DA2"/>
    <w:rsid w:val="002D6351"/>
    <w:rsid w:val="002E44ED"/>
    <w:rsid w:val="002E4A24"/>
    <w:rsid w:val="002E5BCE"/>
    <w:rsid w:val="002F0A66"/>
    <w:rsid w:val="002F355E"/>
    <w:rsid w:val="002F41EC"/>
    <w:rsid w:val="002F7007"/>
    <w:rsid w:val="002F7E14"/>
    <w:rsid w:val="00301425"/>
    <w:rsid w:val="003039C6"/>
    <w:rsid w:val="003042B5"/>
    <w:rsid w:val="0031044A"/>
    <w:rsid w:val="00311A5F"/>
    <w:rsid w:val="00317470"/>
    <w:rsid w:val="00317EF2"/>
    <w:rsid w:val="00322320"/>
    <w:rsid w:val="00325D86"/>
    <w:rsid w:val="00332562"/>
    <w:rsid w:val="00332B9B"/>
    <w:rsid w:val="00335CC2"/>
    <w:rsid w:val="003361FB"/>
    <w:rsid w:val="00341313"/>
    <w:rsid w:val="0034573C"/>
    <w:rsid w:val="003502F7"/>
    <w:rsid w:val="00351A43"/>
    <w:rsid w:val="00353F53"/>
    <w:rsid w:val="0035471C"/>
    <w:rsid w:val="00354EF6"/>
    <w:rsid w:val="003660FF"/>
    <w:rsid w:val="003719C2"/>
    <w:rsid w:val="00372BC6"/>
    <w:rsid w:val="0037335D"/>
    <w:rsid w:val="00376940"/>
    <w:rsid w:val="003929B0"/>
    <w:rsid w:val="00394F17"/>
    <w:rsid w:val="00395EBD"/>
    <w:rsid w:val="003974DB"/>
    <w:rsid w:val="003A08FB"/>
    <w:rsid w:val="003A2575"/>
    <w:rsid w:val="003A2CB0"/>
    <w:rsid w:val="003A3B67"/>
    <w:rsid w:val="003A7A2F"/>
    <w:rsid w:val="003B179D"/>
    <w:rsid w:val="003B34F7"/>
    <w:rsid w:val="003C6479"/>
    <w:rsid w:val="003D1C3F"/>
    <w:rsid w:val="003D3F43"/>
    <w:rsid w:val="003D6EBD"/>
    <w:rsid w:val="003E0EEE"/>
    <w:rsid w:val="003E5F69"/>
    <w:rsid w:val="003E6C8C"/>
    <w:rsid w:val="003F6C80"/>
    <w:rsid w:val="003F757C"/>
    <w:rsid w:val="00401010"/>
    <w:rsid w:val="004067A1"/>
    <w:rsid w:val="00407F2D"/>
    <w:rsid w:val="00414084"/>
    <w:rsid w:val="00417261"/>
    <w:rsid w:val="004210FB"/>
    <w:rsid w:val="00423241"/>
    <w:rsid w:val="004255A8"/>
    <w:rsid w:val="004318B2"/>
    <w:rsid w:val="00432DAC"/>
    <w:rsid w:val="0043593C"/>
    <w:rsid w:val="00440027"/>
    <w:rsid w:val="00440D2C"/>
    <w:rsid w:val="00441070"/>
    <w:rsid w:val="00444159"/>
    <w:rsid w:val="0044541C"/>
    <w:rsid w:val="0044779D"/>
    <w:rsid w:val="0044780C"/>
    <w:rsid w:val="00450C77"/>
    <w:rsid w:val="004521F3"/>
    <w:rsid w:val="00456861"/>
    <w:rsid w:val="00457734"/>
    <w:rsid w:val="00461C9F"/>
    <w:rsid w:val="00461E92"/>
    <w:rsid w:val="0046265A"/>
    <w:rsid w:val="00465CFE"/>
    <w:rsid w:val="004728D6"/>
    <w:rsid w:val="00474568"/>
    <w:rsid w:val="004A331F"/>
    <w:rsid w:val="004A4536"/>
    <w:rsid w:val="004B4D4C"/>
    <w:rsid w:val="004C0C4F"/>
    <w:rsid w:val="004C0E4A"/>
    <w:rsid w:val="004C2B94"/>
    <w:rsid w:val="004C2E4B"/>
    <w:rsid w:val="004D0FEC"/>
    <w:rsid w:val="004D3294"/>
    <w:rsid w:val="004D52E3"/>
    <w:rsid w:val="004D7266"/>
    <w:rsid w:val="004D7333"/>
    <w:rsid w:val="004D7662"/>
    <w:rsid w:val="004D7CE2"/>
    <w:rsid w:val="004E2347"/>
    <w:rsid w:val="004E2F43"/>
    <w:rsid w:val="004E388B"/>
    <w:rsid w:val="004E3F54"/>
    <w:rsid w:val="004F7C96"/>
    <w:rsid w:val="0050290D"/>
    <w:rsid w:val="005048EA"/>
    <w:rsid w:val="00506CB9"/>
    <w:rsid w:val="00513141"/>
    <w:rsid w:val="00515B63"/>
    <w:rsid w:val="00521767"/>
    <w:rsid w:val="00521A57"/>
    <w:rsid w:val="00521ED8"/>
    <w:rsid w:val="005225F9"/>
    <w:rsid w:val="005230E6"/>
    <w:rsid w:val="00531BF2"/>
    <w:rsid w:val="005369AF"/>
    <w:rsid w:val="00543EFE"/>
    <w:rsid w:val="00545E88"/>
    <w:rsid w:val="0055031E"/>
    <w:rsid w:val="00551FA8"/>
    <w:rsid w:val="00555043"/>
    <w:rsid w:val="005630EA"/>
    <w:rsid w:val="005638AC"/>
    <w:rsid w:val="00570354"/>
    <w:rsid w:val="0057457C"/>
    <w:rsid w:val="00582329"/>
    <w:rsid w:val="005861E0"/>
    <w:rsid w:val="00596116"/>
    <w:rsid w:val="005A3639"/>
    <w:rsid w:val="005A5BC4"/>
    <w:rsid w:val="005A5C4E"/>
    <w:rsid w:val="005A6D2F"/>
    <w:rsid w:val="005A757E"/>
    <w:rsid w:val="005A796C"/>
    <w:rsid w:val="005B1ED2"/>
    <w:rsid w:val="005B45BB"/>
    <w:rsid w:val="005B79AE"/>
    <w:rsid w:val="005C027E"/>
    <w:rsid w:val="005C0820"/>
    <w:rsid w:val="005C1781"/>
    <w:rsid w:val="005C1981"/>
    <w:rsid w:val="005C7295"/>
    <w:rsid w:val="005C73EB"/>
    <w:rsid w:val="005C74B1"/>
    <w:rsid w:val="005D3A06"/>
    <w:rsid w:val="005D7637"/>
    <w:rsid w:val="005E20DE"/>
    <w:rsid w:val="005E2CC7"/>
    <w:rsid w:val="005F036F"/>
    <w:rsid w:val="005F0BFF"/>
    <w:rsid w:val="005F1110"/>
    <w:rsid w:val="005F3182"/>
    <w:rsid w:val="005F4631"/>
    <w:rsid w:val="005F5668"/>
    <w:rsid w:val="00602983"/>
    <w:rsid w:val="00603EB7"/>
    <w:rsid w:val="006053DE"/>
    <w:rsid w:val="00611D5F"/>
    <w:rsid w:val="0061230A"/>
    <w:rsid w:val="00612865"/>
    <w:rsid w:val="00615AB6"/>
    <w:rsid w:val="00617A9E"/>
    <w:rsid w:val="00620B06"/>
    <w:rsid w:val="00621239"/>
    <w:rsid w:val="00624D79"/>
    <w:rsid w:val="00624F0C"/>
    <w:rsid w:val="00626538"/>
    <w:rsid w:val="006266D2"/>
    <w:rsid w:val="00634F72"/>
    <w:rsid w:val="00635325"/>
    <w:rsid w:val="006401E1"/>
    <w:rsid w:val="0064459F"/>
    <w:rsid w:val="0065135B"/>
    <w:rsid w:val="00653EA9"/>
    <w:rsid w:val="00654D10"/>
    <w:rsid w:val="006566BF"/>
    <w:rsid w:val="00657C56"/>
    <w:rsid w:val="006705A8"/>
    <w:rsid w:val="006707DC"/>
    <w:rsid w:val="0067280C"/>
    <w:rsid w:val="00680B22"/>
    <w:rsid w:val="006812CA"/>
    <w:rsid w:val="00684306"/>
    <w:rsid w:val="00684B60"/>
    <w:rsid w:val="006877C6"/>
    <w:rsid w:val="00692560"/>
    <w:rsid w:val="00694E19"/>
    <w:rsid w:val="0069544B"/>
    <w:rsid w:val="00695C16"/>
    <w:rsid w:val="0069676A"/>
    <w:rsid w:val="006A3EDE"/>
    <w:rsid w:val="006B3CC3"/>
    <w:rsid w:val="006B6D37"/>
    <w:rsid w:val="006C11DC"/>
    <w:rsid w:val="006C7F67"/>
    <w:rsid w:val="006D0A97"/>
    <w:rsid w:val="006D4008"/>
    <w:rsid w:val="006D60B9"/>
    <w:rsid w:val="006E02CD"/>
    <w:rsid w:val="006E659A"/>
    <w:rsid w:val="006F0013"/>
    <w:rsid w:val="006F17C9"/>
    <w:rsid w:val="006F1DC3"/>
    <w:rsid w:val="006F28E1"/>
    <w:rsid w:val="006F3993"/>
    <w:rsid w:val="006F53C9"/>
    <w:rsid w:val="006F6508"/>
    <w:rsid w:val="0070168A"/>
    <w:rsid w:val="0070509C"/>
    <w:rsid w:val="0070567E"/>
    <w:rsid w:val="00706C8E"/>
    <w:rsid w:val="00707D1D"/>
    <w:rsid w:val="00707D29"/>
    <w:rsid w:val="00710209"/>
    <w:rsid w:val="0071146B"/>
    <w:rsid w:val="00713096"/>
    <w:rsid w:val="0071524E"/>
    <w:rsid w:val="0071693A"/>
    <w:rsid w:val="00717231"/>
    <w:rsid w:val="00725AF8"/>
    <w:rsid w:val="00726529"/>
    <w:rsid w:val="00730B8C"/>
    <w:rsid w:val="0073213F"/>
    <w:rsid w:val="0073273E"/>
    <w:rsid w:val="0073398A"/>
    <w:rsid w:val="00742F3B"/>
    <w:rsid w:val="007436DF"/>
    <w:rsid w:val="00745896"/>
    <w:rsid w:val="00750979"/>
    <w:rsid w:val="00757433"/>
    <w:rsid w:val="00760EA9"/>
    <w:rsid w:val="00761284"/>
    <w:rsid w:val="007637CF"/>
    <w:rsid w:val="00766A8D"/>
    <w:rsid w:val="00770FD5"/>
    <w:rsid w:val="007743D0"/>
    <w:rsid w:val="00774DD1"/>
    <w:rsid w:val="00775242"/>
    <w:rsid w:val="007753F4"/>
    <w:rsid w:val="00776AE1"/>
    <w:rsid w:val="00776F1A"/>
    <w:rsid w:val="00777ABA"/>
    <w:rsid w:val="00785FD6"/>
    <w:rsid w:val="00796ADD"/>
    <w:rsid w:val="00797C19"/>
    <w:rsid w:val="007A014C"/>
    <w:rsid w:val="007A1288"/>
    <w:rsid w:val="007A55BD"/>
    <w:rsid w:val="007B0F9D"/>
    <w:rsid w:val="007B1F0A"/>
    <w:rsid w:val="007B5A2F"/>
    <w:rsid w:val="007C4184"/>
    <w:rsid w:val="007C70B9"/>
    <w:rsid w:val="007D1FC1"/>
    <w:rsid w:val="007D76EE"/>
    <w:rsid w:val="007E05CE"/>
    <w:rsid w:val="007E2319"/>
    <w:rsid w:val="007F0730"/>
    <w:rsid w:val="007F524A"/>
    <w:rsid w:val="007F5B06"/>
    <w:rsid w:val="008055B4"/>
    <w:rsid w:val="00806C40"/>
    <w:rsid w:val="00806DC2"/>
    <w:rsid w:val="00807E0C"/>
    <w:rsid w:val="008130AF"/>
    <w:rsid w:val="00813DAF"/>
    <w:rsid w:val="00831966"/>
    <w:rsid w:val="008439A0"/>
    <w:rsid w:val="00845038"/>
    <w:rsid w:val="00845AD7"/>
    <w:rsid w:val="0085593B"/>
    <w:rsid w:val="0086006F"/>
    <w:rsid w:val="008611C9"/>
    <w:rsid w:val="0086396D"/>
    <w:rsid w:val="00864C7D"/>
    <w:rsid w:val="00872DF9"/>
    <w:rsid w:val="0087366E"/>
    <w:rsid w:val="00876287"/>
    <w:rsid w:val="008763F7"/>
    <w:rsid w:val="00876F8E"/>
    <w:rsid w:val="00883A6F"/>
    <w:rsid w:val="00884B02"/>
    <w:rsid w:val="00885921"/>
    <w:rsid w:val="008934C5"/>
    <w:rsid w:val="00896633"/>
    <w:rsid w:val="008A0221"/>
    <w:rsid w:val="008A0CE8"/>
    <w:rsid w:val="008A4DD8"/>
    <w:rsid w:val="008A56E2"/>
    <w:rsid w:val="008B24B7"/>
    <w:rsid w:val="008B7BE1"/>
    <w:rsid w:val="008C0371"/>
    <w:rsid w:val="008C1E7A"/>
    <w:rsid w:val="008C2868"/>
    <w:rsid w:val="008C61DF"/>
    <w:rsid w:val="008C6274"/>
    <w:rsid w:val="008D3B4E"/>
    <w:rsid w:val="008D6754"/>
    <w:rsid w:val="008D7884"/>
    <w:rsid w:val="008F15AD"/>
    <w:rsid w:val="008F2BD5"/>
    <w:rsid w:val="008F5F10"/>
    <w:rsid w:val="00902EA9"/>
    <w:rsid w:val="00903162"/>
    <w:rsid w:val="0090348A"/>
    <w:rsid w:val="00903B5B"/>
    <w:rsid w:val="0091093D"/>
    <w:rsid w:val="00917116"/>
    <w:rsid w:val="00921A4B"/>
    <w:rsid w:val="009228BE"/>
    <w:rsid w:val="009239FE"/>
    <w:rsid w:val="00925582"/>
    <w:rsid w:val="00935110"/>
    <w:rsid w:val="00935561"/>
    <w:rsid w:val="009376A5"/>
    <w:rsid w:val="009376DD"/>
    <w:rsid w:val="00941D60"/>
    <w:rsid w:val="00944D35"/>
    <w:rsid w:val="00944F1F"/>
    <w:rsid w:val="00947A40"/>
    <w:rsid w:val="0095172A"/>
    <w:rsid w:val="00955420"/>
    <w:rsid w:val="009577CB"/>
    <w:rsid w:val="0096125A"/>
    <w:rsid w:val="00961C51"/>
    <w:rsid w:val="0096624D"/>
    <w:rsid w:val="009665FD"/>
    <w:rsid w:val="00971BE8"/>
    <w:rsid w:val="009724ED"/>
    <w:rsid w:val="0097361B"/>
    <w:rsid w:val="00976607"/>
    <w:rsid w:val="00976DD5"/>
    <w:rsid w:val="00980A20"/>
    <w:rsid w:val="0098208A"/>
    <w:rsid w:val="0098758C"/>
    <w:rsid w:val="009908FD"/>
    <w:rsid w:val="0099524D"/>
    <w:rsid w:val="009A35B5"/>
    <w:rsid w:val="009A6DBC"/>
    <w:rsid w:val="009B0A29"/>
    <w:rsid w:val="009B7DF2"/>
    <w:rsid w:val="009C5FD3"/>
    <w:rsid w:val="009D21D3"/>
    <w:rsid w:val="009D305B"/>
    <w:rsid w:val="009D4565"/>
    <w:rsid w:val="009D7312"/>
    <w:rsid w:val="009E1488"/>
    <w:rsid w:val="009E49EA"/>
    <w:rsid w:val="009E6CCF"/>
    <w:rsid w:val="009E7038"/>
    <w:rsid w:val="009E7093"/>
    <w:rsid w:val="009F45BF"/>
    <w:rsid w:val="00A06AE2"/>
    <w:rsid w:val="00A0774D"/>
    <w:rsid w:val="00A15CFA"/>
    <w:rsid w:val="00A16C8A"/>
    <w:rsid w:val="00A21882"/>
    <w:rsid w:val="00A238AC"/>
    <w:rsid w:val="00A30253"/>
    <w:rsid w:val="00A32BA8"/>
    <w:rsid w:val="00A33234"/>
    <w:rsid w:val="00A3449C"/>
    <w:rsid w:val="00A3654A"/>
    <w:rsid w:val="00A419B1"/>
    <w:rsid w:val="00A41F62"/>
    <w:rsid w:val="00A42B6B"/>
    <w:rsid w:val="00A44F0E"/>
    <w:rsid w:val="00A45B98"/>
    <w:rsid w:val="00A67016"/>
    <w:rsid w:val="00A7089F"/>
    <w:rsid w:val="00A72DFD"/>
    <w:rsid w:val="00A770AD"/>
    <w:rsid w:val="00A82194"/>
    <w:rsid w:val="00A94547"/>
    <w:rsid w:val="00A96880"/>
    <w:rsid w:val="00A97E4A"/>
    <w:rsid w:val="00AA03D7"/>
    <w:rsid w:val="00AA1051"/>
    <w:rsid w:val="00AA145B"/>
    <w:rsid w:val="00AA1CC7"/>
    <w:rsid w:val="00AA2D1A"/>
    <w:rsid w:val="00AA33F1"/>
    <w:rsid w:val="00AA4119"/>
    <w:rsid w:val="00AA645D"/>
    <w:rsid w:val="00AC4264"/>
    <w:rsid w:val="00AD011F"/>
    <w:rsid w:val="00AD2840"/>
    <w:rsid w:val="00AD4CFF"/>
    <w:rsid w:val="00AD4F80"/>
    <w:rsid w:val="00AE1B81"/>
    <w:rsid w:val="00AE2809"/>
    <w:rsid w:val="00AE3CC9"/>
    <w:rsid w:val="00AE7A43"/>
    <w:rsid w:val="00AF072B"/>
    <w:rsid w:val="00AF0FB9"/>
    <w:rsid w:val="00AF21CE"/>
    <w:rsid w:val="00AF2392"/>
    <w:rsid w:val="00AF52CC"/>
    <w:rsid w:val="00AF778A"/>
    <w:rsid w:val="00AF77CA"/>
    <w:rsid w:val="00B10AF1"/>
    <w:rsid w:val="00B16A04"/>
    <w:rsid w:val="00B413C1"/>
    <w:rsid w:val="00B41F45"/>
    <w:rsid w:val="00B42062"/>
    <w:rsid w:val="00B458AD"/>
    <w:rsid w:val="00B50CBD"/>
    <w:rsid w:val="00B545FC"/>
    <w:rsid w:val="00B56B7D"/>
    <w:rsid w:val="00B643CF"/>
    <w:rsid w:val="00B82DB6"/>
    <w:rsid w:val="00B83BD8"/>
    <w:rsid w:val="00B94A8F"/>
    <w:rsid w:val="00B96CD7"/>
    <w:rsid w:val="00B977EE"/>
    <w:rsid w:val="00B97FE2"/>
    <w:rsid w:val="00BA4990"/>
    <w:rsid w:val="00BA6758"/>
    <w:rsid w:val="00BA6E6C"/>
    <w:rsid w:val="00BA7AD2"/>
    <w:rsid w:val="00BB1501"/>
    <w:rsid w:val="00BB2D4D"/>
    <w:rsid w:val="00BC071C"/>
    <w:rsid w:val="00BC35CE"/>
    <w:rsid w:val="00BC48D0"/>
    <w:rsid w:val="00BC74A6"/>
    <w:rsid w:val="00BC7CAE"/>
    <w:rsid w:val="00BC7CD1"/>
    <w:rsid w:val="00BD030D"/>
    <w:rsid w:val="00BD3F0B"/>
    <w:rsid w:val="00BE3C9B"/>
    <w:rsid w:val="00BE4882"/>
    <w:rsid w:val="00BE4A45"/>
    <w:rsid w:val="00BF005C"/>
    <w:rsid w:val="00BF1F0E"/>
    <w:rsid w:val="00BF5870"/>
    <w:rsid w:val="00BF5E4F"/>
    <w:rsid w:val="00C00C65"/>
    <w:rsid w:val="00C00C6E"/>
    <w:rsid w:val="00C02940"/>
    <w:rsid w:val="00C04D7B"/>
    <w:rsid w:val="00C05DCB"/>
    <w:rsid w:val="00C06035"/>
    <w:rsid w:val="00C114CA"/>
    <w:rsid w:val="00C1794E"/>
    <w:rsid w:val="00C2006E"/>
    <w:rsid w:val="00C21A0F"/>
    <w:rsid w:val="00C25614"/>
    <w:rsid w:val="00C262EE"/>
    <w:rsid w:val="00C357CF"/>
    <w:rsid w:val="00C5299A"/>
    <w:rsid w:val="00C56E71"/>
    <w:rsid w:val="00C606FA"/>
    <w:rsid w:val="00C65A43"/>
    <w:rsid w:val="00C762AE"/>
    <w:rsid w:val="00C77340"/>
    <w:rsid w:val="00C81E20"/>
    <w:rsid w:val="00C83A53"/>
    <w:rsid w:val="00C851BD"/>
    <w:rsid w:val="00C85F41"/>
    <w:rsid w:val="00C9441B"/>
    <w:rsid w:val="00C95842"/>
    <w:rsid w:val="00C95977"/>
    <w:rsid w:val="00C96938"/>
    <w:rsid w:val="00C9780B"/>
    <w:rsid w:val="00CB12FB"/>
    <w:rsid w:val="00CB493B"/>
    <w:rsid w:val="00CB5456"/>
    <w:rsid w:val="00CC08D6"/>
    <w:rsid w:val="00CC0A22"/>
    <w:rsid w:val="00CC0B14"/>
    <w:rsid w:val="00CC537D"/>
    <w:rsid w:val="00CC5A9C"/>
    <w:rsid w:val="00CC6AAF"/>
    <w:rsid w:val="00CC6D87"/>
    <w:rsid w:val="00CD16E0"/>
    <w:rsid w:val="00CE1B57"/>
    <w:rsid w:val="00CE331B"/>
    <w:rsid w:val="00CE38C2"/>
    <w:rsid w:val="00CE6A7F"/>
    <w:rsid w:val="00CE7CE9"/>
    <w:rsid w:val="00CF05F7"/>
    <w:rsid w:val="00CF2557"/>
    <w:rsid w:val="00CF302F"/>
    <w:rsid w:val="00D03BAC"/>
    <w:rsid w:val="00D06256"/>
    <w:rsid w:val="00D06B8E"/>
    <w:rsid w:val="00D2163D"/>
    <w:rsid w:val="00D25801"/>
    <w:rsid w:val="00D27A93"/>
    <w:rsid w:val="00D307E0"/>
    <w:rsid w:val="00D3421F"/>
    <w:rsid w:val="00D34E7D"/>
    <w:rsid w:val="00D351BA"/>
    <w:rsid w:val="00D418C3"/>
    <w:rsid w:val="00D46102"/>
    <w:rsid w:val="00D533E6"/>
    <w:rsid w:val="00D62D6D"/>
    <w:rsid w:val="00D65C15"/>
    <w:rsid w:val="00D67860"/>
    <w:rsid w:val="00D72104"/>
    <w:rsid w:val="00D740D0"/>
    <w:rsid w:val="00D94404"/>
    <w:rsid w:val="00D94BEF"/>
    <w:rsid w:val="00D94CCB"/>
    <w:rsid w:val="00D97853"/>
    <w:rsid w:val="00DA6990"/>
    <w:rsid w:val="00DB136E"/>
    <w:rsid w:val="00DB3673"/>
    <w:rsid w:val="00DB7257"/>
    <w:rsid w:val="00DB726F"/>
    <w:rsid w:val="00DB7B8A"/>
    <w:rsid w:val="00DC01BE"/>
    <w:rsid w:val="00DC0A04"/>
    <w:rsid w:val="00DC1072"/>
    <w:rsid w:val="00DC5683"/>
    <w:rsid w:val="00DC6555"/>
    <w:rsid w:val="00DC76D5"/>
    <w:rsid w:val="00DC7BF2"/>
    <w:rsid w:val="00DD2599"/>
    <w:rsid w:val="00DE00D5"/>
    <w:rsid w:val="00DE0A41"/>
    <w:rsid w:val="00DE2691"/>
    <w:rsid w:val="00DF3052"/>
    <w:rsid w:val="00E02393"/>
    <w:rsid w:val="00E02FCF"/>
    <w:rsid w:val="00E0445B"/>
    <w:rsid w:val="00E07770"/>
    <w:rsid w:val="00E07ACA"/>
    <w:rsid w:val="00E07BB1"/>
    <w:rsid w:val="00E07CBB"/>
    <w:rsid w:val="00E2288B"/>
    <w:rsid w:val="00E25015"/>
    <w:rsid w:val="00E25C07"/>
    <w:rsid w:val="00E3375A"/>
    <w:rsid w:val="00E47169"/>
    <w:rsid w:val="00E47FE7"/>
    <w:rsid w:val="00E51F26"/>
    <w:rsid w:val="00E53B0C"/>
    <w:rsid w:val="00E54508"/>
    <w:rsid w:val="00E55EB2"/>
    <w:rsid w:val="00E570DB"/>
    <w:rsid w:val="00E619C6"/>
    <w:rsid w:val="00E855B3"/>
    <w:rsid w:val="00E86F09"/>
    <w:rsid w:val="00E86F6B"/>
    <w:rsid w:val="00E96F3C"/>
    <w:rsid w:val="00EB7F90"/>
    <w:rsid w:val="00ED0F36"/>
    <w:rsid w:val="00ED21D2"/>
    <w:rsid w:val="00ED25FA"/>
    <w:rsid w:val="00ED63E4"/>
    <w:rsid w:val="00EE02F6"/>
    <w:rsid w:val="00EE496D"/>
    <w:rsid w:val="00EF360E"/>
    <w:rsid w:val="00EF3669"/>
    <w:rsid w:val="00EF4AFC"/>
    <w:rsid w:val="00F0410E"/>
    <w:rsid w:val="00F04F87"/>
    <w:rsid w:val="00F11ED3"/>
    <w:rsid w:val="00F1714A"/>
    <w:rsid w:val="00F23871"/>
    <w:rsid w:val="00F423C0"/>
    <w:rsid w:val="00F44A3C"/>
    <w:rsid w:val="00F45506"/>
    <w:rsid w:val="00F547EC"/>
    <w:rsid w:val="00F651D2"/>
    <w:rsid w:val="00F7205C"/>
    <w:rsid w:val="00F721B8"/>
    <w:rsid w:val="00F74297"/>
    <w:rsid w:val="00F748D4"/>
    <w:rsid w:val="00F74A78"/>
    <w:rsid w:val="00F75BDB"/>
    <w:rsid w:val="00F86940"/>
    <w:rsid w:val="00F96B12"/>
    <w:rsid w:val="00F97E2C"/>
    <w:rsid w:val="00FA0559"/>
    <w:rsid w:val="00FA216D"/>
    <w:rsid w:val="00FA2EA4"/>
    <w:rsid w:val="00FA6286"/>
    <w:rsid w:val="00FA6A9B"/>
    <w:rsid w:val="00FB1B73"/>
    <w:rsid w:val="00FC2B64"/>
    <w:rsid w:val="00FC3185"/>
    <w:rsid w:val="00FC640F"/>
    <w:rsid w:val="00FC7087"/>
    <w:rsid w:val="00FD0701"/>
    <w:rsid w:val="00FD209E"/>
    <w:rsid w:val="00FD210A"/>
    <w:rsid w:val="00FD30E7"/>
    <w:rsid w:val="00FD730A"/>
    <w:rsid w:val="00FE0397"/>
    <w:rsid w:val="00FE22C0"/>
    <w:rsid w:val="00FE30A8"/>
    <w:rsid w:val="00FE55C1"/>
    <w:rsid w:val="00FE703F"/>
    <w:rsid w:val="00FF14D9"/>
    <w:rsid w:val="00FF5624"/>
    <w:rsid w:val="09186774"/>
    <w:rsid w:val="12070CAE"/>
    <w:rsid w:val="2AAB27C3"/>
    <w:rsid w:val="3EBA5592"/>
    <w:rsid w:val="4DEC2B6E"/>
    <w:rsid w:val="6A2C708B"/>
    <w:rsid w:val="7C452DC8"/>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style>
  <w:style w:type="paragraph" w:styleId="4">
    <w:name w:val="Body Text"/>
    <w:basedOn w:val="1"/>
    <w:qFormat/>
    <w:uiPriority w:val="1"/>
    <w:pPr>
      <w:ind w:left="220"/>
    </w:pPr>
    <w:rPr>
      <w:sz w:val="32"/>
      <w:szCs w:val="32"/>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qFormat/>
    <w:uiPriority w:val="0"/>
    <w:rPr>
      <w:b/>
      <w:bCs/>
    </w:rPr>
  </w:style>
  <w:style w:type="character" w:styleId="10">
    <w:name w:val="annotation reference"/>
    <w:basedOn w:val="9"/>
    <w:qFormat/>
    <w:uiPriority w:val="0"/>
    <w:rPr>
      <w:sz w:val="21"/>
      <w:szCs w:val="21"/>
    </w:rPr>
  </w:style>
  <w:style w:type="paragraph" w:customStyle="1" w:styleId="11">
    <w:name w:val="Table Paragraph"/>
    <w:basedOn w:val="1"/>
    <w:qFormat/>
    <w:uiPriority w:val="1"/>
  </w:style>
  <w:style w:type="character" w:customStyle="1" w:styleId="12">
    <w:name w:val="页眉 字符"/>
    <w:basedOn w:val="9"/>
    <w:link w:val="6"/>
    <w:qFormat/>
    <w:uiPriority w:val="0"/>
    <w:rPr>
      <w:rFonts w:ascii="仿宋" w:hAnsi="仿宋" w:eastAsia="仿宋" w:cs="仿宋"/>
      <w:sz w:val="18"/>
      <w:szCs w:val="18"/>
      <w:lang w:val="zh-CN" w:bidi="zh-CN"/>
    </w:rPr>
  </w:style>
  <w:style w:type="character" w:customStyle="1" w:styleId="13">
    <w:name w:val="页脚 字符"/>
    <w:basedOn w:val="9"/>
    <w:link w:val="5"/>
    <w:qFormat/>
    <w:uiPriority w:val="0"/>
    <w:rPr>
      <w:rFonts w:ascii="仿宋" w:hAnsi="仿宋" w:eastAsia="仿宋" w:cs="仿宋"/>
      <w:sz w:val="18"/>
      <w:szCs w:val="18"/>
      <w:lang w:val="zh-CN" w:bidi="zh-CN"/>
    </w:rPr>
  </w:style>
  <w:style w:type="paragraph" w:customStyle="1" w:styleId="14">
    <w:name w:val="列出段落1"/>
    <w:basedOn w:val="1"/>
    <w:qFormat/>
    <w:uiPriority w:val="0"/>
    <w:pPr>
      <w:autoSpaceDE/>
      <w:autoSpaceDN/>
      <w:ind w:firstLine="420" w:firstLineChars="200"/>
      <w:jc w:val="both"/>
    </w:pPr>
    <w:rPr>
      <w:rFonts w:ascii="等线" w:hAnsi="等线" w:eastAsia="等线" w:cs="Times New Roman"/>
      <w:kern w:val="2"/>
      <w:sz w:val="21"/>
      <w:szCs w:val="21"/>
      <w:lang w:val="en-US" w:bidi="ar-SA"/>
    </w:rPr>
  </w:style>
  <w:style w:type="paragraph" w:customStyle="1" w:styleId="15">
    <w:name w:val="dt-share__paragraph-text-no-vad"/>
    <w:basedOn w:val="1"/>
    <w:qFormat/>
    <w:uiPriority w:val="0"/>
    <w:pPr>
      <w:widowControl/>
      <w:autoSpaceDE/>
      <w:autoSpaceDN/>
      <w:spacing w:before="100" w:beforeAutospacing="1" w:after="100" w:afterAutospacing="1"/>
    </w:pPr>
    <w:rPr>
      <w:rFonts w:ascii="宋体" w:hAnsi="宋体" w:cs="宋体" w:eastAsiaTheme="minorEastAsia"/>
      <w:sz w:val="21"/>
      <w:szCs w:val="24"/>
      <w:lang w:val="en-US" w:bidi="ar-SA"/>
    </w:rPr>
  </w:style>
  <w:style w:type="paragraph" w:customStyle="1" w:styleId="16">
    <w:name w:val="修订1"/>
    <w:hidden/>
    <w:semiHidden/>
    <w:qFormat/>
    <w:uiPriority w:val="99"/>
    <w:rPr>
      <w:rFonts w:ascii="仿宋" w:hAnsi="仿宋" w:eastAsia="仿宋" w:cs="仿宋"/>
      <w:sz w:val="22"/>
      <w:szCs w:val="22"/>
      <w:lang w:val="zh-CN" w:eastAsia="zh-CN" w:bidi="zh-CN"/>
    </w:rPr>
  </w:style>
  <w:style w:type="character" w:customStyle="1" w:styleId="17">
    <w:name w:val="批注文字 字符"/>
    <w:basedOn w:val="9"/>
    <w:link w:val="3"/>
    <w:qFormat/>
    <w:uiPriority w:val="0"/>
    <w:rPr>
      <w:rFonts w:ascii="仿宋" w:hAnsi="仿宋" w:eastAsia="仿宋" w:cs="仿宋"/>
      <w:sz w:val="22"/>
      <w:szCs w:val="22"/>
      <w:lang w:val="zh-CN" w:bidi="zh-CN"/>
    </w:rPr>
  </w:style>
  <w:style w:type="character" w:customStyle="1" w:styleId="18">
    <w:name w:val="批注主题 字符"/>
    <w:basedOn w:val="17"/>
    <w:link w:val="7"/>
    <w:qFormat/>
    <w:uiPriority w:val="0"/>
    <w:rPr>
      <w:rFonts w:ascii="仿宋" w:hAnsi="仿宋" w:eastAsia="仿宋" w:cs="仿宋"/>
      <w:b/>
      <w:bCs/>
      <w:sz w:val="22"/>
      <w:szCs w:val="22"/>
      <w:lang w:val="zh-CN" w:bidi="zh-CN"/>
    </w:rPr>
  </w:style>
  <w:style w:type="paragraph" w:customStyle="1" w:styleId="19">
    <w:name w:val="Revision"/>
    <w:hidden/>
    <w:unhideWhenUsed/>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1957</Words>
  <Characters>2108</Characters>
  <Lines>61</Lines>
  <Paragraphs>42</Paragraphs>
  <TotalTime>343</TotalTime>
  <ScaleCrop>false</ScaleCrop>
  <LinksUpToDate>false</LinksUpToDate>
  <CharactersWithSpaces>2176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2025-10-31T07:28:00Z</dcterms:created>
  <dc:creator>jie.huang</dc:creator>
  <cp:lastModifiedBy>李烨</cp:lastModifiedBy>
  <dcterms:modified xsi:type="dcterms:W3CDTF">2025-12-02T07:26:23Z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HT_FileSaveTime">
    <vt:lpwstr>2022-03-31 17:51:31</vt:lpwstr>
  </property>
  <property fmtid="{D5CDD505-2E9C-101B-9397-08002B2CF9AE}" pid="4" name="BD_Doc_Page_Count">
    <vt:lpwstr>2</vt:lpwstr>
  </property>
  <property fmtid="{D5CDD505-2E9C-101B-9397-08002B2CF9AE}" pid="5" name="KSOTemplateDocerSaveRecord">
    <vt:lpwstr>eyJoZGlkIjoiNTU1YTZmZWRmMTk1MjczM2U5MTg2NzA5ZmU1YTQ4MzciLCJ1c2VySWQiOiI0NDUxODYxOTIifQ==</vt:lpwstr>
  </property>
  <property fmtid="{D5CDD505-2E9C-101B-9397-08002B2CF9AE}" pid="6" name="ICV">
    <vt:lpwstr>0AD8A18C01904AD29B6C240A72B31B93_13</vt:lpwstr>
  </property>
</Properties>
</file>