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E55E9">
      <w:pPr>
        <w:keepNext/>
        <w:keepLines/>
        <w:spacing w:before="260" w:after="260"/>
        <w:rPr>
          <w:rFonts w:hint="eastAsia" w:ascii="宋体" w:hAnsi="宋体" w:cs="Times New Roman"/>
          <w:b/>
          <w:bCs/>
          <w:iCs/>
          <w:sz w:val="24"/>
          <w:szCs w:val="24"/>
        </w:rPr>
      </w:pPr>
      <w:r>
        <w:rPr>
          <w:rFonts w:hint="eastAsia" w:ascii="宋体" w:hAnsi="宋体" w:cs="Times New Roman"/>
          <w:b/>
          <w:bCs/>
          <w:iCs/>
          <w:sz w:val="24"/>
          <w:szCs w:val="24"/>
        </w:rPr>
        <w:t>证券代码：</w:t>
      </w:r>
      <w:r>
        <w:rPr>
          <w:rFonts w:ascii="宋体" w:hAnsi="宋体" w:cs="Times New Roman"/>
          <w:b/>
          <w:bCs/>
          <w:iCs/>
          <w:sz w:val="24"/>
          <w:szCs w:val="24"/>
        </w:rPr>
        <w:t>60</w:t>
      </w:r>
      <w:r>
        <w:rPr>
          <w:rFonts w:hint="eastAsia" w:ascii="宋体" w:hAnsi="宋体" w:cs="Times New Roman"/>
          <w:b/>
          <w:bCs/>
          <w:iCs/>
          <w:sz w:val="24"/>
          <w:szCs w:val="24"/>
        </w:rPr>
        <w:t>5488</w:t>
      </w:r>
      <w:r>
        <w:rPr>
          <w:rFonts w:ascii="宋体" w:hAnsi="宋体" w:cs="Times New Roman"/>
          <w:b/>
          <w:bCs/>
          <w:iCs/>
          <w:sz w:val="24"/>
          <w:szCs w:val="24"/>
        </w:rPr>
        <w:t xml:space="preserve"> </w:t>
      </w:r>
      <w:r>
        <w:rPr>
          <w:rFonts w:hint="eastAsia" w:ascii="宋体" w:hAnsi="宋体" w:cs="Times New Roman"/>
          <w:b/>
          <w:bCs/>
          <w:iCs/>
          <w:sz w:val="24"/>
          <w:szCs w:val="24"/>
        </w:rPr>
        <w:t xml:space="preserve">                                证券简称：福莱新材</w:t>
      </w:r>
    </w:p>
    <w:p w14:paraId="77829CF0">
      <w:pPr>
        <w:keepNext/>
        <w:keepLines/>
        <w:spacing w:before="260" w:after="260"/>
        <w:rPr>
          <w:rFonts w:hint="eastAsia" w:ascii="宋体" w:hAnsi="宋体" w:cs="Times New Roman"/>
          <w:b/>
          <w:bCs/>
          <w:iCs/>
          <w:sz w:val="24"/>
          <w:szCs w:val="24"/>
        </w:rPr>
      </w:pPr>
      <w:r>
        <w:rPr>
          <w:rFonts w:hint="eastAsia" w:ascii="宋体" w:hAnsi="宋体" w:cs="Times New Roman"/>
          <w:b/>
          <w:bCs/>
          <w:iCs/>
          <w:sz w:val="24"/>
          <w:szCs w:val="24"/>
        </w:rPr>
        <w:t>债券代码：111012                                 债券简称：福新转债</w:t>
      </w:r>
    </w:p>
    <w:p w14:paraId="68CBA676">
      <w:pPr>
        <w:keepNext/>
        <w:keepLines/>
        <w:spacing w:before="156" w:beforeLines="50" w:after="156" w:afterLines="50" w:line="360" w:lineRule="auto"/>
        <w:jc w:val="center"/>
        <w:rPr>
          <w:rFonts w:hint="eastAsia" w:ascii="宋体" w:hAnsi="宋体" w:cs="Times New Roman"/>
          <w:b/>
          <w:bCs/>
          <w:sz w:val="32"/>
          <w:szCs w:val="32"/>
        </w:rPr>
      </w:pPr>
      <w:r>
        <w:rPr>
          <w:rFonts w:hint="eastAsia" w:ascii="宋体" w:hAnsi="宋体" w:cs="Times New Roman"/>
          <w:b/>
          <w:bCs/>
          <w:sz w:val="32"/>
          <w:szCs w:val="32"/>
        </w:rPr>
        <w:t>浙江福莱新材料股份有限公司</w:t>
      </w:r>
    </w:p>
    <w:p w14:paraId="67BDDFB2">
      <w:pPr>
        <w:keepNext/>
        <w:keepLines/>
        <w:spacing w:before="156" w:beforeLines="50" w:after="156" w:afterLines="50" w:line="360" w:lineRule="auto"/>
        <w:jc w:val="center"/>
        <w:rPr>
          <w:rFonts w:hint="eastAsia" w:ascii="宋体" w:hAnsi="宋体" w:cs="Times New Roman"/>
          <w:b/>
          <w:bCs/>
          <w:sz w:val="32"/>
          <w:szCs w:val="32"/>
        </w:rPr>
      </w:pPr>
      <w:r>
        <w:rPr>
          <w:rFonts w:hint="eastAsia" w:ascii="宋体" w:hAnsi="宋体" w:cs="Times New Roman"/>
          <w:b/>
          <w:bCs/>
          <w:sz w:val="32"/>
          <w:szCs w:val="32"/>
        </w:rPr>
        <w:t>投资者关系活动记录表</w:t>
      </w:r>
    </w:p>
    <w:p w14:paraId="7A3B9FE7">
      <w:pPr>
        <w:keepNext/>
        <w:keepLines/>
        <w:spacing w:before="260" w:after="260" w:line="360" w:lineRule="auto"/>
        <w:jc w:val="left"/>
        <w:outlineLvl w:val="1"/>
        <w:rPr>
          <w:rFonts w:hint="eastAsia" w:ascii="宋体" w:hAnsi="宋体" w:eastAsia="宋体" w:cs="Times New Roman"/>
          <w:b/>
          <w:bCs/>
          <w:sz w:val="24"/>
          <w:szCs w:val="24"/>
          <w:lang w:val="en-US" w:eastAsia="zh-CN"/>
        </w:rPr>
      </w:pPr>
      <w:r>
        <w:rPr>
          <w:rFonts w:hint="eastAsia" w:ascii="宋体" w:hAnsi="宋体" w:cs="Times New Roman"/>
          <w:b/>
          <w:bCs/>
          <w:sz w:val="24"/>
          <w:szCs w:val="24"/>
        </w:rPr>
        <w:t>编号：2025-</w:t>
      </w:r>
      <w:r>
        <w:rPr>
          <w:rFonts w:hint="eastAsia" w:ascii="宋体" w:hAnsi="宋体" w:cs="Times New Roman"/>
          <w:b/>
          <w:bCs/>
          <w:sz w:val="24"/>
          <w:szCs w:val="24"/>
          <w:highlight w:val="none"/>
        </w:rPr>
        <w:t>01</w:t>
      </w:r>
      <w:r>
        <w:rPr>
          <w:rFonts w:hint="eastAsia" w:ascii="宋体" w:hAnsi="宋体" w:cs="Times New Roman"/>
          <w:b/>
          <w:bCs/>
          <w:sz w:val="24"/>
          <w:szCs w:val="24"/>
          <w:highlight w:val="none"/>
          <w:lang w:val="en-US" w:eastAsia="zh-CN"/>
        </w:rPr>
        <w:t>2</w:t>
      </w:r>
    </w:p>
    <w:tbl>
      <w:tblPr>
        <w:tblStyle w:val="11"/>
        <w:tblW w:w="891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7258"/>
      </w:tblGrid>
      <w:tr w14:paraId="0BBC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vAlign w:val="center"/>
          </w:tcPr>
          <w:p w14:paraId="5C7264DE">
            <w:pPr>
              <w:spacing w:line="360" w:lineRule="auto"/>
              <w:jc w:val="left"/>
              <w:rPr>
                <w:rFonts w:hint="eastAsia" w:ascii="宋体" w:hAnsi="宋体" w:cs="Times New Roman"/>
                <w:b/>
                <w:bCs/>
                <w:iCs/>
                <w:sz w:val="24"/>
                <w:szCs w:val="24"/>
              </w:rPr>
            </w:pPr>
            <w:r>
              <w:rPr>
                <w:rFonts w:hint="eastAsia" w:ascii="宋体" w:hAnsi="宋体" w:cs="Times New Roman"/>
                <w:b/>
                <w:bCs/>
                <w:iCs/>
                <w:sz w:val="24"/>
                <w:szCs w:val="24"/>
              </w:rPr>
              <w:t>投资者关系活动类别</w:t>
            </w:r>
          </w:p>
        </w:tc>
        <w:tc>
          <w:tcPr>
            <w:tcW w:w="7258" w:type="dxa"/>
          </w:tcPr>
          <w:p w14:paraId="2B946D8B">
            <w:pPr>
              <w:spacing w:line="360" w:lineRule="auto"/>
              <w:rPr>
                <w:rFonts w:hint="eastAsia" w:ascii="宋体" w:hAnsi="宋体" w:cs="Times New Roman"/>
                <w:bCs/>
                <w:iCs/>
                <w:sz w:val="24"/>
                <w:szCs w:val="24"/>
              </w:rPr>
            </w:pPr>
            <w:r>
              <w:rPr>
                <w:rFonts w:hint="eastAsia" w:ascii="宋体" w:hAnsi="宋体" w:cs="Times New Roman"/>
                <w:bCs/>
                <w:iCs/>
                <w:sz w:val="24"/>
                <w:szCs w:val="24"/>
              </w:rPr>
              <w:t>□</w:t>
            </w:r>
            <w:r>
              <w:rPr>
                <w:rFonts w:hint="eastAsia" w:ascii="宋体" w:hAnsi="宋体" w:cs="Times New Roman"/>
                <w:sz w:val="24"/>
                <w:szCs w:val="24"/>
              </w:rPr>
              <w:t xml:space="preserve">特定对象调研        </w:t>
            </w:r>
            <w:r>
              <w:rPr>
                <w:rFonts w:hint="eastAsia" w:ascii="宋体" w:hAnsi="宋体" w:cs="Times New Roman"/>
                <w:bCs/>
                <w:iCs/>
                <w:sz w:val="24"/>
                <w:szCs w:val="24"/>
              </w:rPr>
              <w:t>□</w:t>
            </w:r>
            <w:r>
              <w:rPr>
                <w:rFonts w:hint="eastAsia" w:ascii="宋体" w:hAnsi="宋体" w:cs="Times New Roman"/>
                <w:sz w:val="24"/>
                <w:szCs w:val="24"/>
              </w:rPr>
              <w:t>分析师会议</w:t>
            </w:r>
          </w:p>
          <w:p w14:paraId="783B3F9D">
            <w:pPr>
              <w:spacing w:line="360" w:lineRule="auto"/>
              <w:rPr>
                <w:rFonts w:hint="eastAsia" w:ascii="宋体" w:hAnsi="宋体" w:cs="Times New Roman"/>
                <w:bCs/>
                <w:iCs/>
                <w:sz w:val="24"/>
                <w:szCs w:val="24"/>
              </w:rPr>
            </w:pPr>
            <w:r>
              <w:rPr>
                <w:rFonts w:hint="eastAsia" w:ascii="宋体" w:hAnsi="宋体" w:cs="Times New Roman"/>
                <w:bCs/>
                <w:iCs/>
                <w:sz w:val="24"/>
                <w:szCs w:val="24"/>
              </w:rPr>
              <w:t>□</w:t>
            </w:r>
            <w:r>
              <w:rPr>
                <w:rFonts w:hint="eastAsia" w:ascii="宋体" w:hAnsi="宋体" w:cs="Times New Roman"/>
                <w:sz w:val="24"/>
                <w:szCs w:val="24"/>
              </w:rPr>
              <w:t xml:space="preserve">媒体采访            </w:t>
            </w:r>
            <w:r>
              <w:rPr>
                <w:rFonts w:hint="eastAsia" w:ascii="宋体" w:hAnsi="宋体"/>
                <w:sz w:val="24"/>
                <w:szCs w:val="24"/>
              </w:rPr>
              <w:t>■</w:t>
            </w:r>
            <w:r>
              <w:rPr>
                <w:rFonts w:hint="eastAsia" w:ascii="宋体" w:hAnsi="宋体" w:cs="Times New Roman"/>
                <w:sz w:val="24"/>
                <w:szCs w:val="24"/>
              </w:rPr>
              <w:t>业绩说明会</w:t>
            </w:r>
          </w:p>
          <w:p w14:paraId="14046D3D">
            <w:pPr>
              <w:spacing w:line="360" w:lineRule="auto"/>
              <w:rPr>
                <w:rFonts w:hint="eastAsia" w:ascii="宋体" w:hAnsi="宋体" w:cs="Times New Roman"/>
                <w:bCs/>
                <w:iCs/>
                <w:sz w:val="24"/>
                <w:szCs w:val="24"/>
              </w:rPr>
            </w:pPr>
            <w:r>
              <w:rPr>
                <w:rFonts w:hint="eastAsia" w:ascii="宋体" w:hAnsi="宋体" w:cs="Times New Roman"/>
                <w:bCs/>
                <w:iCs/>
                <w:sz w:val="24"/>
                <w:szCs w:val="24"/>
              </w:rPr>
              <w:t>□</w:t>
            </w:r>
            <w:r>
              <w:rPr>
                <w:rFonts w:hint="eastAsia" w:ascii="宋体" w:hAnsi="宋体" w:cs="Times New Roman"/>
                <w:sz w:val="24"/>
                <w:szCs w:val="24"/>
              </w:rPr>
              <w:t xml:space="preserve">新闻发布会          </w:t>
            </w:r>
            <w:r>
              <w:rPr>
                <w:rFonts w:hint="eastAsia" w:ascii="宋体" w:hAnsi="宋体" w:cs="Times New Roman"/>
                <w:bCs/>
                <w:iCs/>
                <w:sz w:val="24"/>
                <w:szCs w:val="24"/>
              </w:rPr>
              <w:t>□</w:t>
            </w:r>
            <w:r>
              <w:rPr>
                <w:rFonts w:hint="eastAsia" w:ascii="宋体" w:hAnsi="宋体" w:cs="Times New Roman"/>
                <w:sz w:val="24"/>
                <w:szCs w:val="24"/>
              </w:rPr>
              <w:t>路演活动</w:t>
            </w:r>
          </w:p>
          <w:p w14:paraId="08DF72BD">
            <w:pPr>
              <w:tabs>
                <w:tab w:val="left" w:pos="2690"/>
                <w:tab w:val="center" w:pos="3199"/>
              </w:tabs>
              <w:spacing w:line="360" w:lineRule="auto"/>
              <w:rPr>
                <w:rFonts w:hint="eastAsia" w:ascii="宋体" w:hAnsi="宋体" w:cs="Times New Roman"/>
                <w:bCs/>
                <w:iCs/>
                <w:sz w:val="24"/>
                <w:szCs w:val="24"/>
              </w:rPr>
            </w:pPr>
            <w:r>
              <w:rPr>
                <w:rFonts w:hint="eastAsia" w:ascii="宋体" w:hAnsi="宋体" w:cs="Times New Roman"/>
                <w:bCs/>
                <w:iCs/>
                <w:sz w:val="24"/>
                <w:szCs w:val="24"/>
              </w:rPr>
              <w:t>□</w:t>
            </w:r>
            <w:r>
              <w:rPr>
                <w:rFonts w:hint="eastAsia" w:ascii="宋体" w:hAnsi="宋体" w:cs="Times New Roman"/>
                <w:sz w:val="24"/>
                <w:szCs w:val="24"/>
              </w:rPr>
              <w:t xml:space="preserve">现场参观 </w:t>
            </w:r>
            <w:r>
              <w:rPr>
                <w:rFonts w:ascii="宋体" w:hAnsi="宋体" w:cs="Times New Roman"/>
                <w:sz w:val="24"/>
                <w:szCs w:val="24"/>
              </w:rPr>
              <w:t xml:space="preserve">           </w:t>
            </w:r>
            <w:r>
              <w:rPr>
                <w:rFonts w:hint="eastAsia" w:ascii="宋体" w:hAnsi="宋体" w:cs="Times New Roman"/>
                <w:bCs/>
                <w:iCs/>
                <w:sz w:val="24"/>
                <w:szCs w:val="24"/>
              </w:rPr>
              <w:t>□</w:t>
            </w:r>
            <w:r>
              <w:rPr>
                <w:rFonts w:hint="eastAsia" w:ascii="宋体" w:hAnsi="宋体" w:cs="Times New Roman"/>
                <w:sz w:val="24"/>
                <w:szCs w:val="24"/>
              </w:rPr>
              <w:t>电话会议</w:t>
            </w:r>
          </w:p>
          <w:p w14:paraId="7F416B43">
            <w:pPr>
              <w:tabs>
                <w:tab w:val="center" w:pos="3199"/>
              </w:tabs>
              <w:spacing w:line="360" w:lineRule="auto"/>
              <w:rPr>
                <w:rFonts w:hint="eastAsia" w:ascii="宋体" w:hAnsi="宋体" w:cs="Times New Roman"/>
                <w:bCs/>
                <w:iCs/>
                <w:sz w:val="24"/>
                <w:szCs w:val="24"/>
                <w:u w:val="single"/>
              </w:rPr>
            </w:pPr>
            <w:r>
              <w:rPr>
                <w:rFonts w:hint="eastAsia" w:ascii="宋体" w:hAnsi="宋体" w:cs="Times New Roman"/>
                <w:bCs/>
                <w:iCs/>
                <w:sz w:val="24"/>
                <w:szCs w:val="24"/>
              </w:rPr>
              <w:t>□</w:t>
            </w:r>
            <w:r>
              <w:rPr>
                <w:rFonts w:hint="eastAsia" w:ascii="宋体" w:hAnsi="宋体" w:cs="Times New Roman"/>
                <w:sz w:val="24"/>
                <w:szCs w:val="24"/>
              </w:rPr>
              <w:t>其他</w:t>
            </w:r>
            <w:r>
              <w:rPr>
                <w:rFonts w:hint="eastAsia" w:ascii="宋体" w:hAnsi="宋体" w:cs="Times New Roman"/>
                <w:sz w:val="24"/>
                <w:szCs w:val="24"/>
                <w:u w:val="single"/>
              </w:rPr>
              <w:t xml:space="preserve">     </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p>
        </w:tc>
      </w:tr>
      <w:tr w14:paraId="762E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vAlign w:val="center"/>
          </w:tcPr>
          <w:p w14:paraId="693B8C89">
            <w:pPr>
              <w:pStyle w:val="9"/>
              <w:rPr>
                <w:rFonts w:hint="eastAsia" w:cs="Times New Roman"/>
                <w:b/>
                <w:bCs/>
                <w:iCs/>
              </w:rPr>
            </w:pPr>
            <w:r>
              <w:rPr>
                <w:rFonts w:hint="eastAsia" w:cs="Times New Roman"/>
                <w:b/>
                <w:bCs/>
                <w:iCs/>
                <w:kern w:val="2"/>
              </w:rPr>
              <w:t>参与单位名称</w:t>
            </w:r>
          </w:p>
        </w:tc>
        <w:tc>
          <w:tcPr>
            <w:tcW w:w="7258" w:type="dxa"/>
          </w:tcPr>
          <w:p w14:paraId="2C8B46FA">
            <w:pPr>
              <w:spacing w:line="360" w:lineRule="auto"/>
              <w:rPr>
                <w:rFonts w:hint="default" w:ascii="宋体" w:hAnsi="宋体" w:eastAsia="宋体" w:cs="Times New Roman"/>
                <w:bCs/>
                <w:iCs/>
                <w:sz w:val="24"/>
                <w:szCs w:val="24"/>
                <w:lang w:val="en-US" w:eastAsia="zh-CN"/>
              </w:rPr>
            </w:pPr>
            <w:r>
              <w:rPr>
                <w:rFonts w:hint="eastAsia" w:ascii="宋体" w:hAnsi="宋体" w:cs="Times New Roman"/>
                <w:bCs/>
                <w:iCs/>
                <w:sz w:val="24"/>
                <w:szCs w:val="24"/>
                <w:lang w:val="en-US" w:eastAsia="zh-CN"/>
              </w:rPr>
              <w:t>通过网络互动参与公司业绩说明会的投资者</w:t>
            </w:r>
          </w:p>
        </w:tc>
      </w:tr>
      <w:tr w14:paraId="61DA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vAlign w:val="center"/>
          </w:tcPr>
          <w:p w14:paraId="7769CCB0">
            <w:pPr>
              <w:spacing w:line="360" w:lineRule="auto"/>
              <w:jc w:val="left"/>
              <w:rPr>
                <w:rFonts w:hint="eastAsia" w:ascii="宋体" w:hAnsi="宋体" w:cs="Times New Roman"/>
                <w:b/>
                <w:bCs/>
                <w:iCs/>
                <w:sz w:val="24"/>
                <w:szCs w:val="24"/>
              </w:rPr>
            </w:pPr>
            <w:r>
              <w:rPr>
                <w:rFonts w:hint="eastAsia" w:ascii="宋体" w:hAnsi="宋体" w:cs="Times New Roman"/>
                <w:b/>
                <w:bCs/>
                <w:iCs/>
                <w:sz w:val="24"/>
                <w:szCs w:val="24"/>
              </w:rPr>
              <w:t>时间</w:t>
            </w:r>
          </w:p>
        </w:tc>
        <w:tc>
          <w:tcPr>
            <w:tcW w:w="7258" w:type="dxa"/>
          </w:tcPr>
          <w:p w14:paraId="30DE7925">
            <w:pPr>
              <w:spacing w:line="360" w:lineRule="auto"/>
              <w:rPr>
                <w:rFonts w:hint="eastAsia" w:ascii="宋体" w:hAnsi="宋体" w:cs="Times New Roman"/>
                <w:b/>
                <w:iCs/>
                <w:sz w:val="24"/>
                <w:szCs w:val="24"/>
              </w:rPr>
            </w:pPr>
            <w:r>
              <w:rPr>
                <w:rFonts w:hint="eastAsia" w:ascii="宋体" w:hAnsi="宋体"/>
                <w:sz w:val="24"/>
              </w:rPr>
              <w:t>2025年12月</w:t>
            </w:r>
            <w:r>
              <w:rPr>
                <w:rFonts w:hint="eastAsia" w:ascii="宋体" w:hAnsi="宋体"/>
                <w:sz w:val="24"/>
                <w:lang w:val="en-US" w:eastAsia="zh-CN"/>
              </w:rPr>
              <w:t>4</w:t>
            </w:r>
            <w:r>
              <w:rPr>
                <w:rFonts w:hint="eastAsia" w:ascii="宋体" w:hAnsi="宋体"/>
                <w:sz w:val="24"/>
              </w:rPr>
              <w:t>日 1</w:t>
            </w:r>
            <w:r>
              <w:rPr>
                <w:rFonts w:hint="eastAsia" w:ascii="宋体" w:hAnsi="宋体"/>
                <w:sz w:val="24"/>
                <w:lang w:val="en-US" w:eastAsia="zh-CN"/>
              </w:rPr>
              <w:t>3</w:t>
            </w:r>
            <w:r>
              <w:rPr>
                <w:rFonts w:hint="eastAsia" w:ascii="宋体" w:hAnsi="宋体"/>
                <w:sz w:val="24"/>
              </w:rPr>
              <w:t>:</w:t>
            </w:r>
            <w:r>
              <w:rPr>
                <w:rFonts w:hint="eastAsia" w:ascii="宋体" w:hAnsi="宋体"/>
                <w:sz w:val="24"/>
                <w:lang w:val="en-US" w:eastAsia="zh-CN"/>
              </w:rPr>
              <w:t>0</w:t>
            </w:r>
            <w:r>
              <w:rPr>
                <w:rFonts w:hint="eastAsia" w:ascii="宋体" w:hAnsi="宋体"/>
                <w:sz w:val="24"/>
              </w:rPr>
              <w:t>0-1</w:t>
            </w:r>
            <w:r>
              <w:rPr>
                <w:rFonts w:hint="eastAsia" w:ascii="宋体" w:hAnsi="宋体"/>
                <w:sz w:val="24"/>
                <w:lang w:val="en-US" w:eastAsia="zh-CN"/>
              </w:rPr>
              <w:t>4</w:t>
            </w:r>
            <w:r>
              <w:rPr>
                <w:rFonts w:hint="eastAsia" w:ascii="宋体" w:hAnsi="宋体"/>
                <w:sz w:val="24"/>
              </w:rPr>
              <w:t>:</w:t>
            </w:r>
            <w:r>
              <w:rPr>
                <w:rFonts w:ascii="宋体" w:hAnsi="宋体"/>
                <w:sz w:val="24"/>
              </w:rPr>
              <w:t>0</w:t>
            </w:r>
            <w:r>
              <w:rPr>
                <w:rFonts w:hint="eastAsia" w:ascii="宋体" w:hAnsi="宋体"/>
                <w:sz w:val="24"/>
              </w:rPr>
              <w:t>0</w:t>
            </w:r>
          </w:p>
        </w:tc>
      </w:tr>
      <w:tr w14:paraId="7A94C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vAlign w:val="center"/>
          </w:tcPr>
          <w:p w14:paraId="0E08ED63">
            <w:pPr>
              <w:spacing w:line="360" w:lineRule="auto"/>
              <w:jc w:val="left"/>
              <w:rPr>
                <w:rFonts w:hint="eastAsia" w:ascii="宋体" w:hAnsi="宋体" w:cs="Times New Roman"/>
                <w:b/>
                <w:bCs/>
                <w:iCs/>
                <w:sz w:val="24"/>
                <w:szCs w:val="24"/>
              </w:rPr>
            </w:pPr>
            <w:r>
              <w:rPr>
                <w:rFonts w:hint="eastAsia" w:ascii="宋体" w:hAnsi="宋体" w:cs="Times New Roman"/>
                <w:b/>
                <w:bCs/>
                <w:iCs/>
                <w:sz w:val="24"/>
                <w:szCs w:val="24"/>
              </w:rPr>
              <w:t>地点</w:t>
            </w:r>
          </w:p>
        </w:tc>
        <w:tc>
          <w:tcPr>
            <w:tcW w:w="7258" w:type="dxa"/>
          </w:tcPr>
          <w:p w14:paraId="0787AA16">
            <w:pPr>
              <w:spacing w:line="360" w:lineRule="auto"/>
              <w:rPr>
                <w:rFonts w:hint="eastAsia" w:ascii="宋体" w:hAnsi="宋体"/>
                <w:sz w:val="24"/>
              </w:rPr>
            </w:pPr>
            <w:r>
              <w:rPr>
                <w:rFonts w:hint="eastAsia" w:ascii="宋体" w:hAnsi="宋体"/>
                <w:sz w:val="24"/>
              </w:rPr>
              <w:t>上证路演中心（https://roadshow.sseinfo.com）</w:t>
            </w:r>
          </w:p>
        </w:tc>
      </w:tr>
      <w:tr w14:paraId="701D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55" w:type="dxa"/>
            <w:vAlign w:val="center"/>
          </w:tcPr>
          <w:p w14:paraId="399DB572">
            <w:pPr>
              <w:spacing w:line="360" w:lineRule="auto"/>
              <w:jc w:val="left"/>
              <w:rPr>
                <w:rFonts w:hint="eastAsia" w:ascii="宋体" w:hAnsi="宋体" w:cs="Times New Roman"/>
                <w:b/>
                <w:bCs/>
                <w:iCs/>
                <w:sz w:val="24"/>
                <w:szCs w:val="24"/>
              </w:rPr>
            </w:pPr>
            <w:r>
              <w:rPr>
                <w:rFonts w:hint="eastAsia" w:ascii="宋体" w:hAnsi="宋体" w:cs="Times New Roman"/>
                <w:b/>
                <w:bCs/>
                <w:iCs/>
                <w:sz w:val="24"/>
                <w:szCs w:val="24"/>
              </w:rPr>
              <w:t>上市公司接待人员姓名</w:t>
            </w:r>
          </w:p>
        </w:tc>
        <w:tc>
          <w:tcPr>
            <w:tcW w:w="7258" w:type="dxa"/>
            <w:vAlign w:val="center"/>
          </w:tcPr>
          <w:p w14:paraId="717852BF">
            <w:pPr>
              <w:autoSpaceDE w:val="0"/>
              <w:autoSpaceDN w:val="0"/>
              <w:adjustRightInd w:val="0"/>
              <w:spacing w:line="360" w:lineRule="auto"/>
              <w:rPr>
                <w:rFonts w:hint="default" w:ascii="sans-serif" w:hAnsi="sans-serif" w:eastAsia="sans-serif" w:cs="sans-serif"/>
                <w:i w:val="0"/>
                <w:iCs w:val="0"/>
                <w:caps w:val="0"/>
                <w:spacing w:val="0"/>
                <w:sz w:val="24"/>
                <w:szCs w:val="24"/>
                <w:shd w:val="clear" w:fill="FFFFFF"/>
              </w:rPr>
            </w:pPr>
            <w:r>
              <w:rPr>
                <w:rFonts w:ascii="sans-serif" w:hAnsi="sans-serif" w:eastAsia="sans-serif" w:cs="sans-serif"/>
                <w:i w:val="0"/>
                <w:iCs w:val="0"/>
                <w:caps w:val="0"/>
                <w:spacing w:val="0"/>
                <w:sz w:val="24"/>
                <w:szCs w:val="24"/>
                <w:shd w:val="clear" w:fill="FFFFFF"/>
              </w:rPr>
              <w:t>董</w:t>
            </w:r>
            <w:r>
              <w:rPr>
                <w:rFonts w:hint="default" w:ascii="sans-serif" w:hAnsi="sans-serif" w:eastAsia="sans-serif" w:cs="sans-serif"/>
                <w:i w:val="0"/>
                <w:iCs w:val="0"/>
                <w:caps w:val="0"/>
                <w:spacing w:val="0"/>
                <w:sz w:val="24"/>
                <w:szCs w:val="24"/>
                <w:shd w:val="clear" w:fill="FFFFFF"/>
              </w:rPr>
              <w:t>事长：夏厚君先生</w:t>
            </w:r>
          </w:p>
          <w:p w14:paraId="57C32011">
            <w:pPr>
              <w:autoSpaceDE w:val="0"/>
              <w:autoSpaceDN w:val="0"/>
              <w:adjustRightInd w:val="0"/>
              <w:spacing w:line="360" w:lineRule="auto"/>
              <w:rPr>
                <w:rFonts w:hint="default" w:ascii="sans-serif" w:hAnsi="sans-serif" w:eastAsia="sans-serif" w:cs="sans-serif"/>
                <w:i w:val="0"/>
                <w:iCs w:val="0"/>
                <w:caps w:val="0"/>
                <w:spacing w:val="0"/>
                <w:sz w:val="24"/>
                <w:szCs w:val="24"/>
                <w:shd w:val="clear" w:fill="FFFFFF"/>
              </w:rPr>
            </w:pPr>
            <w:r>
              <w:rPr>
                <w:rFonts w:ascii="sans-serif" w:hAnsi="sans-serif" w:eastAsia="sans-serif" w:cs="sans-serif"/>
                <w:i w:val="0"/>
                <w:iCs w:val="0"/>
                <w:caps w:val="0"/>
                <w:spacing w:val="0"/>
                <w:sz w:val="24"/>
                <w:szCs w:val="24"/>
                <w:shd w:val="clear" w:fill="FFFFFF"/>
              </w:rPr>
              <w:t>总</w:t>
            </w:r>
            <w:r>
              <w:rPr>
                <w:rFonts w:hint="default" w:ascii="sans-serif" w:hAnsi="sans-serif" w:eastAsia="sans-serif" w:cs="sans-serif"/>
                <w:i w:val="0"/>
                <w:iCs w:val="0"/>
                <w:caps w:val="0"/>
                <w:spacing w:val="0"/>
                <w:sz w:val="24"/>
                <w:szCs w:val="24"/>
                <w:shd w:val="clear" w:fill="FFFFFF"/>
              </w:rPr>
              <w:t>经理：李耀邦先生</w:t>
            </w:r>
          </w:p>
          <w:p w14:paraId="40BBD1C6">
            <w:pPr>
              <w:autoSpaceDE w:val="0"/>
              <w:autoSpaceDN w:val="0"/>
              <w:adjustRightInd w:val="0"/>
              <w:spacing w:line="360" w:lineRule="auto"/>
              <w:rPr>
                <w:rFonts w:hint="default" w:ascii="sans-serif" w:hAnsi="sans-serif" w:eastAsia="sans-serif" w:cs="sans-serif"/>
                <w:i w:val="0"/>
                <w:iCs w:val="0"/>
                <w:caps w:val="0"/>
                <w:spacing w:val="0"/>
                <w:sz w:val="24"/>
                <w:szCs w:val="24"/>
                <w:shd w:val="clear" w:fill="FFFFFF"/>
              </w:rPr>
            </w:pPr>
            <w:r>
              <w:rPr>
                <w:rFonts w:ascii="sans-serif" w:hAnsi="sans-serif" w:eastAsia="sans-serif" w:cs="sans-serif"/>
                <w:i w:val="0"/>
                <w:iCs w:val="0"/>
                <w:caps w:val="0"/>
                <w:spacing w:val="0"/>
                <w:sz w:val="24"/>
                <w:szCs w:val="24"/>
                <w:shd w:val="clear" w:fill="FFFFFF"/>
              </w:rPr>
              <w:t>董</w:t>
            </w:r>
            <w:r>
              <w:rPr>
                <w:rFonts w:hint="default" w:ascii="sans-serif" w:hAnsi="sans-serif" w:eastAsia="sans-serif" w:cs="sans-serif"/>
                <w:i w:val="0"/>
                <w:iCs w:val="0"/>
                <w:caps w:val="0"/>
                <w:spacing w:val="0"/>
                <w:sz w:val="24"/>
                <w:szCs w:val="24"/>
                <w:shd w:val="clear" w:fill="FFFFFF"/>
              </w:rPr>
              <w:t>事会秘书：聂胜先生</w:t>
            </w:r>
          </w:p>
          <w:p w14:paraId="701AB20E">
            <w:pPr>
              <w:autoSpaceDE w:val="0"/>
              <w:autoSpaceDN w:val="0"/>
              <w:adjustRightInd w:val="0"/>
              <w:spacing w:line="360" w:lineRule="auto"/>
              <w:rPr>
                <w:rFonts w:hint="default" w:ascii="sans-serif" w:hAnsi="sans-serif" w:eastAsia="sans-serif" w:cs="sans-serif"/>
                <w:i w:val="0"/>
                <w:iCs w:val="0"/>
                <w:caps w:val="0"/>
                <w:spacing w:val="0"/>
                <w:sz w:val="24"/>
                <w:szCs w:val="24"/>
                <w:shd w:val="clear" w:fill="FFFFFF"/>
              </w:rPr>
            </w:pPr>
            <w:r>
              <w:rPr>
                <w:rFonts w:ascii="sans-serif" w:hAnsi="sans-serif" w:eastAsia="sans-serif" w:cs="sans-serif"/>
                <w:i w:val="0"/>
                <w:iCs w:val="0"/>
                <w:caps w:val="0"/>
                <w:spacing w:val="0"/>
                <w:sz w:val="24"/>
                <w:szCs w:val="24"/>
                <w:shd w:val="clear" w:fill="FFFFFF"/>
              </w:rPr>
              <w:t>财</w:t>
            </w:r>
            <w:r>
              <w:rPr>
                <w:rFonts w:hint="default" w:ascii="sans-serif" w:hAnsi="sans-serif" w:eastAsia="sans-serif" w:cs="sans-serif"/>
                <w:i w:val="0"/>
                <w:iCs w:val="0"/>
                <w:caps w:val="0"/>
                <w:spacing w:val="0"/>
                <w:sz w:val="24"/>
                <w:szCs w:val="24"/>
                <w:shd w:val="clear" w:fill="FFFFFF"/>
              </w:rPr>
              <w:t>务负责人：刘延安先生</w:t>
            </w:r>
          </w:p>
          <w:p w14:paraId="4A6EBBF6">
            <w:pPr>
              <w:autoSpaceDE w:val="0"/>
              <w:autoSpaceDN w:val="0"/>
              <w:adjustRightInd w:val="0"/>
              <w:spacing w:line="360" w:lineRule="auto"/>
              <w:rPr>
                <w:rFonts w:hint="default" w:ascii="sans-serif" w:hAnsi="sans-serif" w:eastAsia="sans-serif" w:cs="sans-serif"/>
                <w:i w:val="0"/>
                <w:iCs w:val="0"/>
                <w:caps w:val="0"/>
                <w:spacing w:val="0"/>
                <w:sz w:val="24"/>
                <w:szCs w:val="24"/>
                <w:shd w:val="clear" w:fill="FFFFFF"/>
              </w:rPr>
            </w:pPr>
            <w:r>
              <w:rPr>
                <w:rFonts w:ascii="sans-serif" w:hAnsi="sans-serif" w:eastAsia="sans-serif" w:cs="sans-serif"/>
                <w:i w:val="0"/>
                <w:iCs w:val="0"/>
                <w:caps w:val="0"/>
                <w:spacing w:val="0"/>
                <w:sz w:val="24"/>
                <w:szCs w:val="24"/>
                <w:shd w:val="clear" w:fill="FFFFFF"/>
              </w:rPr>
              <w:t>独</w:t>
            </w:r>
            <w:r>
              <w:rPr>
                <w:rFonts w:hint="default" w:ascii="sans-serif" w:hAnsi="sans-serif" w:eastAsia="sans-serif" w:cs="sans-serif"/>
                <w:i w:val="0"/>
                <w:iCs w:val="0"/>
                <w:caps w:val="0"/>
                <w:spacing w:val="0"/>
                <w:sz w:val="24"/>
                <w:szCs w:val="24"/>
                <w:shd w:val="clear" w:fill="FFFFFF"/>
              </w:rPr>
              <w:t>立董事：李敬先生</w:t>
            </w:r>
          </w:p>
        </w:tc>
      </w:tr>
      <w:tr w14:paraId="1C7B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655" w:type="dxa"/>
            <w:vAlign w:val="center"/>
          </w:tcPr>
          <w:p w14:paraId="47B2B82E">
            <w:pPr>
              <w:spacing w:line="360" w:lineRule="auto"/>
              <w:jc w:val="left"/>
              <w:rPr>
                <w:rFonts w:hint="eastAsia" w:ascii="宋体" w:hAnsi="宋体" w:cs="Times New Roman"/>
                <w:b/>
                <w:bCs/>
                <w:iCs/>
                <w:sz w:val="24"/>
                <w:szCs w:val="24"/>
              </w:rPr>
            </w:pPr>
            <w:r>
              <w:rPr>
                <w:rFonts w:hint="eastAsia" w:ascii="宋体" w:hAnsi="宋体" w:cs="Times New Roman"/>
                <w:b/>
                <w:bCs/>
                <w:iCs/>
                <w:sz w:val="24"/>
                <w:szCs w:val="24"/>
              </w:rPr>
              <w:t>投资者关系活动主要内容介绍</w:t>
            </w:r>
          </w:p>
        </w:tc>
        <w:tc>
          <w:tcPr>
            <w:tcW w:w="7258" w:type="dxa"/>
          </w:tcPr>
          <w:p w14:paraId="5C2C6ECD">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宋体" w:hAnsi="宋体"/>
                <w:b/>
                <w:bCs/>
                <w:sz w:val="24"/>
                <w:szCs w:val="24"/>
                <w:shd w:val="clear" w:color="auto" w:fill="FFFFFF"/>
              </w:rPr>
            </w:pPr>
            <w:r>
              <w:rPr>
                <w:rFonts w:hint="eastAsia" w:ascii="宋体" w:hAnsi="宋体"/>
                <w:b/>
                <w:bCs/>
                <w:sz w:val="24"/>
                <w:szCs w:val="24"/>
                <w:shd w:val="clear" w:color="auto" w:fill="FFFFFF"/>
              </w:rPr>
              <w:t>问题1：请问公司当前主业的整体发展态势如何？核心业务板块中，除了传统标识标签等业务的稳健表现外，是否有产品升级、市场拓展或新增长领域等亮点可以进一步介绍？</w:t>
            </w:r>
          </w:p>
          <w:p w14:paraId="6E82856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sz w:val="24"/>
                <w:szCs w:val="24"/>
              </w:rPr>
            </w:pPr>
            <w:r>
              <w:rPr>
                <w:rFonts w:hint="eastAsia" w:ascii="宋体" w:hAnsi="宋体"/>
                <w:sz w:val="24"/>
                <w:szCs w:val="24"/>
              </w:rPr>
              <w:t>答：尊敬的投资者，您好！公司主业当前保持稳健向好，公司前三季度累计实现营业收入20.97亿元，同比增长18.09%。依托在涂布技术领域的持续深耕，目前已形成“传统业务稳健增长、新兴业务快速突破”的发展格局。标签标识印</w:t>
            </w:r>
            <w:bookmarkStart w:id="0" w:name="_GoBack"/>
            <w:bookmarkEnd w:id="0"/>
            <w:r>
              <w:rPr>
                <w:rFonts w:hint="eastAsia" w:ascii="宋体" w:hAnsi="宋体"/>
                <w:sz w:val="24"/>
                <w:szCs w:val="24"/>
              </w:rPr>
              <w:t>刷材料通过持续优化产品结构、精准匹配市场需求，同时积极开拓海外市场布局，进一步巩固了行业领先地位，市场份额稳步扩大，为公司业绩提供了坚实支撑；家居装饰材料提供快精装所需要的各类装饰膜和功能膜材料，紧抓后房地产时代行业发展机遇，凭借产品适配性与市场渠道拓展，实现快速成长，已成为公司新的新业绩增长点，贡献持续提升；电子级功能材料板块聚焦高附加值领域转型升级，在传统胶带、离型膜业务基础上，重点布局显示面板相关材料，目前 OLED 支撑膜、缓冲泡棉胶等产品处于开发推进阶段，UV 减粘胶已成功实现量产，技术转化与市场落地成效显著，展现出强劲的发展潜力。未来，公司将继续聚焦主业核心优势，以技术创新驱动产品迭代与场景拓展，持续夯实传统业务基本盘，推动主业实现更高质量的稳健发展。感谢您对公司的关注！</w:t>
            </w:r>
          </w:p>
          <w:p w14:paraId="300EFB8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sz w:val="24"/>
                <w:szCs w:val="24"/>
              </w:rPr>
            </w:pPr>
          </w:p>
          <w:p w14:paraId="3D6C4636">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宋体" w:hAnsi="宋体"/>
                <w:b/>
                <w:bCs/>
                <w:sz w:val="24"/>
                <w:szCs w:val="24"/>
                <w:shd w:val="clear" w:color="auto" w:fill="FFFFFF"/>
              </w:rPr>
            </w:pPr>
            <w:r>
              <w:rPr>
                <w:rFonts w:hint="eastAsia" w:ascii="宋体" w:hAnsi="宋体"/>
                <w:b/>
                <w:bCs/>
                <w:sz w:val="24"/>
                <w:szCs w:val="24"/>
                <w:shd w:val="clear" w:color="auto" w:fill="FFFFFF"/>
              </w:rPr>
              <w:t>问题2：您好，请问公司今年有扩展其他业务的打算吗？</w:t>
            </w:r>
          </w:p>
          <w:p w14:paraId="4D823CB8">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sz w:val="24"/>
                <w:szCs w:val="24"/>
              </w:rPr>
            </w:pPr>
            <w:r>
              <w:rPr>
                <w:rFonts w:hint="eastAsia" w:ascii="宋体" w:hAnsi="宋体"/>
                <w:sz w:val="24"/>
                <w:szCs w:val="24"/>
              </w:rPr>
              <w:t>答：尊敬的投资者，您好！公司聚焦经营，持续深化战略布局，通过整合产业链上下游资源，强化各环节的协同效应，构建高效、稳定的产业生态。公司向特定对象发行股票正在推进中，募集资金的建设内容是标签标识印刷材料和电子级功能材料的扩产升级、研发中心升级项目以及补充流动资金。此外，公司将继续扩展柔性传感器研发投入，加速传感器技术的升级与突破，拓展高科技产品线，打造多元化产品矩阵，致力于柔性触觉传感器及多模态感知系统，推动智能感知技术应用。感谢您对公司的关注！</w:t>
            </w:r>
          </w:p>
          <w:p w14:paraId="09A92BC3">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sz w:val="24"/>
                <w:szCs w:val="24"/>
              </w:rPr>
            </w:pPr>
          </w:p>
          <w:p w14:paraId="6292EE32">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宋体" w:hAnsi="宋体"/>
                <w:b/>
                <w:bCs/>
                <w:sz w:val="24"/>
                <w:szCs w:val="24"/>
                <w:shd w:val="clear" w:color="auto" w:fill="FFFFFF"/>
              </w:rPr>
            </w:pPr>
            <w:r>
              <w:rPr>
                <w:rFonts w:hint="eastAsia" w:ascii="宋体" w:hAnsi="宋体"/>
                <w:b/>
                <w:bCs/>
                <w:sz w:val="24"/>
                <w:szCs w:val="24"/>
                <w:shd w:val="clear" w:color="auto" w:fill="FFFFFF"/>
              </w:rPr>
              <w:t>问题3：公司的电子皮肤（柔性传感器）业务备受市场关注，第三代产品也已发布，请管理层详细介绍这项业务目前的商业化进展。</w:t>
            </w:r>
          </w:p>
          <w:p w14:paraId="4A237CF0">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sz w:val="24"/>
                <w:szCs w:val="24"/>
              </w:rPr>
            </w:pPr>
            <w:r>
              <w:rPr>
                <w:rFonts w:hint="eastAsia" w:ascii="宋体" w:hAnsi="宋体"/>
                <w:sz w:val="24"/>
                <w:szCs w:val="24"/>
              </w:rPr>
              <w:t>答：尊敬的投资者，您好！公司在柔性传感器领域的技术和产品迭代迅速并已实现批量供货，顺利完成从材料供应商向智能传感解决方案提供商的转型。公司第三代电子皮肤产品已实现了芯片、算法与感知能力的集成。在商业化方面，我们已与国内外多家灵巧手及人形机器人公司展开了合作，并在美国设立了子公司Apex Sensing LLC，积极扩展商务和业务落地。感谢您对公司的关注！</w:t>
            </w:r>
          </w:p>
        </w:tc>
      </w:tr>
      <w:tr w14:paraId="5B6A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vAlign w:val="center"/>
          </w:tcPr>
          <w:p w14:paraId="3AAD239C">
            <w:pPr>
              <w:spacing w:line="360" w:lineRule="auto"/>
              <w:jc w:val="left"/>
              <w:rPr>
                <w:rFonts w:hint="eastAsia" w:ascii="宋体" w:hAnsi="宋体" w:cs="Times New Roman"/>
                <w:b/>
                <w:bCs/>
                <w:iCs/>
                <w:sz w:val="24"/>
                <w:szCs w:val="24"/>
              </w:rPr>
            </w:pPr>
            <w:r>
              <w:rPr>
                <w:rFonts w:hint="eastAsia" w:ascii="宋体" w:hAnsi="宋体" w:cs="Times New Roman"/>
                <w:b/>
                <w:bCs/>
                <w:iCs/>
                <w:sz w:val="24"/>
                <w:szCs w:val="24"/>
              </w:rPr>
              <w:t>附件清单（如有）</w:t>
            </w:r>
          </w:p>
        </w:tc>
        <w:tc>
          <w:tcPr>
            <w:tcW w:w="7258" w:type="dxa"/>
          </w:tcPr>
          <w:p w14:paraId="1F3BFD21">
            <w:pPr>
              <w:spacing w:line="360" w:lineRule="auto"/>
              <w:rPr>
                <w:rFonts w:hint="eastAsia" w:ascii="宋体" w:hAnsi="宋体" w:cs="Times New Roman"/>
                <w:bCs/>
                <w:iCs/>
                <w:sz w:val="24"/>
                <w:szCs w:val="24"/>
              </w:rPr>
            </w:pPr>
            <w:r>
              <w:rPr>
                <w:rFonts w:hint="eastAsia" w:ascii="宋体" w:hAnsi="宋体" w:cs="Times New Roman"/>
                <w:bCs/>
                <w:iCs/>
                <w:sz w:val="24"/>
                <w:szCs w:val="24"/>
              </w:rPr>
              <w:t>无</w:t>
            </w:r>
          </w:p>
        </w:tc>
      </w:tr>
      <w:tr w14:paraId="7BB2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vAlign w:val="center"/>
          </w:tcPr>
          <w:p w14:paraId="219200C9">
            <w:pPr>
              <w:spacing w:line="360" w:lineRule="auto"/>
              <w:jc w:val="left"/>
              <w:rPr>
                <w:rFonts w:hint="eastAsia" w:ascii="宋体" w:hAnsi="宋体" w:cs="Times New Roman"/>
                <w:b/>
                <w:bCs/>
                <w:iCs/>
                <w:sz w:val="24"/>
                <w:szCs w:val="24"/>
              </w:rPr>
            </w:pPr>
            <w:r>
              <w:rPr>
                <w:rFonts w:hint="eastAsia" w:ascii="宋体" w:hAnsi="宋体" w:cs="Times New Roman"/>
                <w:b/>
                <w:bCs/>
                <w:iCs/>
                <w:sz w:val="24"/>
                <w:szCs w:val="24"/>
              </w:rPr>
              <w:t>日期</w:t>
            </w:r>
          </w:p>
        </w:tc>
        <w:tc>
          <w:tcPr>
            <w:tcW w:w="7258" w:type="dxa"/>
            <w:vAlign w:val="center"/>
          </w:tcPr>
          <w:p w14:paraId="7934DA96">
            <w:pPr>
              <w:spacing w:line="360" w:lineRule="auto"/>
              <w:rPr>
                <w:rFonts w:hint="eastAsia" w:ascii="宋体" w:hAnsi="宋体" w:cs="Times New Roman"/>
                <w:iCs/>
                <w:sz w:val="24"/>
                <w:szCs w:val="24"/>
              </w:rPr>
            </w:pPr>
            <w:r>
              <w:rPr>
                <w:rFonts w:hint="eastAsia" w:ascii="宋体" w:hAnsi="宋体" w:cs="Times New Roman"/>
                <w:iCs/>
                <w:sz w:val="24"/>
                <w:szCs w:val="24"/>
              </w:rPr>
              <w:t>2</w:t>
            </w:r>
            <w:r>
              <w:rPr>
                <w:rFonts w:ascii="宋体" w:hAnsi="宋体" w:cs="Times New Roman"/>
                <w:iCs/>
                <w:sz w:val="24"/>
                <w:szCs w:val="24"/>
              </w:rPr>
              <w:t>02</w:t>
            </w:r>
            <w:r>
              <w:rPr>
                <w:rFonts w:hint="eastAsia" w:ascii="宋体" w:hAnsi="宋体" w:cs="Times New Roman"/>
                <w:iCs/>
                <w:sz w:val="24"/>
                <w:szCs w:val="24"/>
              </w:rPr>
              <w:t>5年12月</w:t>
            </w:r>
            <w:r>
              <w:rPr>
                <w:rFonts w:hint="eastAsia" w:ascii="宋体" w:hAnsi="宋体" w:cs="Times New Roman"/>
                <w:iCs/>
                <w:sz w:val="24"/>
                <w:szCs w:val="24"/>
                <w:lang w:val="en-US" w:eastAsia="zh-CN"/>
              </w:rPr>
              <w:t>04</w:t>
            </w:r>
            <w:r>
              <w:rPr>
                <w:rFonts w:hint="eastAsia" w:ascii="宋体" w:hAnsi="宋体" w:cs="Times New Roman"/>
                <w:iCs/>
                <w:sz w:val="24"/>
                <w:szCs w:val="24"/>
              </w:rPr>
              <w:t>日</w:t>
            </w:r>
          </w:p>
        </w:tc>
      </w:tr>
    </w:tbl>
    <w:p w14:paraId="725F4AD9">
      <w:pPr>
        <w:rPr>
          <w:rFonts w:hint="eastAsia" w:ascii="宋体" w:hAnsi="宋体" w:cs="Times New Roman"/>
          <w:bCs/>
          <w:iCs/>
          <w:sz w:val="24"/>
          <w:szCs w:val="24"/>
        </w:rPr>
      </w:pPr>
    </w:p>
    <w:sectPr>
      <w:footerReference r:id="rId3" w:type="default"/>
      <w:pgSz w:w="11906" w:h="16838"/>
      <w:pgMar w:top="1423" w:right="1797" w:bottom="1423"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D3684">
    <w:pPr>
      <w:pStyle w:val="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5</w:t>
    </w:r>
    <w:r>
      <w:rPr>
        <w:rFonts w:ascii="Times New Roman" w:hAnsi="Times New Roman" w:cs="Times New Roman"/>
      </w:rPr>
      <w:fldChar w:fldCharType="end"/>
    </w:r>
  </w:p>
  <w:p w14:paraId="44C14C28">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kMzAwMzhhZDYyNTY3OTUxNjEwODFlNjI5MjZiN2EifQ=="/>
    <w:docVar w:name="KSO_WPS_MARK_KEY" w:val="a3834838-84a0-4bf6-b69f-5593973aeb9b"/>
  </w:docVars>
  <w:rsids>
    <w:rsidRoot w:val="00B94C50"/>
    <w:rsid w:val="00003748"/>
    <w:rsid w:val="0001008A"/>
    <w:rsid w:val="00011A35"/>
    <w:rsid w:val="00012CDE"/>
    <w:rsid w:val="00036C4A"/>
    <w:rsid w:val="00041F2D"/>
    <w:rsid w:val="00053FE2"/>
    <w:rsid w:val="00055095"/>
    <w:rsid w:val="00066D8C"/>
    <w:rsid w:val="00072A65"/>
    <w:rsid w:val="00077E56"/>
    <w:rsid w:val="00081ECA"/>
    <w:rsid w:val="000876A5"/>
    <w:rsid w:val="00093543"/>
    <w:rsid w:val="00097F1A"/>
    <w:rsid w:val="000A21E9"/>
    <w:rsid w:val="000A5C1D"/>
    <w:rsid w:val="000E3873"/>
    <w:rsid w:val="000F18CD"/>
    <w:rsid w:val="000F2B33"/>
    <w:rsid w:val="001027EC"/>
    <w:rsid w:val="00110519"/>
    <w:rsid w:val="001155CE"/>
    <w:rsid w:val="001262CD"/>
    <w:rsid w:val="00133492"/>
    <w:rsid w:val="00135C30"/>
    <w:rsid w:val="0015063C"/>
    <w:rsid w:val="001650B3"/>
    <w:rsid w:val="001932D3"/>
    <w:rsid w:val="00194DD7"/>
    <w:rsid w:val="001B226E"/>
    <w:rsid w:val="001B723D"/>
    <w:rsid w:val="001C25B7"/>
    <w:rsid w:val="001C3439"/>
    <w:rsid w:val="001D51C8"/>
    <w:rsid w:val="001E3615"/>
    <w:rsid w:val="001E785A"/>
    <w:rsid w:val="001F483F"/>
    <w:rsid w:val="00210EF3"/>
    <w:rsid w:val="00211462"/>
    <w:rsid w:val="00223643"/>
    <w:rsid w:val="0022572C"/>
    <w:rsid w:val="002262EF"/>
    <w:rsid w:val="00236703"/>
    <w:rsid w:val="00257959"/>
    <w:rsid w:val="00260367"/>
    <w:rsid w:val="00264D8F"/>
    <w:rsid w:val="002749EB"/>
    <w:rsid w:val="0029143C"/>
    <w:rsid w:val="00296348"/>
    <w:rsid w:val="002966A7"/>
    <w:rsid w:val="002967BA"/>
    <w:rsid w:val="002A190A"/>
    <w:rsid w:val="002A304B"/>
    <w:rsid w:val="002A4005"/>
    <w:rsid w:val="002B6F54"/>
    <w:rsid w:val="002C76A1"/>
    <w:rsid w:val="002D2021"/>
    <w:rsid w:val="002E0686"/>
    <w:rsid w:val="002E7286"/>
    <w:rsid w:val="002E77CF"/>
    <w:rsid w:val="002F4770"/>
    <w:rsid w:val="00303CC6"/>
    <w:rsid w:val="00303CCD"/>
    <w:rsid w:val="0031181B"/>
    <w:rsid w:val="00313E36"/>
    <w:rsid w:val="00313FDF"/>
    <w:rsid w:val="003170A5"/>
    <w:rsid w:val="00331410"/>
    <w:rsid w:val="00342698"/>
    <w:rsid w:val="003624C5"/>
    <w:rsid w:val="00367347"/>
    <w:rsid w:val="00381804"/>
    <w:rsid w:val="003830BB"/>
    <w:rsid w:val="0038451C"/>
    <w:rsid w:val="00391CED"/>
    <w:rsid w:val="003A3053"/>
    <w:rsid w:val="003A4281"/>
    <w:rsid w:val="003B147C"/>
    <w:rsid w:val="003B64D5"/>
    <w:rsid w:val="003D5E84"/>
    <w:rsid w:val="003F079D"/>
    <w:rsid w:val="00405713"/>
    <w:rsid w:val="00410009"/>
    <w:rsid w:val="00444385"/>
    <w:rsid w:val="00450E98"/>
    <w:rsid w:val="00452D25"/>
    <w:rsid w:val="00470A66"/>
    <w:rsid w:val="00471EF8"/>
    <w:rsid w:val="00480B17"/>
    <w:rsid w:val="004872DA"/>
    <w:rsid w:val="00495CD1"/>
    <w:rsid w:val="004B2FE2"/>
    <w:rsid w:val="004B7BB2"/>
    <w:rsid w:val="004E066D"/>
    <w:rsid w:val="00513934"/>
    <w:rsid w:val="005232AF"/>
    <w:rsid w:val="00531F67"/>
    <w:rsid w:val="00536D2D"/>
    <w:rsid w:val="00550E69"/>
    <w:rsid w:val="00552152"/>
    <w:rsid w:val="00570D0D"/>
    <w:rsid w:val="00571B62"/>
    <w:rsid w:val="005A058C"/>
    <w:rsid w:val="005A1A68"/>
    <w:rsid w:val="005A6F19"/>
    <w:rsid w:val="005B485C"/>
    <w:rsid w:val="005B7E57"/>
    <w:rsid w:val="005D0541"/>
    <w:rsid w:val="005D0BFA"/>
    <w:rsid w:val="005E0EAD"/>
    <w:rsid w:val="005E1EC7"/>
    <w:rsid w:val="005E5E91"/>
    <w:rsid w:val="005F6276"/>
    <w:rsid w:val="00603FAB"/>
    <w:rsid w:val="00623FB8"/>
    <w:rsid w:val="006250F6"/>
    <w:rsid w:val="00627306"/>
    <w:rsid w:val="00631E88"/>
    <w:rsid w:val="00641283"/>
    <w:rsid w:val="00652BE2"/>
    <w:rsid w:val="006552AA"/>
    <w:rsid w:val="00683F46"/>
    <w:rsid w:val="00691EAA"/>
    <w:rsid w:val="006B56B9"/>
    <w:rsid w:val="006D1272"/>
    <w:rsid w:val="00707369"/>
    <w:rsid w:val="007331A8"/>
    <w:rsid w:val="007351A7"/>
    <w:rsid w:val="00740827"/>
    <w:rsid w:val="0074154F"/>
    <w:rsid w:val="0076184D"/>
    <w:rsid w:val="00794D10"/>
    <w:rsid w:val="0079774C"/>
    <w:rsid w:val="00797DF6"/>
    <w:rsid w:val="007A24B2"/>
    <w:rsid w:val="007A46C4"/>
    <w:rsid w:val="007A6470"/>
    <w:rsid w:val="007B3E5C"/>
    <w:rsid w:val="007C1647"/>
    <w:rsid w:val="007C1AF9"/>
    <w:rsid w:val="007C29A9"/>
    <w:rsid w:val="007D38C7"/>
    <w:rsid w:val="007E2F10"/>
    <w:rsid w:val="007F4F77"/>
    <w:rsid w:val="00810A63"/>
    <w:rsid w:val="00821EF1"/>
    <w:rsid w:val="00823548"/>
    <w:rsid w:val="00863CF2"/>
    <w:rsid w:val="00864348"/>
    <w:rsid w:val="008714C9"/>
    <w:rsid w:val="00882563"/>
    <w:rsid w:val="00883806"/>
    <w:rsid w:val="0089482B"/>
    <w:rsid w:val="008D4393"/>
    <w:rsid w:val="008D46FC"/>
    <w:rsid w:val="008D4D59"/>
    <w:rsid w:val="008D54A7"/>
    <w:rsid w:val="008D57F5"/>
    <w:rsid w:val="008D65B6"/>
    <w:rsid w:val="008E10C6"/>
    <w:rsid w:val="008E1FBC"/>
    <w:rsid w:val="008F7CAC"/>
    <w:rsid w:val="008F7D92"/>
    <w:rsid w:val="0090427B"/>
    <w:rsid w:val="009102EE"/>
    <w:rsid w:val="00924B6A"/>
    <w:rsid w:val="009275E0"/>
    <w:rsid w:val="0093064C"/>
    <w:rsid w:val="00936887"/>
    <w:rsid w:val="00955AA1"/>
    <w:rsid w:val="00960FDD"/>
    <w:rsid w:val="00963DB3"/>
    <w:rsid w:val="00966EC4"/>
    <w:rsid w:val="00976C58"/>
    <w:rsid w:val="00977B1E"/>
    <w:rsid w:val="00982F95"/>
    <w:rsid w:val="0098657E"/>
    <w:rsid w:val="00991702"/>
    <w:rsid w:val="00993BBB"/>
    <w:rsid w:val="009A1AAC"/>
    <w:rsid w:val="009C3C32"/>
    <w:rsid w:val="009E4C7E"/>
    <w:rsid w:val="009F1591"/>
    <w:rsid w:val="009F2F1E"/>
    <w:rsid w:val="00A02EED"/>
    <w:rsid w:val="00A174A3"/>
    <w:rsid w:val="00A3359D"/>
    <w:rsid w:val="00A4039C"/>
    <w:rsid w:val="00A40990"/>
    <w:rsid w:val="00A60456"/>
    <w:rsid w:val="00A647D6"/>
    <w:rsid w:val="00A71746"/>
    <w:rsid w:val="00A72139"/>
    <w:rsid w:val="00A72F96"/>
    <w:rsid w:val="00A73927"/>
    <w:rsid w:val="00A73BC9"/>
    <w:rsid w:val="00A759E6"/>
    <w:rsid w:val="00A83E12"/>
    <w:rsid w:val="00A9065C"/>
    <w:rsid w:val="00A9202F"/>
    <w:rsid w:val="00A9477C"/>
    <w:rsid w:val="00A97D40"/>
    <w:rsid w:val="00AA3AE9"/>
    <w:rsid w:val="00AA471B"/>
    <w:rsid w:val="00AA5FDC"/>
    <w:rsid w:val="00AC284C"/>
    <w:rsid w:val="00AE58C7"/>
    <w:rsid w:val="00B17990"/>
    <w:rsid w:val="00B42E27"/>
    <w:rsid w:val="00B509FA"/>
    <w:rsid w:val="00B607A5"/>
    <w:rsid w:val="00B65A08"/>
    <w:rsid w:val="00B73F72"/>
    <w:rsid w:val="00B94C50"/>
    <w:rsid w:val="00BB0166"/>
    <w:rsid w:val="00BB61DA"/>
    <w:rsid w:val="00BC4B0B"/>
    <w:rsid w:val="00BD3C0D"/>
    <w:rsid w:val="00BD7A3D"/>
    <w:rsid w:val="00BF3DBF"/>
    <w:rsid w:val="00C2004A"/>
    <w:rsid w:val="00C35F09"/>
    <w:rsid w:val="00C45567"/>
    <w:rsid w:val="00C46E27"/>
    <w:rsid w:val="00C50989"/>
    <w:rsid w:val="00C517FD"/>
    <w:rsid w:val="00C74AAE"/>
    <w:rsid w:val="00C8255E"/>
    <w:rsid w:val="00C9091C"/>
    <w:rsid w:val="00CA1F01"/>
    <w:rsid w:val="00CA7B61"/>
    <w:rsid w:val="00CC4AB9"/>
    <w:rsid w:val="00CC783F"/>
    <w:rsid w:val="00CD36E1"/>
    <w:rsid w:val="00CD79DA"/>
    <w:rsid w:val="00CE08DF"/>
    <w:rsid w:val="00CE55C1"/>
    <w:rsid w:val="00D161EF"/>
    <w:rsid w:val="00D31AE6"/>
    <w:rsid w:val="00D33AA9"/>
    <w:rsid w:val="00D3622A"/>
    <w:rsid w:val="00D41DEE"/>
    <w:rsid w:val="00D4479B"/>
    <w:rsid w:val="00D4484D"/>
    <w:rsid w:val="00D628FD"/>
    <w:rsid w:val="00D64015"/>
    <w:rsid w:val="00D64ED9"/>
    <w:rsid w:val="00D810B1"/>
    <w:rsid w:val="00D83847"/>
    <w:rsid w:val="00D8532D"/>
    <w:rsid w:val="00DC35D0"/>
    <w:rsid w:val="00DC6C67"/>
    <w:rsid w:val="00DE668C"/>
    <w:rsid w:val="00DE6A16"/>
    <w:rsid w:val="00DF18B7"/>
    <w:rsid w:val="00E00BF7"/>
    <w:rsid w:val="00E01542"/>
    <w:rsid w:val="00E16FD5"/>
    <w:rsid w:val="00E236DD"/>
    <w:rsid w:val="00E559A2"/>
    <w:rsid w:val="00E6169F"/>
    <w:rsid w:val="00E62792"/>
    <w:rsid w:val="00E71446"/>
    <w:rsid w:val="00E72D28"/>
    <w:rsid w:val="00EE7642"/>
    <w:rsid w:val="00EF1FD5"/>
    <w:rsid w:val="00F0408B"/>
    <w:rsid w:val="00F057E9"/>
    <w:rsid w:val="00F14C92"/>
    <w:rsid w:val="00F1676A"/>
    <w:rsid w:val="00F16DD6"/>
    <w:rsid w:val="00F24524"/>
    <w:rsid w:val="00F3509A"/>
    <w:rsid w:val="00F469EE"/>
    <w:rsid w:val="00F5164C"/>
    <w:rsid w:val="00F56FC3"/>
    <w:rsid w:val="00F614D1"/>
    <w:rsid w:val="00F838D5"/>
    <w:rsid w:val="00F9730F"/>
    <w:rsid w:val="00F97689"/>
    <w:rsid w:val="00FB523C"/>
    <w:rsid w:val="00FC7F15"/>
    <w:rsid w:val="00FD0592"/>
    <w:rsid w:val="00FD437A"/>
    <w:rsid w:val="00FE6AE3"/>
    <w:rsid w:val="01066A48"/>
    <w:rsid w:val="02117D9A"/>
    <w:rsid w:val="02527DA9"/>
    <w:rsid w:val="03F400FF"/>
    <w:rsid w:val="044D5B72"/>
    <w:rsid w:val="05613AD2"/>
    <w:rsid w:val="05E03D0C"/>
    <w:rsid w:val="0669325F"/>
    <w:rsid w:val="06ED43D6"/>
    <w:rsid w:val="0A0330D1"/>
    <w:rsid w:val="0A147F4C"/>
    <w:rsid w:val="0A9E3E01"/>
    <w:rsid w:val="0D556D8D"/>
    <w:rsid w:val="0DA07645"/>
    <w:rsid w:val="0DEF71E2"/>
    <w:rsid w:val="10A41E19"/>
    <w:rsid w:val="10B97633"/>
    <w:rsid w:val="10DC5535"/>
    <w:rsid w:val="11466EEB"/>
    <w:rsid w:val="124D4798"/>
    <w:rsid w:val="12A372EC"/>
    <w:rsid w:val="13117313"/>
    <w:rsid w:val="13294F44"/>
    <w:rsid w:val="14706840"/>
    <w:rsid w:val="14944D78"/>
    <w:rsid w:val="14A70815"/>
    <w:rsid w:val="15B825AF"/>
    <w:rsid w:val="161F618A"/>
    <w:rsid w:val="169A5732"/>
    <w:rsid w:val="18F07A15"/>
    <w:rsid w:val="18F457BB"/>
    <w:rsid w:val="193E2DCB"/>
    <w:rsid w:val="197D37E5"/>
    <w:rsid w:val="1AE259D8"/>
    <w:rsid w:val="1C5E4EFC"/>
    <w:rsid w:val="1C8C4A6C"/>
    <w:rsid w:val="1E164317"/>
    <w:rsid w:val="1E1D01DB"/>
    <w:rsid w:val="1EF67432"/>
    <w:rsid w:val="1F1351E9"/>
    <w:rsid w:val="20E97AC1"/>
    <w:rsid w:val="21115269"/>
    <w:rsid w:val="228F4698"/>
    <w:rsid w:val="22F61C41"/>
    <w:rsid w:val="24B0459D"/>
    <w:rsid w:val="25F9650B"/>
    <w:rsid w:val="263F0183"/>
    <w:rsid w:val="27602DE7"/>
    <w:rsid w:val="27781B9E"/>
    <w:rsid w:val="28F2481C"/>
    <w:rsid w:val="29813E2D"/>
    <w:rsid w:val="2A261CBC"/>
    <w:rsid w:val="2A497822"/>
    <w:rsid w:val="2A7412A2"/>
    <w:rsid w:val="2A90243D"/>
    <w:rsid w:val="2B067F68"/>
    <w:rsid w:val="2C6A3498"/>
    <w:rsid w:val="2CE92A50"/>
    <w:rsid w:val="2D284BB4"/>
    <w:rsid w:val="2D407F4C"/>
    <w:rsid w:val="2D55028C"/>
    <w:rsid w:val="2F49728F"/>
    <w:rsid w:val="30793384"/>
    <w:rsid w:val="30EA2FB7"/>
    <w:rsid w:val="336E7556"/>
    <w:rsid w:val="33B522B9"/>
    <w:rsid w:val="33D82DC4"/>
    <w:rsid w:val="35A973C7"/>
    <w:rsid w:val="35F37727"/>
    <w:rsid w:val="36F741C0"/>
    <w:rsid w:val="377C3728"/>
    <w:rsid w:val="37F406F2"/>
    <w:rsid w:val="38ED6BF3"/>
    <w:rsid w:val="391021AE"/>
    <w:rsid w:val="394109C9"/>
    <w:rsid w:val="3AF107ED"/>
    <w:rsid w:val="3B7F1712"/>
    <w:rsid w:val="3C454A78"/>
    <w:rsid w:val="3CE82ECA"/>
    <w:rsid w:val="3F5B7E6D"/>
    <w:rsid w:val="3FDE0FDB"/>
    <w:rsid w:val="414A30E4"/>
    <w:rsid w:val="41856FE0"/>
    <w:rsid w:val="418C3EED"/>
    <w:rsid w:val="419D38A3"/>
    <w:rsid w:val="427F7E2D"/>
    <w:rsid w:val="42A46591"/>
    <w:rsid w:val="430F7403"/>
    <w:rsid w:val="442D7B2C"/>
    <w:rsid w:val="4475773A"/>
    <w:rsid w:val="45B83507"/>
    <w:rsid w:val="471F2091"/>
    <w:rsid w:val="478671A1"/>
    <w:rsid w:val="47DE6468"/>
    <w:rsid w:val="48522F43"/>
    <w:rsid w:val="485D30D5"/>
    <w:rsid w:val="49355CE9"/>
    <w:rsid w:val="4A7F112E"/>
    <w:rsid w:val="4AE478DC"/>
    <w:rsid w:val="4C5A6380"/>
    <w:rsid w:val="4E121B55"/>
    <w:rsid w:val="4E667237"/>
    <w:rsid w:val="4FC730A4"/>
    <w:rsid w:val="4FE92D8A"/>
    <w:rsid w:val="51C12E42"/>
    <w:rsid w:val="5290036C"/>
    <w:rsid w:val="540A2677"/>
    <w:rsid w:val="547B1529"/>
    <w:rsid w:val="557B7D23"/>
    <w:rsid w:val="572E731B"/>
    <w:rsid w:val="57633422"/>
    <w:rsid w:val="57AD25FE"/>
    <w:rsid w:val="57CB25AC"/>
    <w:rsid w:val="57E3340C"/>
    <w:rsid w:val="59864E85"/>
    <w:rsid w:val="59C16CF2"/>
    <w:rsid w:val="59DC0F38"/>
    <w:rsid w:val="59E85337"/>
    <w:rsid w:val="59F367F2"/>
    <w:rsid w:val="5A5B1025"/>
    <w:rsid w:val="5AED2C74"/>
    <w:rsid w:val="5BE52173"/>
    <w:rsid w:val="5BF92507"/>
    <w:rsid w:val="5C201D8F"/>
    <w:rsid w:val="5CDF3149"/>
    <w:rsid w:val="5DB03139"/>
    <w:rsid w:val="5F246AEA"/>
    <w:rsid w:val="5F92546E"/>
    <w:rsid w:val="60CD53C0"/>
    <w:rsid w:val="60D13EB1"/>
    <w:rsid w:val="61AB0FA1"/>
    <w:rsid w:val="62A23B09"/>
    <w:rsid w:val="62E35A7A"/>
    <w:rsid w:val="637C0150"/>
    <w:rsid w:val="642F69A3"/>
    <w:rsid w:val="64D85196"/>
    <w:rsid w:val="64F7097A"/>
    <w:rsid w:val="652E32C1"/>
    <w:rsid w:val="658642F0"/>
    <w:rsid w:val="65E35C92"/>
    <w:rsid w:val="67171665"/>
    <w:rsid w:val="67464C22"/>
    <w:rsid w:val="678E5BEE"/>
    <w:rsid w:val="681304D3"/>
    <w:rsid w:val="68F06F2B"/>
    <w:rsid w:val="691409AD"/>
    <w:rsid w:val="69166546"/>
    <w:rsid w:val="69392234"/>
    <w:rsid w:val="696E20F2"/>
    <w:rsid w:val="69AB4EB6"/>
    <w:rsid w:val="6A12053A"/>
    <w:rsid w:val="6A1B1B6D"/>
    <w:rsid w:val="6A9D2C3C"/>
    <w:rsid w:val="6AA046FB"/>
    <w:rsid w:val="6C3A04AE"/>
    <w:rsid w:val="6C77379F"/>
    <w:rsid w:val="6D782168"/>
    <w:rsid w:val="6D7D6E05"/>
    <w:rsid w:val="6DA1788F"/>
    <w:rsid w:val="6E0C3048"/>
    <w:rsid w:val="6E9C6399"/>
    <w:rsid w:val="6F640099"/>
    <w:rsid w:val="6F71097A"/>
    <w:rsid w:val="6F7D77C0"/>
    <w:rsid w:val="700D20BB"/>
    <w:rsid w:val="70AE3508"/>
    <w:rsid w:val="71296F3C"/>
    <w:rsid w:val="72B56DCF"/>
    <w:rsid w:val="734621EC"/>
    <w:rsid w:val="73910668"/>
    <w:rsid w:val="73D21A17"/>
    <w:rsid w:val="74F146EB"/>
    <w:rsid w:val="75192C18"/>
    <w:rsid w:val="7588638B"/>
    <w:rsid w:val="763E4DD3"/>
    <w:rsid w:val="769B5C41"/>
    <w:rsid w:val="76C15D6B"/>
    <w:rsid w:val="76F15606"/>
    <w:rsid w:val="787968F6"/>
    <w:rsid w:val="79AA7F60"/>
    <w:rsid w:val="7AC7547F"/>
    <w:rsid w:val="7B4B5354"/>
    <w:rsid w:val="7B922FC1"/>
    <w:rsid w:val="7C305719"/>
    <w:rsid w:val="7C653614"/>
    <w:rsid w:val="7D4742F4"/>
    <w:rsid w:val="7DE71E07"/>
    <w:rsid w:val="7DF7797A"/>
    <w:rsid w:val="7E2F4237"/>
    <w:rsid w:val="7F792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3"/>
    <w:basedOn w:val="1"/>
    <w:next w:val="1"/>
    <w:link w:val="17"/>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99"/>
    <w:pPr>
      <w:jc w:val="left"/>
    </w:pPr>
  </w:style>
  <w:style w:type="paragraph" w:styleId="4">
    <w:name w:val="Body Text"/>
    <w:basedOn w:val="1"/>
    <w:link w:val="19"/>
    <w:qFormat/>
    <w:uiPriority w:val="99"/>
    <w:pPr>
      <w:widowControl/>
      <w:spacing w:after="120" w:line="276" w:lineRule="auto"/>
      <w:jc w:val="left"/>
    </w:pPr>
    <w:rPr>
      <w:rFonts w:ascii="宋体" w:hAnsi="宋体"/>
      <w:kern w:val="0"/>
      <w:sz w:val="22"/>
      <w:lang w:eastAsia="en-US"/>
    </w:rPr>
  </w:style>
  <w:style w:type="paragraph" w:styleId="5">
    <w:name w:val="Balloon Text"/>
    <w:basedOn w:val="1"/>
    <w:link w:val="20"/>
    <w:qFormat/>
    <w:uiPriority w:val="99"/>
    <w:rPr>
      <w:sz w:val="18"/>
      <w:szCs w:val="18"/>
    </w:r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szCs w:val="24"/>
    </w:rPr>
  </w:style>
  <w:style w:type="paragraph" w:styleId="9">
    <w:name w:val="Normal (Web)"/>
    <w:basedOn w:val="1"/>
    <w:unhideWhenUsed/>
    <w:qFormat/>
    <w:uiPriority w:val="99"/>
    <w:pPr>
      <w:widowControl/>
      <w:spacing w:before="100" w:beforeAutospacing="1" w:after="100" w:afterAutospacing="1"/>
      <w:jc w:val="left"/>
    </w:pPr>
    <w:rPr>
      <w:rFonts w:ascii="宋体" w:hAnsi="宋体"/>
      <w:kern w:val="0"/>
      <w:sz w:val="24"/>
      <w:szCs w:val="24"/>
    </w:rPr>
  </w:style>
  <w:style w:type="paragraph" w:styleId="10">
    <w:name w:val="annotation subject"/>
    <w:basedOn w:val="3"/>
    <w:next w:val="3"/>
    <w:link w:val="24"/>
    <w:qFormat/>
    <w:uiPriority w:val="99"/>
    <w:rPr>
      <w:b/>
      <w:bCs/>
    </w:r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Strong"/>
    <w:qFormat/>
    <w:uiPriority w:val="0"/>
    <w:rPr>
      <w:b/>
    </w:rPr>
  </w:style>
  <w:style w:type="character" w:styleId="15">
    <w:name w:val="Hyperlink"/>
    <w:unhideWhenUsed/>
    <w:qFormat/>
    <w:uiPriority w:val="99"/>
    <w:rPr>
      <w:color w:val="0563C1"/>
      <w:u w:val="single"/>
    </w:rPr>
  </w:style>
  <w:style w:type="character" w:styleId="16">
    <w:name w:val="annotation reference"/>
    <w:qFormat/>
    <w:uiPriority w:val="99"/>
    <w:rPr>
      <w:sz w:val="21"/>
      <w:szCs w:val="21"/>
    </w:rPr>
  </w:style>
  <w:style w:type="character" w:customStyle="1" w:styleId="17">
    <w:name w:val="标题 3 字符"/>
    <w:link w:val="2"/>
    <w:qFormat/>
    <w:uiPriority w:val="9"/>
    <w:rPr>
      <w:b/>
      <w:bCs/>
      <w:kern w:val="2"/>
      <w:sz w:val="32"/>
      <w:szCs w:val="32"/>
    </w:rPr>
  </w:style>
  <w:style w:type="character" w:customStyle="1" w:styleId="18">
    <w:name w:val="批注文字 字符"/>
    <w:link w:val="3"/>
    <w:qFormat/>
    <w:uiPriority w:val="99"/>
    <w:rPr>
      <w:kern w:val="2"/>
      <w:sz w:val="21"/>
      <w:szCs w:val="22"/>
    </w:rPr>
  </w:style>
  <w:style w:type="character" w:customStyle="1" w:styleId="19">
    <w:name w:val="正文文本 字符"/>
    <w:link w:val="4"/>
    <w:qFormat/>
    <w:uiPriority w:val="99"/>
    <w:rPr>
      <w:rFonts w:ascii="宋体" w:hAnsi="宋体" w:eastAsia="宋体"/>
      <w:sz w:val="22"/>
      <w:szCs w:val="22"/>
      <w:lang w:eastAsia="en-US"/>
    </w:rPr>
  </w:style>
  <w:style w:type="character" w:customStyle="1" w:styleId="20">
    <w:name w:val="批注框文本 字符"/>
    <w:link w:val="5"/>
    <w:qFormat/>
    <w:uiPriority w:val="99"/>
    <w:rPr>
      <w:kern w:val="2"/>
      <w:sz w:val="18"/>
      <w:szCs w:val="18"/>
    </w:rPr>
  </w:style>
  <w:style w:type="character" w:customStyle="1" w:styleId="21">
    <w:name w:val="页脚 字符"/>
    <w:link w:val="6"/>
    <w:qFormat/>
    <w:uiPriority w:val="99"/>
    <w:rPr>
      <w:kern w:val="2"/>
      <w:sz w:val="18"/>
      <w:szCs w:val="18"/>
    </w:rPr>
  </w:style>
  <w:style w:type="character" w:customStyle="1" w:styleId="22">
    <w:name w:val="页眉 字符"/>
    <w:link w:val="7"/>
    <w:qFormat/>
    <w:uiPriority w:val="99"/>
    <w:rPr>
      <w:kern w:val="2"/>
      <w:sz w:val="18"/>
      <w:szCs w:val="18"/>
    </w:rPr>
  </w:style>
  <w:style w:type="character" w:customStyle="1" w:styleId="23">
    <w:name w:val="HTML 预设格式 字符"/>
    <w:link w:val="8"/>
    <w:qFormat/>
    <w:uiPriority w:val="0"/>
    <w:rPr>
      <w:rFonts w:ascii="宋体" w:hAnsi="宋体" w:eastAsia="宋体" w:cs="Times New Roman"/>
      <w:sz w:val="24"/>
      <w:szCs w:val="24"/>
    </w:rPr>
  </w:style>
  <w:style w:type="character" w:customStyle="1" w:styleId="24">
    <w:name w:val="批注主题 字符"/>
    <w:link w:val="10"/>
    <w:qFormat/>
    <w:uiPriority w:val="99"/>
    <w:rPr>
      <w:b/>
      <w:bCs/>
      <w:kern w:val="2"/>
      <w:sz w:val="21"/>
      <w:szCs w:val="22"/>
    </w:rPr>
  </w:style>
  <w:style w:type="paragraph" w:styleId="25">
    <w:name w:val="List Paragraph"/>
    <w:basedOn w:val="1"/>
    <w:qFormat/>
    <w:uiPriority w:val="99"/>
    <w:pPr>
      <w:ind w:firstLine="420" w:firstLineChars="200"/>
    </w:pPr>
  </w:style>
  <w:style w:type="paragraph" w:customStyle="1" w:styleId="26">
    <w:name w:val="Table Paragraph"/>
    <w:basedOn w:val="1"/>
    <w:qFormat/>
    <w:uiPriority w:val="1"/>
    <w:pPr>
      <w:autoSpaceDE w:val="0"/>
      <w:autoSpaceDN w:val="0"/>
      <w:jc w:val="left"/>
    </w:pPr>
    <w:rPr>
      <w:rFonts w:ascii="仿宋" w:hAnsi="仿宋" w:eastAsia="仿宋" w:cs="仿宋"/>
      <w:kern w:val="0"/>
      <w:sz w:val="22"/>
      <w:lang w:val="zh-CN" w:bidi="zh-CN"/>
    </w:rPr>
  </w:style>
  <w:style w:type="paragraph" w:customStyle="1" w:styleId="27">
    <w:name w:val="修订1"/>
    <w:qFormat/>
    <w:uiPriority w:val="99"/>
    <w:rPr>
      <w:rFonts w:ascii="Calibri" w:hAnsi="Calibri" w:eastAsia="宋体" w:cs="宋体"/>
      <w:kern w:val="2"/>
      <w:sz w:val="21"/>
      <w:szCs w:val="22"/>
      <w:lang w:val="en-US" w:eastAsia="zh-CN" w:bidi="ar-SA"/>
    </w:rPr>
  </w:style>
  <w:style w:type="character" w:customStyle="1" w:styleId="28">
    <w:name w:val="未处理的提及1"/>
    <w:semiHidden/>
    <w:unhideWhenUsed/>
    <w:qFormat/>
    <w:uiPriority w:val="99"/>
    <w:rPr>
      <w:color w:val="605E5C"/>
      <w:shd w:val="clear" w:color="auto" w:fill="E1DFDD"/>
    </w:rPr>
  </w:style>
  <w:style w:type="paragraph" w:customStyle="1" w:styleId="29">
    <w:name w:val="修订2"/>
    <w:hidden/>
    <w:unhideWhenUsed/>
    <w:qFormat/>
    <w:uiPriority w:val="99"/>
    <w:rPr>
      <w:rFonts w:ascii="Calibri" w:hAnsi="Calibri" w:eastAsia="宋体" w:cs="宋体"/>
      <w:kern w:val="2"/>
      <w:sz w:val="21"/>
      <w:szCs w:val="22"/>
      <w:lang w:val="en-US" w:eastAsia="zh-CN" w:bidi="ar-SA"/>
    </w:rPr>
  </w:style>
  <w:style w:type="paragraph" w:customStyle="1" w:styleId="30">
    <w:name w:val="Revision"/>
    <w:hidden/>
    <w:unhideWhenUsed/>
    <w:qFormat/>
    <w:uiPriority w:val="99"/>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1234</Words>
  <Characters>1321</Characters>
  <Lines>11</Lines>
  <Paragraphs>3</Paragraphs>
  <TotalTime>2</TotalTime>
  <ScaleCrop>false</ScaleCrop>
  <LinksUpToDate>false</LinksUpToDate>
  <CharactersWithSpaces>1442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2025-12-02T06:46:00Z</dcterms:created>
  <dc:creator>Li Xiang</dc:creator>
  <cp:lastModifiedBy>...xx</cp:lastModifiedBy>
  <dcterms:modified xsi:type="dcterms:W3CDTF">2025-12-04T08:48:06Z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3B5EFC10EBF74015ABD6426AE7E9CA51_13</vt:lpwstr>
  </property>
  <property fmtid="{D5CDD505-2E9C-101B-9397-08002B2CF9AE}" pid="4" name="KSOTemplateDocerSaveRecord">
    <vt:lpwstr>eyJoZGlkIjoiOGYzN2YwOGE0NjA1ZGJiNTM3ZDJiNmRhNzZhYTFjOGQiLCJ1c2VySWQiOiIxMTU1Mzk2Njc5In0=</vt:lpwstr>
  </property>
</Properties>
</file>