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5DB4B" w14:textId="5584A473" w:rsidR="00F83DB8" w:rsidRPr="00F83DB8" w:rsidRDefault="00F83DB8" w:rsidP="00F83DB8">
      <w:pPr>
        <w:jc w:val="left"/>
        <w:rPr>
          <w:rFonts w:ascii="宋体" w:eastAsia="宋体" w:hAnsi="宋体" w:cs="Times New Roman"/>
          <w:sz w:val="24"/>
          <w:szCs w:val="24"/>
        </w:rPr>
      </w:pPr>
      <w:r w:rsidRPr="00F83DB8">
        <w:rPr>
          <w:rFonts w:ascii="宋体" w:eastAsia="宋体" w:hAnsi="宋体" w:cs="Times New Roman" w:hint="eastAsia"/>
          <w:sz w:val="24"/>
          <w:szCs w:val="24"/>
        </w:rPr>
        <w:t>证券代码：</w:t>
      </w:r>
      <w:r w:rsidRPr="00F83DB8">
        <w:rPr>
          <w:rFonts w:ascii="宋体" w:eastAsia="宋体" w:hAnsi="宋体" w:cs="Times New Roman"/>
          <w:sz w:val="24"/>
          <w:szCs w:val="24"/>
        </w:rPr>
        <w:t>600865</w:t>
      </w:r>
      <w:r w:rsidRPr="00F83DB8">
        <w:rPr>
          <w:rFonts w:ascii="宋体" w:eastAsia="宋体" w:hAnsi="宋体" w:cs="Times New Roman" w:hint="eastAsia"/>
          <w:sz w:val="24"/>
          <w:szCs w:val="24"/>
        </w:rPr>
        <w:t xml:space="preserve">                      </w:t>
      </w:r>
      <w:r w:rsidRPr="00F83DB8">
        <w:rPr>
          <w:rFonts w:ascii="宋体" w:eastAsia="宋体" w:hAnsi="宋体" w:cs="Times New Roman"/>
          <w:sz w:val="24"/>
          <w:szCs w:val="24"/>
        </w:rPr>
        <w:t xml:space="preserve">     </w:t>
      </w:r>
      <w:r>
        <w:rPr>
          <w:rFonts w:ascii="宋体" w:eastAsia="宋体" w:hAnsi="宋体" w:cs="Times New Roman"/>
          <w:sz w:val="24"/>
          <w:szCs w:val="24"/>
        </w:rPr>
        <w:t xml:space="preserve">        </w:t>
      </w:r>
      <w:r w:rsidRPr="00F83DB8">
        <w:rPr>
          <w:rFonts w:ascii="宋体" w:eastAsia="宋体" w:hAnsi="宋体" w:cs="Times New Roman" w:hint="eastAsia"/>
          <w:sz w:val="24"/>
          <w:szCs w:val="24"/>
        </w:rPr>
        <w:t>公司简称：</w:t>
      </w:r>
      <w:r w:rsidRPr="00F83DB8">
        <w:rPr>
          <w:rFonts w:ascii="宋体" w:eastAsia="宋体" w:hAnsi="宋体" w:cs="Times New Roman"/>
          <w:sz w:val="24"/>
          <w:szCs w:val="24"/>
        </w:rPr>
        <w:t>百大集团</w:t>
      </w:r>
    </w:p>
    <w:p w14:paraId="78E6E66C" w14:textId="77777777" w:rsidR="00F83DB8" w:rsidRDefault="00F83DB8" w:rsidP="00F83DB8">
      <w:pPr>
        <w:jc w:val="center"/>
        <w:rPr>
          <w:rFonts w:ascii="黑体" w:eastAsia="黑体" w:hAnsi="黑体" w:cs="Times New Roman"/>
          <w:sz w:val="36"/>
          <w:szCs w:val="36"/>
        </w:rPr>
      </w:pPr>
    </w:p>
    <w:p w14:paraId="3EDABC1D" w14:textId="732F4E97" w:rsidR="00F83DB8" w:rsidRPr="00F83DB8" w:rsidRDefault="00F83DB8" w:rsidP="00F83DB8">
      <w:pPr>
        <w:spacing w:line="600" w:lineRule="exact"/>
        <w:jc w:val="center"/>
        <w:rPr>
          <w:rFonts w:ascii="宋体" w:eastAsia="宋体" w:hAnsi="宋体" w:cs="Times New Roman"/>
          <w:b/>
          <w:bCs/>
          <w:sz w:val="36"/>
          <w:szCs w:val="36"/>
        </w:rPr>
      </w:pPr>
      <w:r w:rsidRPr="00F83DB8">
        <w:rPr>
          <w:rFonts w:ascii="宋体" w:eastAsia="宋体" w:hAnsi="宋体" w:cs="Times New Roman" w:hint="eastAsia"/>
          <w:b/>
          <w:bCs/>
          <w:sz w:val="36"/>
          <w:szCs w:val="36"/>
        </w:rPr>
        <w:t>百大集团股份有限公司</w:t>
      </w:r>
    </w:p>
    <w:p w14:paraId="184C32C8" w14:textId="71E32781" w:rsidR="00F83DB8" w:rsidRPr="00F83DB8" w:rsidRDefault="00F83DB8" w:rsidP="00F83DB8">
      <w:pPr>
        <w:spacing w:line="600" w:lineRule="exact"/>
        <w:jc w:val="center"/>
        <w:rPr>
          <w:rFonts w:ascii="宋体" w:eastAsia="宋体" w:hAnsi="宋体" w:cs="Times New Roman"/>
          <w:b/>
          <w:bCs/>
          <w:sz w:val="36"/>
          <w:szCs w:val="36"/>
        </w:rPr>
      </w:pPr>
      <w:r w:rsidRPr="00F83DB8">
        <w:rPr>
          <w:rFonts w:ascii="宋体" w:eastAsia="宋体" w:hAnsi="宋体" w:cs="Times New Roman" w:hint="eastAsia"/>
          <w:b/>
          <w:bCs/>
          <w:sz w:val="36"/>
          <w:szCs w:val="36"/>
        </w:rPr>
        <w:t>2025年第三季度业绩说明会记录表</w:t>
      </w:r>
    </w:p>
    <w:p w14:paraId="1966CE01" w14:textId="77777777" w:rsidR="00F83DB8" w:rsidRPr="00F83DB8" w:rsidRDefault="00F83DB8" w:rsidP="00F83DB8">
      <w:pPr>
        <w:jc w:val="center"/>
        <w:rPr>
          <w:rFonts w:ascii="黑体" w:eastAsia="黑体" w:hAnsi="黑体" w:cs="Times New Roman"/>
          <w:sz w:val="24"/>
          <w:szCs w:val="24"/>
        </w:rPr>
      </w:pPr>
    </w:p>
    <w:p w14:paraId="17F9C5A5" w14:textId="40B8B54C" w:rsidR="00F83DB8" w:rsidRPr="008B5108" w:rsidRDefault="00F83DB8" w:rsidP="00F83DB8">
      <w:pPr>
        <w:ind w:right="960"/>
        <w:jc w:val="right"/>
        <w:rPr>
          <w:rFonts w:ascii="黑体" w:eastAsia="黑体" w:hAnsi="黑体" w:cs="Times New Roman"/>
          <w:sz w:val="24"/>
          <w:szCs w:val="24"/>
        </w:rPr>
      </w:pPr>
    </w:p>
    <w:tbl>
      <w:tblPr>
        <w:tblStyle w:val="a5"/>
        <w:tblW w:w="8717" w:type="dxa"/>
        <w:jc w:val="center"/>
        <w:tblLook w:val="04A0" w:firstRow="1" w:lastRow="0" w:firstColumn="1" w:lastColumn="0" w:noHBand="0" w:noVBand="1"/>
      </w:tblPr>
      <w:tblGrid>
        <w:gridCol w:w="1696"/>
        <w:gridCol w:w="7021"/>
      </w:tblGrid>
      <w:tr w:rsidR="00F83DB8" w:rsidRPr="00F83DB8" w14:paraId="2161CDCE" w14:textId="77777777" w:rsidTr="00F54CBF">
        <w:trPr>
          <w:trHeight w:val="838"/>
          <w:jc w:val="center"/>
        </w:trPr>
        <w:tc>
          <w:tcPr>
            <w:tcW w:w="1696" w:type="dxa"/>
            <w:vAlign w:val="center"/>
          </w:tcPr>
          <w:p w14:paraId="64201724" w14:textId="77777777" w:rsidR="00F83DB8" w:rsidRPr="00F83DB8" w:rsidRDefault="00F83DB8" w:rsidP="00F83DB8">
            <w:pPr>
              <w:rPr>
                <w:sz w:val="24"/>
                <w:szCs w:val="24"/>
              </w:rPr>
            </w:pPr>
            <w:r w:rsidRPr="00F83DB8">
              <w:rPr>
                <w:rFonts w:hint="eastAsia"/>
                <w:sz w:val="24"/>
                <w:szCs w:val="24"/>
              </w:rPr>
              <w:t>投资者关系活动类别</w:t>
            </w:r>
          </w:p>
        </w:tc>
        <w:tc>
          <w:tcPr>
            <w:tcW w:w="7021" w:type="dxa"/>
            <w:vAlign w:val="center"/>
          </w:tcPr>
          <w:p w14:paraId="3E24B5DE" w14:textId="77777777" w:rsidR="00F83DB8" w:rsidRPr="00F83DB8" w:rsidRDefault="00F83DB8" w:rsidP="00F83DB8">
            <w:pPr>
              <w:spacing w:line="360" w:lineRule="auto"/>
              <w:rPr>
                <w:sz w:val="24"/>
                <w:szCs w:val="24"/>
              </w:rPr>
            </w:pPr>
            <w:r w:rsidRPr="00F83DB8">
              <w:rPr>
                <w:rFonts w:ascii="宋体" w:hAnsi="宋体" w:cs="宋体" w:hint="eastAsia"/>
                <w:sz w:val="24"/>
                <w:szCs w:val="24"/>
              </w:rPr>
              <w:t>业绩说明会</w:t>
            </w:r>
          </w:p>
        </w:tc>
      </w:tr>
      <w:tr w:rsidR="00F83DB8" w:rsidRPr="00F83DB8" w14:paraId="795D512F" w14:textId="77777777" w:rsidTr="00F54CBF">
        <w:trPr>
          <w:trHeight w:val="838"/>
          <w:jc w:val="center"/>
        </w:trPr>
        <w:tc>
          <w:tcPr>
            <w:tcW w:w="1696" w:type="dxa"/>
            <w:vAlign w:val="center"/>
          </w:tcPr>
          <w:p w14:paraId="40212E9A" w14:textId="77777777" w:rsidR="00F83DB8" w:rsidRPr="00F83DB8" w:rsidRDefault="00F83DB8" w:rsidP="00F83DB8">
            <w:pPr>
              <w:rPr>
                <w:sz w:val="24"/>
                <w:szCs w:val="24"/>
              </w:rPr>
            </w:pPr>
            <w:r w:rsidRPr="00F83DB8">
              <w:rPr>
                <w:rFonts w:hint="eastAsia"/>
                <w:sz w:val="24"/>
                <w:szCs w:val="24"/>
              </w:rPr>
              <w:t>活动主题</w:t>
            </w:r>
          </w:p>
        </w:tc>
        <w:tc>
          <w:tcPr>
            <w:tcW w:w="7021" w:type="dxa"/>
            <w:vAlign w:val="center"/>
          </w:tcPr>
          <w:p w14:paraId="5405B0D2" w14:textId="77777777" w:rsidR="00F83DB8" w:rsidRPr="00F83DB8" w:rsidRDefault="00F83DB8" w:rsidP="00F83DB8">
            <w:pPr>
              <w:rPr>
                <w:sz w:val="24"/>
                <w:szCs w:val="24"/>
              </w:rPr>
            </w:pPr>
            <w:r w:rsidRPr="00F83DB8">
              <w:rPr>
                <w:rFonts w:ascii="宋体" w:hAnsi="宋体" w:cs="宋体" w:hint="eastAsia"/>
                <w:bCs/>
                <w:iCs/>
                <w:color w:val="000000"/>
                <w:sz w:val="24"/>
                <w:lang w:val="en-GB"/>
              </w:rPr>
              <w:t>百大集团2025年第三季度业绩说明会</w:t>
            </w:r>
          </w:p>
        </w:tc>
      </w:tr>
      <w:tr w:rsidR="00F83DB8" w:rsidRPr="00F83DB8" w14:paraId="34CA26DF" w14:textId="77777777" w:rsidTr="00F54CBF">
        <w:trPr>
          <w:trHeight w:val="799"/>
          <w:jc w:val="center"/>
        </w:trPr>
        <w:tc>
          <w:tcPr>
            <w:tcW w:w="1696" w:type="dxa"/>
            <w:vAlign w:val="center"/>
          </w:tcPr>
          <w:p w14:paraId="0C0083AB" w14:textId="77777777" w:rsidR="00F83DB8" w:rsidRPr="00F83DB8" w:rsidRDefault="00F83DB8" w:rsidP="00F83DB8">
            <w:pPr>
              <w:rPr>
                <w:sz w:val="24"/>
                <w:szCs w:val="24"/>
              </w:rPr>
            </w:pPr>
            <w:r w:rsidRPr="00F83DB8">
              <w:rPr>
                <w:rFonts w:hint="eastAsia"/>
                <w:sz w:val="24"/>
                <w:szCs w:val="24"/>
              </w:rPr>
              <w:t>时间</w:t>
            </w:r>
          </w:p>
        </w:tc>
        <w:tc>
          <w:tcPr>
            <w:tcW w:w="7021" w:type="dxa"/>
            <w:vAlign w:val="center"/>
          </w:tcPr>
          <w:p w14:paraId="0AC7F9E3" w14:textId="32F55B76" w:rsidR="00F83DB8" w:rsidRPr="00F83DB8" w:rsidRDefault="00F83DB8" w:rsidP="00F83DB8">
            <w:pPr>
              <w:rPr>
                <w:sz w:val="24"/>
                <w:szCs w:val="24"/>
              </w:rPr>
            </w:pPr>
            <w:r w:rsidRPr="00F83DB8">
              <w:rPr>
                <w:rFonts w:ascii="宋体" w:hAnsi="宋体" w:cs="宋体" w:hint="eastAsia"/>
                <w:bCs/>
                <w:iCs/>
                <w:color w:val="000000"/>
                <w:sz w:val="24"/>
              </w:rPr>
              <w:t>2025-12-08 14:00-15:00</w:t>
            </w:r>
          </w:p>
        </w:tc>
      </w:tr>
      <w:tr w:rsidR="00F83DB8" w:rsidRPr="00F83DB8" w14:paraId="2733D191" w14:textId="77777777" w:rsidTr="00F54CBF">
        <w:trPr>
          <w:trHeight w:val="838"/>
          <w:jc w:val="center"/>
        </w:trPr>
        <w:tc>
          <w:tcPr>
            <w:tcW w:w="1696" w:type="dxa"/>
            <w:vAlign w:val="center"/>
          </w:tcPr>
          <w:p w14:paraId="4A4215B3" w14:textId="77777777" w:rsidR="00F83DB8" w:rsidRPr="00F83DB8" w:rsidRDefault="00F83DB8" w:rsidP="00F83DB8">
            <w:pPr>
              <w:rPr>
                <w:sz w:val="24"/>
                <w:szCs w:val="24"/>
              </w:rPr>
            </w:pPr>
            <w:r w:rsidRPr="00F83DB8">
              <w:rPr>
                <w:rFonts w:hint="eastAsia"/>
                <w:sz w:val="24"/>
                <w:szCs w:val="24"/>
              </w:rPr>
              <w:t>地点</w:t>
            </w:r>
            <w:r w:rsidRPr="00F83DB8">
              <w:rPr>
                <w:rFonts w:ascii="宋体" w:hAnsi="宋体" w:hint="eastAsia"/>
                <w:sz w:val="24"/>
                <w:szCs w:val="24"/>
              </w:rPr>
              <w:t>/</w:t>
            </w:r>
            <w:r w:rsidRPr="00F83DB8">
              <w:rPr>
                <w:rFonts w:hint="eastAsia"/>
                <w:sz w:val="24"/>
                <w:szCs w:val="24"/>
              </w:rPr>
              <w:t>方式</w:t>
            </w:r>
          </w:p>
        </w:tc>
        <w:tc>
          <w:tcPr>
            <w:tcW w:w="7021" w:type="dxa"/>
          </w:tcPr>
          <w:p w14:paraId="644741F3" w14:textId="7C045425" w:rsidR="00F83DB8" w:rsidRPr="008B5108" w:rsidRDefault="00F83DB8" w:rsidP="00F83DB8">
            <w:pPr>
              <w:rPr>
                <w:rFonts w:ascii="宋体" w:hAnsi="宋体"/>
                <w:bCs/>
                <w:sz w:val="24"/>
              </w:rPr>
            </w:pPr>
            <w:r w:rsidRPr="00F83DB8">
              <w:rPr>
                <w:rFonts w:ascii="宋体" w:hAnsi="宋体" w:hint="eastAsia"/>
                <w:bCs/>
                <w:sz w:val="24"/>
              </w:rPr>
              <w:t>上</w:t>
            </w:r>
            <w:proofErr w:type="gramStart"/>
            <w:r w:rsidRPr="00F83DB8">
              <w:rPr>
                <w:rFonts w:ascii="宋体" w:hAnsi="宋体" w:hint="eastAsia"/>
                <w:bCs/>
                <w:sz w:val="24"/>
              </w:rPr>
              <w:t>证路演中心</w:t>
            </w:r>
            <w:proofErr w:type="gramEnd"/>
            <w:r w:rsidRPr="008B5108">
              <w:rPr>
                <w:rFonts w:ascii="宋体" w:hAnsi="宋体" w:hint="eastAsia"/>
                <w:bCs/>
                <w:color w:val="0563C1"/>
                <w:sz w:val="24"/>
              </w:rPr>
              <w:t>https://roadshow.sseinfo.com</w:t>
            </w:r>
          </w:p>
          <w:p w14:paraId="1CBA03E3" w14:textId="77777777" w:rsidR="00F83DB8" w:rsidRPr="00F83DB8" w:rsidRDefault="00F83DB8" w:rsidP="00F83DB8">
            <w:pPr>
              <w:rPr>
                <w:sz w:val="24"/>
                <w:szCs w:val="24"/>
              </w:rPr>
            </w:pPr>
            <w:r w:rsidRPr="00F83DB8">
              <w:rPr>
                <w:rFonts w:ascii="宋体" w:hAnsi="宋体" w:hint="eastAsia"/>
                <w:bCs/>
                <w:sz w:val="24"/>
              </w:rPr>
              <w:t>网络文字互动</w:t>
            </w:r>
          </w:p>
        </w:tc>
      </w:tr>
      <w:tr w:rsidR="00F83DB8" w:rsidRPr="00F83DB8" w14:paraId="63EE8567" w14:textId="77777777" w:rsidTr="00F54CBF">
        <w:trPr>
          <w:trHeight w:val="838"/>
          <w:jc w:val="center"/>
        </w:trPr>
        <w:tc>
          <w:tcPr>
            <w:tcW w:w="1696" w:type="dxa"/>
            <w:vAlign w:val="center"/>
          </w:tcPr>
          <w:p w14:paraId="09FB60B3" w14:textId="77777777" w:rsidR="00F83DB8" w:rsidRPr="00F83DB8" w:rsidRDefault="00F83DB8" w:rsidP="00F83DB8">
            <w:pPr>
              <w:rPr>
                <w:sz w:val="24"/>
                <w:szCs w:val="24"/>
              </w:rPr>
            </w:pPr>
            <w:r w:rsidRPr="00F83DB8">
              <w:rPr>
                <w:rFonts w:hint="eastAsia"/>
                <w:sz w:val="24"/>
                <w:szCs w:val="24"/>
              </w:rPr>
              <w:t>参会人员</w:t>
            </w:r>
          </w:p>
        </w:tc>
        <w:tc>
          <w:tcPr>
            <w:tcW w:w="7021" w:type="dxa"/>
            <w:vAlign w:val="center"/>
          </w:tcPr>
          <w:p w14:paraId="33E4ADB7" w14:textId="77777777" w:rsidR="00F83DB8" w:rsidRDefault="00F83DB8" w:rsidP="00F83DB8">
            <w:pPr>
              <w:spacing w:line="320" w:lineRule="exact"/>
              <w:rPr>
                <w:rFonts w:ascii="宋体" w:hAnsi="宋体" w:cs="宋体"/>
                <w:sz w:val="24"/>
                <w:szCs w:val="24"/>
              </w:rPr>
            </w:pPr>
            <w:r>
              <w:rPr>
                <w:rFonts w:ascii="宋体" w:hAnsi="宋体" w:cs="宋体"/>
                <w:sz w:val="24"/>
                <w:szCs w:val="24"/>
              </w:rPr>
              <w:t>1</w:t>
            </w:r>
            <w:r>
              <w:rPr>
                <w:rFonts w:ascii="宋体" w:hAnsi="宋体" w:cs="宋体" w:hint="eastAsia"/>
                <w:sz w:val="24"/>
                <w:szCs w:val="24"/>
              </w:rPr>
              <w:t>、</w:t>
            </w:r>
            <w:r w:rsidRPr="00F83DB8">
              <w:rPr>
                <w:rFonts w:ascii="宋体" w:hAnsi="宋体" w:cs="宋体" w:hint="eastAsia"/>
                <w:sz w:val="24"/>
                <w:szCs w:val="24"/>
              </w:rPr>
              <w:t>总经理：王卫红</w:t>
            </w:r>
          </w:p>
          <w:p w14:paraId="768D7241" w14:textId="77777777" w:rsidR="00F83DB8" w:rsidRDefault="00F83DB8" w:rsidP="00F83DB8">
            <w:pPr>
              <w:spacing w:line="320" w:lineRule="exact"/>
              <w:rPr>
                <w:rFonts w:ascii="宋体" w:hAnsi="宋体" w:cs="宋体"/>
                <w:sz w:val="24"/>
                <w:szCs w:val="24"/>
              </w:rPr>
            </w:pPr>
            <w:r>
              <w:rPr>
                <w:rFonts w:ascii="宋体" w:hAnsi="宋体" w:cs="宋体" w:hint="eastAsia"/>
                <w:sz w:val="24"/>
                <w:szCs w:val="24"/>
              </w:rPr>
              <w:t>2、</w:t>
            </w:r>
            <w:r w:rsidRPr="00F83DB8">
              <w:rPr>
                <w:rFonts w:ascii="宋体" w:hAnsi="宋体" w:cs="宋体" w:hint="eastAsia"/>
                <w:sz w:val="24"/>
                <w:szCs w:val="24"/>
              </w:rPr>
              <w:t>独立董事：何超</w:t>
            </w:r>
          </w:p>
          <w:p w14:paraId="0D5426CA" w14:textId="77777777" w:rsidR="00F83DB8" w:rsidRDefault="00F83DB8" w:rsidP="00F83DB8">
            <w:pPr>
              <w:spacing w:line="320" w:lineRule="exact"/>
              <w:rPr>
                <w:rFonts w:ascii="宋体" w:hAnsi="宋体" w:cs="宋体"/>
                <w:sz w:val="24"/>
                <w:szCs w:val="24"/>
              </w:rPr>
            </w:pPr>
            <w:r>
              <w:rPr>
                <w:rFonts w:ascii="宋体" w:hAnsi="宋体" w:cs="宋体"/>
                <w:sz w:val="24"/>
                <w:szCs w:val="24"/>
              </w:rPr>
              <w:t>3</w:t>
            </w:r>
            <w:r>
              <w:rPr>
                <w:rFonts w:ascii="宋体" w:hAnsi="宋体" w:cs="宋体" w:hint="eastAsia"/>
                <w:sz w:val="24"/>
                <w:szCs w:val="24"/>
              </w:rPr>
              <w:t>、</w:t>
            </w:r>
            <w:r w:rsidRPr="00F83DB8">
              <w:rPr>
                <w:rFonts w:ascii="宋体" w:hAnsi="宋体" w:cs="宋体" w:hint="eastAsia"/>
                <w:sz w:val="24"/>
                <w:szCs w:val="24"/>
              </w:rPr>
              <w:t>董事、副总经理、董事会秘书：陈琳玲</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 xml:space="preserve"> </w:t>
            </w:r>
            <w:r>
              <w:rPr>
                <w:rFonts w:ascii="宋体" w:hAnsi="宋体" w:cs="宋体"/>
                <w:sz w:val="24"/>
                <w:szCs w:val="24"/>
              </w:rPr>
              <w:t xml:space="preserve"> </w:t>
            </w:r>
          </w:p>
          <w:p w14:paraId="47DDD2AB" w14:textId="77777777" w:rsidR="00F83DB8" w:rsidRDefault="00F83DB8" w:rsidP="00F83DB8">
            <w:pPr>
              <w:spacing w:line="320" w:lineRule="exact"/>
              <w:rPr>
                <w:rFonts w:ascii="宋体" w:hAnsi="宋体" w:cs="宋体"/>
                <w:sz w:val="24"/>
                <w:szCs w:val="24"/>
              </w:rPr>
            </w:pPr>
            <w:r>
              <w:rPr>
                <w:rFonts w:ascii="宋体" w:hAnsi="宋体" w:cs="宋体"/>
                <w:sz w:val="24"/>
                <w:szCs w:val="24"/>
              </w:rPr>
              <w:t>4</w:t>
            </w:r>
            <w:r>
              <w:rPr>
                <w:rFonts w:ascii="宋体" w:hAnsi="宋体" w:cs="宋体" w:hint="eastAsia"/>
                <w:sz w:val="24"/>
                <w:szCs w:val="24"/>
              </w:rPr>
              <w:t>、</w:t>
            </w:r>
            <w:r w:rsidRPr="00F83DB8">
              <w:rPr>
                <w:rFonts w:ascii="宋体" w:hAnsi="宋体" w:cs="宋体" w:hint="eastAsia"/>
                <w:sz w:val="24"/>
                <w:szCs w:val="24"/>
              </w:rPr>
              <w:t>董事、副总经理：</w:t>
            </w:r>
            <w:proofErr w:type="gramStart"/>
            <w:r w:rsidRPr="00F83DB8">
              <w:rPr>
                <w:rFonts w:ascii="宋体" w:hAnsi="宋体" w:cs="宋体" w:hint="eastAsia"/>
                <w:sz w:val="24"/>
                <w:szCs w:val="24"/>
              </w:rPr>
              <w:t>曾钱欣</w:t>
            </w:r>
            <w:proofErr w:type="gramEnd"/>
            <w:r>
              <w:rPr>
                <w:rFonts w:ascii="宋体" w:hAnsi="宋体" w:cs="宋体" w:hint="eastAsia"/>
                <w:sz w:val="24"/>
                <w:szCs w:val="24"/>
              </w:rPr>
              <w:t xml:space="preserve"> </w:t>
            </w:r>
            <w:r>
              <w:rPr>
                <w:rFonts w:ascii="宋体" w:hAnsi="宋体" w:cs="宋体"/>
                <w:sz w:val="24"/>
                <w:szCs w:val="24"/>
              </w:rPr>
              <w:t xml:space="preserve"> </w:t>
            </w:r>
          </w:p>
          <w:p w14:paraId="0BB96F46" w14:textId="0F5DCEA2" w:rsidR="00F83DB8" w:rsidRPr="00F83DB8" w:rsidRDefault="00F83DB8" w:rsidP="00F83DB8">
            <w:pPr>
              <w:spacing w:line="320" w:lineRule="exact"/>
              <w:rPr>
                <w:rFonts w:ascii="宋体" w:hAnsi="宋体" w:cs="宋体"/>
                <w:sz w:val="24"/>
                <w:szCs w:val="24"/>
              </w:rPr>
            </w:pPr>
            <w:r>
              <w:rPr>
                <w:rFonts w:ascii="宋体" w:hAnsi="宋体" w:cs="宋体"/>
                <w:sz w:val="24"/>
                <w:szCs w:val="24"/>
              </w:rPr>
              <w:t>5</w:t>
            </w:r>
            <w:r>
              <w:rPr>
                <w:rFonts w:ascii="宋体" w:hAnsi="宋体" w:cs="宋体" w:hint="eastAsia"/>
                <w:sz w:val="24"/>
                <w:szCs w:val="24"/>
              </w:rPr>
              <w:t>、</w:t>
            </w:r>
            <w:r w:rsidRPr="00F83DB8">
              <w:rPr>
                <w:rFonts w:ascii="宋体" w:hAnsi="宋体" w:cs="宋体" w:hint="eastAsia"/>
                <w:sz w:val="24"/>
                <w:szCs w:val="24"/>
              </w:rPr>
              <w:t>财务总监：丰奕晓</w:t>
            </w:r>
          </w:p>
        </w:tc>
      </w:tr>
      <w:tr w:rsidR="00F83DB8" w:rsidRPr="00F83DB8" w14:paraId="70A8CB2E" w14:textId="77777777" w:rsidTr="00F54CBF">
        <w:trPr>
          <w:trHeight w:val="557"/>
          <w:jc w:val="center"/>
        </w:trPr>
        <w:tc>
          <w:tcPr>
            <w:tcW w:w="1696" w:type="dxa"/>
            <w:vAlign w:val="center"/>
          </w:tcPr>
          <w:p w14:paraId="5080AA5E" w14:textId="77777777" w:rsidR="00F83DB8" w:rsidRPr="00F83DB8" w:rsidRDefault="00F83DB8" w:rsidP="00F83DB8">
            <w:pPr>
              <w:rPr>
                <w:sz w:val="24"/>
                <w:szCs w:val="24"/>
              </w:rPr>
            </w:pPr>
            <w:r w:rsidRPr="00F83DB8">
              <w:rPr>
                <w:rFonts w:hint="eastAsia"/>
                <w:sz w:val="24"/>
                <w:szCs w:val="24"/>
              </w:rPr>
              <w:t>投资者关系活动主要内容介绍</w:t>
            </w:r>
          </w:p>
        </w:tc>
        <w:tc>
          <w:tcPr>
            <w:tcW w:w="7021" w:type="dxa"/>
          </w:tcPr>
          <w:p w14:paraId="7314ABD7" w14:textId="77777777" w:rsidR="00F83DB8" w:rsidRPr="00F83DB8" w:rsidRDefault="00F83DB8" w:rsidP="00F83DB8">
            <w:pPr>
              <w:spacing w:beforeLines="50" w:before="156" w:line="460" w:lineRule="exact"/>
              <w:jc w:val="center"/>
              <w:rPr>
                <w:rFonts w:ascii="宋体" w:hAnsi="宋体"/>
                <w:b/>
                <w:sz w:val="24"/>
              </w:rPr>
            </w:pPr>
            <w:r w:rsidRPr="00F83DB8">
              <w:rPr>
                <w:rFonts w:ascii="宋体" w:hAnsi="宋体" w:hint="eastAsia"/>
                <w:b/>
                <w:sz w:val="24"/>
              </w:rPr>
              <w:t>投资者关系活动主要内容</w:t>
            </w:r>
          </w:p>
          <w:p w14:paraId="7B11532F" w14:textId="2B646823" w:rsidR="00F83DB8" w:rsidRPr="00F83DB8" w:rsidRDefault="00F83DB8" w:rsidP="00F83DB8">
            <w:pPr>
              <w:spacing w:line="360" w:lineRule="exact"/>
            </w:pPr>
            <w:r w:rsidRPr="00F83DB8">
              <w:rPr>
                <w:rFonts w:ascii="宋体" w:hint="eastAsia"/>
                <w:b/>
                <w:bCs/>
                <w:sz w:val="24"/>
              </w:rPr>
              <w:t>问题</w:t>
            </w:r>
            <w:proofErr w:type="gramStart"/>
            <w:r w:rsidRPr="00F83DB8">
              <w:rPr>
                <w:rFonts w:ascii="宋体" w:hint="eastAsia"/>
                <w:b/>
                <w:bCs/>
                <w:sz w:val="24"/>
              </w:rPr>
              <w:t>一</w:t>
            </w:r>
            <w:proofErr w:type="gramEnd"/>
            <w:r>
              <w:rPr>
                <w:rFonts w:ascii="宋体" w:hint="eastAsia"/>
                <w:b/>
                <w:bCs/>
                <w:sz w:val="24"/>
              </w:rPr>
              <w:t>：</w:t>
            </w:r>
            <w:r w:rsidRPr="00F83DB8">
              <w:rPr>
                <w:rFonts w:ascii="宋体"/>
                <w:sz w:val="24"/>
              </w:rPr>
              <w:t>139*****546</w:t>
            </w:r>
            <w:proofErr w:type="gramStart"/>
            <w:r w:rsidRPr="00F83DB8">
              <w:rPr>
                <w:rFonts w:ascii="宋体"/>
                <w:sz w:val="24"/>
              </w:rPr>
              <w:t>问百大</w:t>
            </w:r>
            <w:proofErr w:type="gramEnd"/>
            <w:r w:rsidRPr="00F83DB8">
              <w:rPr>
                <w:rFonts w:ascii="宋体"/>
                <w:sz w:val="24"/>
              </w:rPr>
              <w:t>集团董事、副总经理、董事会秘书陈琳玲：尊敬的公司董事会秘书： 您好！关注到公司杭州百井坊巷地块的拆迁安置相关事宜，公司在百井坊巷地块对应的安置房产具体面积是多少?此前约定的交付是否已完成？目前该批房产是否已启动招租，后续针对该房产有无明确的运营规划？</w:t>
            </w:r>
          </w:p>
          <w:p w14:paraId="62B12A7B" w14:textId="77777777" w:rsidR="00F83DB8" w:rsidRPr="00F83DB8" w:rsidRDefault="00F83DB8" w:rsidP="00F83DB8">
            <w:pPr>
              <w:spacing w:line="360" w:lineRule="exact"/>
              <w:rPr>
                <w:rFonts w:ascii="宋体"/>
                <w:sz w:val="24"/>
              </w:rPr>
            </w:pPr>
            <w:r w:rsidRPr="00F83DB8">
              <w:rPr>
                <w:rFonts w:ascii="宋体"/>
                <w:b/>
                <w:bCs/>
                <w:sz w:val="24"/>
              </w:rPr>
              <w:t>董事、副总经理、董事会秘书陈琳玲答:</w:t>
            </w:r>
            <w:r w:rsidRPr="00F83DB8">
              <w:rPr>
                <w:rFonts w:ascii="宋体"/>
                <w:sz w:val="24"/>
              </w:rPr>
              <w:t>尊敬的投资者您好！公司依据之前与政府签署的《房屋拆迁产权调换协议》，积极与杭州市拱</w:t>
            </w:r>
            <w:proofErr w:type="gramStart"/>
            <w:r w:rsidRPr="00F83DB8">
              <w:rPr>
                <w:rFonts w:ascii="宋体"/>
                <w:sz w:val="24"/>
              </w:rPr>
              <w:t>墅</w:t>
            </w:r>
            <w:proofErr w:type="gramEnd"/>
            <w:r w:rsidRPr="00F83DB8">
              <w:rPr>
                <w:rFonts w:ascii="宋体"/>
                <w:sz w:val="24"/>
              </w:rPr>
              <w:t>区</w:t>
            </w:r>
            <w:proofErr w:type="gramStart"/>
            <w:r w:rsidRPr="00F83DB8">
              <w:rPr>
                <w:rFonts w:ascii="宋体"/>
                <w:sz w:val="24"/>
              </w:rPr>
              <w:t>百井坊地区</w:t>
            </w:r>
            <w:proofErr w:type="gramEnd"/>
            <w:r w:rsidRPr="00F83DB8">
              <w:rPr>
                <w:rFonts w:ascii="宋体"/>
                <w:sz w:val="24"/>
              </w:rPr>
              <w:t>综合改造工程指挥部及拱</w:t>
            </w:r>
            <w:proofErr w:type="gramStart"/>
            <w:r w:rsidRPr="00F83DB8">
              <w:rPr>
                <w:rFonts w:ascii="宋体"/>
                <w:sz w:val="24"/>
              </w:rPr>
              <w:t>墅</w:t>
            </w:r>
            <w:proofErr w:type="gramEnd"/>
            <w:r w:rsidRPr="00F83DB8">
              <w:rPr>
                <w:rFonts w:ascii="宋体"/>
                <w:sz w:val="24"/>
              </w:rPr>
              <w:t>区政府保持密切沟通。感谢您对公司的关注！</w:t>
            </w:r>
          </w:p>
          <w:p w14:paraId="41B7ACFD" w14:textId="5047EEFC" w:rsidR="00F83DB8" w:rsidRPr="00F83DB8" w:rsidRDefault="00F83DB8" w:rsidP="00F83DB8">
            <w:pPr>
              <w:spacing w:line="360" w:lineRule="exact"/>
            </w:pPr>
            <w:r w:rsidRPr="00F83DB8">
              <w:rPr>
                <w:rFonts w:ascii="宋体" w:hint="eastAsia"/>
                <w:b/>
                <w:bCs/>
                <w:sz w:val="24"/>
              </w:rPr>
              <w:t>问题二：</w:t>
            </w:r>
            <w:r w:rsidRPr="00F83DB8">
              <w:rPr>
                <w:rFonts w:ascii="宋体"/>
                <w:sz w:val="24"/>
              </w:rPr>
              <w:t>139*****546</w:t>
            </w:r>
            <w:proofErr w:type="gramStart"/>
            <w:r w:rsidRPr="00F83DB8">
              <w:rPr>
                <w:rFonts w:ascii="宋体"/>
                <w:sz w:val="24"/>
              </w:rPr>
              <w:t>问百大</w:t>
            </w:r>
            <w:proofErr w:type="gramEnd"/>
            <w:r w:rsidRPr="00F83DB8">
              <w:rPr>
                <w:rFonts w:ascii="宋体"/>
                <w:sz w:val="24"/>
              </w:rPr>
              <w:t>集团独立董事何超：您好！作为公司独立董事，关注到公司作为商业百货类上市公司，主营业务与房地产无交集，但此前相继投资了金</w:t>
            </w:r>
            <w:proofErr w:type="gramStart"/>
            <w:r w:rsidRPr="00F83DB8">
              <w:rPr>
                <w:rFonts w:ascii="宋体"/>
                <w:sz w:val="24"/>
              </w:rPr>
              <w:t>地商置</w:t>
            </w:r>
            <w:proofErr w:type="gramEnd"/>
            <w:r w:rsidRPr="00F83DB8">
              <w:rPr>
                <w:rFonts w:ascii="宋体"/>
                <w:sz w:val="24"/>
              </w:rPr>
              <w:t>（非杭州）及杭州工商信托相关产品，两类投资均与房地产领域高度相关，且已对公司业绩造成明显拖累，与主营业务严重偏离。请问：1.</w:t>
            </w:r>
            <w:r w:rsidRPr="00F83DB8">
              <w:rPr>
                <w:rFonts w:ascii="宋体"/>
                <w:sz w:val="24"/>
              </w:rPr>
              <w:t> </w:t>
            </w:r>
            <w:r w:rsidRPr="00F83DB8">
              <w:rPr>
                <w:rFonts w:ascii="宋体"/>
                <w:sz w:val="24"/>
              </w:rPr>
              <w:t>上述两笔非主业投资的决策依据是什么？是否存在与大股东之间的利益输送或潜在</w:t>
            </w:r>
            <w:r w:rsidRPr="00F83DB8">
              <w:rPr>
                <w:rFonts w:ascii="宋体"/>
                <w:sz w:val="24"/>
              </w:rPr>
              <w:lastRenderedPageBreak/>
              <w:t>利益关联？ 2.</w:t>
            </w:r>
            <w:r w:rsidRPr="00F83DB8">
              <w:rPr>
                <w:rFonts w:ascii="宋体"/>
                <w:sz w:val="24"/>
              </w:rPr>
              <w:t> </w:t>
            </w:r>
            <w:r w:rsidRPr="00F83DB8">
              <w:rPr>
                <w:rFonts w:ascii="宋体"/>
                <w:sz w:val="24"/>
              </w:rPr>
              <w:t>独立董事是否已对该两笔投资的决策流程、资金使用情况及后续影响开展专项监督与审计？ 3.</w:t>
            </w:r>
            <w:r w:rsidRPr="00F83DB8">
              <w:rPr>
                <w:rFonts w:ascii="宋体"/>
                <w:sz w:val="24"/>
              </w:rPr>
              <w:t> </w:t>
            </w:r>
            <w:r w:rsidRPr="00F83DB8">
              <w:rPr>
                <w:rFonts w:ascii="宋体"/>
                <w:sz w:val="24"/>
              </w:rPr>
              <w:t>结合目前投资对业绩的拖累现状，独立董事认为该两笔投资是否存在损害公司及中小股东利益的情形？后续是否有整改或止损计划？</w:t>
            </w:r>
          </w:p>
          <w:p w14:paraId="3E744CDD" w14:textId="77777777" w:rsidR="00F83DB8" w:rsidRPr="00F83DB8" w:rsidRDefault="00F83DB8" w:rsidP="00F83DB8">
            <w:pPr>
              <w:spacing w:line="360" w:lineRule="exact"/>
              <w:rPr>
                <w:rFonts w:ascii="宋体"/>
                <w:sz w:val="24"/>
              </w:rPr>
            </w:pPr>
            <w:r w:rsidRPr="00F83DB8">
              <w:rPr>
                <w:rFonts w:ascii="宋体"/>
                <w:b/>
                <w:bCs/>
                <w:sz w:val="24"/>
              </w:rPr>
              <w:t>独立董事何超答:</w:t>
            </w:r>
            <w:r w:rsidRPr="00F83DB8">
              <w:rPr>
                <w:rFonts w:ascii="宋体"/>
                <w:sz w:val="24"/>
              </w:rPr>
              <w:t>尊敬的投资者您好！公司的投资决策流程合法合</w:t>
            </w:r>
            <w:proofErr w:type="gramStart"/>
            <w:r w:rsidRPr="00F83DB8">
              <w:rPr>
                <w:rFonts w:ascii="宋体"/>
                <w:sz w:val="24"/>
              </w:rPr>
              <w:t>规</w:t>
            </w:r>
            <w:proofErr w:type="gramEnd"/>
            <w:r w:rsidRPr="00F83DB8">
              <w:rPr>
                <w:rFonts w:ascii="宋体"/>
                <w:sz w:val="24"/>
              </w:rPr>
              <w:t>，不存在与大股东之间的利益输送及潜在关联。公司及公司独立董事每年按照证监会及交易所的相关要求开展独立审计与监督。公司管理层近几年深入了解房地产行业趋势，对金</w:t>
            </w:r>
            <w:proofErr w:type="gramStart"/>
            <w:r w:rsidRPr="00F83DB8">
              <w:rPr>
                <w:rFonts w:ascii="宋体"/>
                <w:sz w:val="24"/>
              </w:rPr>
              <w:t>地商置及杭工商</w:t>
            </w:r>
            <w:proofErr w:type="gramEnd"/>
            <w:r w:rsidRPr="00F83DB8">
              <w:rPr>
                <w:rFonts w:ascii="宋体"/>
                <w:sz w:val="24"/>
              </w:rPr>
              <w:t>信托一直在积极努力寻求各种解决方案，减缓对上市公司的影响。感谢您对公司的关心！</w:t>
            </w:r>
          </w:p>
          <w:p w14:paraId="0EB583CB" w14:textId="355B9FBE" w:rsidR="00F83DB8" w:rsidRPr="00F83DB8" w:rsidRDefault="00F83DB8" w:rsidP="00F83DB8">
            <w:pPr>
              <w:spacing w:line="360" w:lineRule="exact"/>
            </w:pPr>
            <w:r w:rsidRPr="00F83DB8">
              <w:rPr>
                <w:rFonts w:ascii="宋体" w:hint="eastAsia"/>
                <w:b/>
                <w:bCs/>
                <w:sz w:val="24"/>
              </w:rPr>
              <w:t>问题三：</w:t>
            </w:r>
            <w:r w:rsidRPr="00F83DB8">
              <w:rPr>
                <w:rFonts w:ascii="宋体"/>
                <w:sz w:val="24"/>
              </w:rPr>
              <w:t>139*****546</w:t>
            </w:r>
            <w:proofErr w:type="gramStart"/>
            <w:r w:rsidRPr="00F83DB8">
              <w:rPr>
                <w:rFonts w:ascii="宋体"/>
                <w:sz w:val="24"/>
              </w:rPr>
              <w:t>问百大</w:t>
            </w:r>
            <w:proofErr w:type="gramEnd"/>
            <w:r w:rsidRPr="00F83DB8">
              <w:rPr>
                <w:rFonts w:ascii="宋体"/>
                <w:sz w:val="24"/>
              </w:rPr>
              <w:t>集团董事、副总经理曾钱欣：尊敬的公司管理层  公司此前已获</w:t>
            </w:r>
            <w:proofErr w:type="gramStart"/>
            <w:r w:rsidRPr="00F83DB8">
              <w:rPr>
                <w:rFonts w:ascii="宋体"/>
                <w:sz w:val="24"/>
              </w:rPr>
              <w:t>批使用</w:t>
            </w:r>
            <w:proofErr w:type="gramEnd"/>
            <w:r w:rsidRPr="00F83DB8">
              <w:rPr>
                <w:rFonts w:ascii="宋体"/>
                <w:sz w:val="24"/>
              </w:rPr>
              <w:t>不超过15亿元闲置自有资金开展委托理财，整体来看，此类投资收益未达市场预期，尤其私</w:t>
            </w:r>
            <w:proofErr w:type="gramStart"/>
            <w:r w:rsidRPr="00F83DB8">
              <w:rPr>
                <w:rFonts w:ascii="宋体"/>
                <w:sz w:val="24"/>
              </w:rPr>
              <w:t>募股权基金</w:t>
            </w:r>
            <w:proofErr w:type="gramEnd"/>
            <w:r w:rsidRPr="00F83DB8">
              <w:rPr>
                <w:rFonts w:ascii="宋体"/>
                <w:sz w:val="24"/>
              </w:rPr>
              <w:t>在牛市行情下仅取得小额收益，未能充分发挥巨额资金的增值潜力。当前机器人与人工智能作为引领产业变革的热门赛道，公司大股东既存在智慧园区巡检机器人等适配自身仓储业务的应用场景，也曾发布AI智能制造的需求，却</w:t>
            </w:r>
            <w:proofErr w:type="gramStart"/>
            <w:r w:rsidRPr="00F83DB8">
              <w:rPr>
                <w:rFonts w:ascii="宋体"/>
                <w:sz w:val="24"/>
              </w:rPr>
              <w:t>未推进</w:t>
            </w:r>
            <w:proofErr w:type="gramEnd"/>
            <w:r w:rsidRPr="00F83DB8">
              <w:rPr>
                <w:rFonts w:ascii="宋体"/>
                <w:sz w:val="24"/>
              </w:rPr>
              <w:t>上市公司实质性赛道布局，我们迫切想知道大股东对公司未来的规划是否仅限于目前收租金模式</w:t>
            </w:r>
          </w:p>
          <w:p w14:paraId="648DBD7D" w14:textId="77777777" w:rsidR="00F83DB8" w:rsidRPr="00F83DB8" w:rsidRDefault="00F83DB8" w:rsidP="00F83DB8">
            <w:pPr>
              <w:spacing w:line="360" w:lineRule="exact"/>
              <w:rPr>
                <w:rFonts w:ascii="宋体"/>
                <w:sz w:val="24"/>
              </w:rPr>
            </w:pPr>
            <w:r w:rsidRPr="00F83DB8">
              <w:rPr>
                <w:rFonts w:ascii="宋体"/>
                <w:b/>
                <w:bCs/>
                <w:sz w:val="24"/>
              </w:rPr>
              <w:t>董事、副总经理曾钱欣答:</w:t>
            </w:r>
            <w:r w:rsidRPr="00F83DB8">
              <w:rPr>
                <w:rFonts w:ascii="宋体"/>
                <w:sz w:val="24"/>
              </w:rPr>
              <w:t>尊敬的投资者您好！公司一直在积极控制投资风险，会根据市场行情的发展及时选择适合上市公司的产品和发展方向。感谢您对公司的关注！</w:t>
            </w:r>
          </w:p>
          <w:p w14:paraId="2CAB4DD6" w14:textId="035067D2" w:rsidR="00F83DB8" w:rsidRPr="00F83DB8" w:rsidRDefault="00F83DB8" w:rsidP="00F83DB8">
            <w:pPr>
              <w:spacing w:line="360" w:lineRule="exact"/>
            </w:pPr>
            <w:r w:rsidRPr="00F83DB8">
              <w:rPr>
                <w:rFonts w:ascii="宋体" w:hint="eastAsia"/>
                <w:b/>
                <w:bCs/>
                <w:sz w:val="24"/>
              </w:rPr>
              <w:t>问题四：</w:t>
            </w:r>
            <w:r w:rsidRPr="00F83DB8">
              <w:rPr>
                <w:rFonts w:ascii="宋体"/>
                <w:sz w:val="24"/>
              </w:rPr>
              <w:t>139*****546</w:t>
            </w:r>
            <w:proofErr w:type="gramStart"/>
            <w:r w:rsidRPr="00F83DB8">
              <w:rPr>
                <w:rFonts w:ascii="宋体"/>
                <w:sz w:val="24"/>
              </w:rPr>
              <w:t>问百大</w:t>
            </w:r>
            <w:proofErr w:type="gramEnd"/>
            <w:r w:rsidRPr="00F83DB8">
              <w:rPr>
                <w:rFonts w:ascii="宋体"/>
                <w:sz w:val="24"/>
              </w:rPr>
              <w:t>集团董事、副总经理、董事会秘书陈琳玲：尊敬的公司管理层： 作为关注公司长远发展的股东，我们高度</w:t>
            </w:r>
            <w:proofErr w:type="gramStart"/>
            <w:r w:rsidRPr="00F83DB8">
              <w:rPr>
                <w:rFonts w:ascii="宋体"/>
                <w:sz w:val="24"/>
              </w:rPr>
              <w:t>关切第二</w:t>
            </w:r>
            <w:proofErr w:type="gramEnd"/>
            <w:r w:rsidRPr="00F83DB8">
              <w:rPr>
                <w:rFonts w:ascii="宋体"/>
                <w:sz w:val="24"/>
              </w:rPr>
              <w:t>大股东西子联合及其一致行动人陈桂花的连续减持行为。二者已完成一轮</w:t>
            </w:r>
            <w:proofErr w:type="gramStart"/>
            <w:r w:rsidRPr="00F83DB8">
              <w:rPr>
                <w:rFonts w:ascii="宋体"/>
                <w:sz w:val="24"/>
              </w:rPr>
              <w:t>顶额减持且</w:t>
            </w:r>
            <w:proofErr w:type="gramEnd"/>
            <w:r w:rsidRPr="00F83DB8">
              <w:rPr>
                <w:rFonts w:ascii="宋体"/>
                <w:sz w:val="24"/>
              </w:rPr>
              <w:t>披露了第二轮</w:t>
            </w:r>
            <w:proofErr w:type="gramStart"/>
            <w:r w:rsidRPr="00F83DB8">
              <w:rPr>
                <w:rFonts w:ascii="宋体"/>
                <w:sz w:val="24"/>
              </w:rPr>
              <w:t>顶额减</w:t>
            </w:r>
            <w:proofErr w:type="gramEnd"/>
            <w:r w:rsidRPr="00F83DB8">
              <w:rPr>
                <w:rFonts w:ascii="宋体"/>
                <w:sz w:val="24"/>
              </w:rPr>
              <w:t>持计划，市场对其是否存在清仓减持意图议论纷纷，这也引发了股东对公司股权稳定性与未来发展的担忧,现就相关问题向公司咨询并恳请</w:t>
            </w:r>
            <w:proofErr w:type="gramStart"/>
            <w:r w:rsidRPr="00F83DB8">
              <w:rPr>
                <w:rFonts w:ascii="宋体"/>
                <w:sz w:val="24"/>
              </w:rPr>
              <w:t>作出</w:t>
            </w:r>
            <w:proofErr w:type="gramEnd"/>
            <w:r w:rsidRPr="00F83DB8">
              <w:rPr>
                <w:rFonts w:ascii="宋体"/>
                <w:sz w:val="24"/>
              </w:rPr>
              <w:t>评价</w:t>
            </w:r>
          </w:p>
          <w:p w14:paraId="42D5D406" w14:textId="77777777" w:rsidR="00F83DB8" w:rsidRPr="00F83DB8" w:rsidRDefault="00F83DB8" w:rsidP="00F83DB8">
            <w:pPr>
              <w:spacing w:line="360" w:lineRule="exact"/>
              <w:rPr>
                <w:rFonts w:ascii="宋体"/>
                <w:sz w:val="24"/>
              </w:rPr>
            </w:pPr>
            <w:r w:rsidRPr="00F83DB8">
              <w:rPr>
                <w:rFonts w:ascii="宋体"/>
                <w:b/>
                <w:bCs/>
                <w:sz w:val="24"/>
              </w:rPr>
              <w:t>董事、副总经理、董事会秘书陈琳玲答:</w:t>
            </w:r>
            <w:r w:rsidRPr="00F83DB8">
              <w:rPr>
                <w:rFonts w:ascii="宋体"/>
                <w:sz w:val="24"/>
              </w:rPr>
              <w:t>尊敬的投资者您好！ 西子联合和公司控股股东西子国际非一致行动人。西子联合减持出于其自身战略需要。 感谢您对公司的关注！</w:t>
            </w:r>
          </w:p>
          <w:p w14:paraId="2033B662" w14:textId="5E5BBB85" w:rsidR="00F83DB8" w:rsidRPr="00F83DB8" w:rsidRDefault="00F83DB8" w:rsidP="00F83DB8">
            <w:pPr>
              <w:spacing w:line="360" w:lineRule="exact"/>
            </w:pPr>
            <w:r w:rsidRPr="00F83DB8">
              <w:rPr>
                <w:rFonts w:ascii="宋体" w:hint="eastAsia"/>
                <w:b/>
                <w:bCs/>
                <w:sz w:val="24"/>
              </w:rPr>
              <w:t>问题五：</w:t>
            </w:r>
            <w:r w:rsidRPr="00F83DB8">
              <w:rPr>
                <w:rFonts w:ascii="宋体"/>
                <w:sz w:val="24"/>
              </w:rPr>
              <w:t>139*****726</w:t>
            </w:r>
            <w:proofErr w:type="gramStart"/>
            <w:r w:rsidRPr="00F83DB8">
              <w:rPr>
                <w:rFonts w:ascii="宋体"/>
                <w:sz w:val="24"/>
              </w:rPr>
              <w:t>问百大</w:t>
            </w:r>
            <w:proofErr w:type="gramEnd"/>
            <w:r w:rsidRPr="00F83DB8">
              <w:rPr>
                <w:rFonts w:ascii="宋体"/>
                <w:sz w:val="24"/>
              </w:rPr>
              <w:t>集团总经理王卫红：尊敬的王总，我以一个长期持有百大集团的个人散户投资者提问：最近西子联合不断大规模减持，是否百大遇到了极大的困难？前几年不断增持，今年在</w:t>
            </w:r>
            <w:proofErr w:type="gramStart"/>
            <w:r w:rsidRPr="00F83DB8">
              <w:rPr>
                <w:rFonts w:ascii="宋体"/>
                <w:sz w:val="24"/>
              </w:rPr>
              <w:t>恒隆拟租赁</w:t>
            </w:r>
            <w:proofErr w:type="gramEnd"/>
            <w:r w:rsidRPr="00F83DB8">
              <w:rPr>
                <w:rFonts w:ascii="宋体"/>
                <w:sz w:val="24"/>
              </w:rPr>
              <w:t>百大20年这么好的利好之下，反而减持，让人难免有猜想百大的财务状况遇到了挑战。23年归母公司净利润仅为1357万，24年有所好转，1.328亿，但25年三季度来看，不</w:t>
            </w:r>
            <w:r w:rsidRPr="00F83DB8">
              <w:rPr>
                <w:rFonts w:ascii="宋体"/>
                <w:sz w:val="24"/>
              </w:rPr>
              <w:lastRenderedPageBreak/>
              <w:t>容乐观，仅为2397万，百大集团这几年的投资百大手持大量现金流，基本上的资金是用来理财的，我经常去老百大，也就是现在的银泰，其实传统的销售模式现在比较难，平时商场人也不多。请问百大有没有考虑过，跨界运营？让百大有转型的机会。</w:t>
            </w:r>
          </w:p>
          <w:p w14:paraId="7AE89D06" w14:textId="70A841D4" w:rsidR="00F83DB8" w:rsidRPr="00F83DB8" w:rsidRDefault="00F83DB8" w:rsidP="00F83DB8">
            <w:pPr>
              <w:spacing w:line="360" w:lineRule="exact"/>
              <w:rPr>
                <w:rFonts w:ascii="宋体"/>
                <w:sz w:val="24"/>
              </w:rPr>
            </w:pPr>
            <w:r w:rsidRPr="00F83DB8">
              <w:rPr>
                <w:rFonts w:ascii="宋体"/>
                <w:b/>
                <w:bCs/>
                <w:sz w:val="24"/>
              </w:rPr>
              <w:t>总经理王卫红答:</w:t>
            </w:r>
            <w:r w:rsidRPr="00F83DB8">
              <w:rPr>
                <w:rFonts w:ascii="宋体"/>
                <w:sz w:val="24"/>
              </w:rPr>
              <w:t>尊敬的投资者您好！ 1、西子联合和公司控股股东西子国际非一致行动人。西子联合减持出于其自身战略需要。 2、公司目前财务状况优秀，现金流充足，每年有稳定的委托管理利润及租金投资收益。截至2025年三季度末，公司委托理财及账上现金合计逾10亿元。 3、公司股东大会已于2025年7月31日审议通过了公司自2028年4月开始与恒隆的合作。公司将持续投入资源，寻求新的发展机会，争取实现新的盈利增长点。感谢您对公司的关注！</w:t>
            </w:r>
          </w:p>
          <w:p w14:paraId="48DCDDB3" w14:textId="21ADA567" w:rsidR="00F83DB8" w:rsidRPr="00F83DB8" w:rsidRDefault="00F83DB8" w:rsidP="00F83DB8">
            <w:pPr>
              <w:spacing w:line="360" w:lineRule="exact"/>
            </w:pPr>
            <w:r w:rsidRPr="00F83DB8">
              <w:rPr>
                <w:rFonts w:ascii="宋体" w:hint="eastAsia"/>
                <w:b/>
                <w:bCs/>
                <w:sz w:val="24"/>
              </w:rPr>
              <w:t>问题六：</w:t>
            </w:r>
            <w:r w:rsidRPr="00F83DB8">
              <w:rPr>
                <w:rFonts w:ascii="宋体"/>
                <w:sz w:val="24"/>
              </w:rPr>
              <w:t>139*****546</w:t>
            </w:r>
            <w:proofErr w:type="gramStart"/>
            <w:r w:rsidRPr="00F83DB8">
              <w:rPr>
                <w:rFonts w:ascii="宋体"/>
                <w:sz w:val="24"/>
              </w:rPr>
              <w:t>问百大</w:t>
            </w:r>
            <w:proofErr w:type="gramEnd"/>
            <w:r w:rsidRPr="00F83DB8">
              <w:rPr>
                <w:rFonts w:ascii="宋体"/>
                <w:sz w:val="24"/>
              </w:rPr>
              <w:t>集团董事、副总经理、董事会秘书陈琳玲：尊敬的公司管理层： 公司持有的</w:t>
            </w:r>
            <w:proofErr w:type="gramStart"/>
            <w:r w:rsidRPr="00F83DB8">
              <w:rPr>
                <w:rFonts w:ascii="宋体"/>
                <w:sz w:val="24"/>
              </w:rPr>
              <w:t>金地商置股权</w:t>
            </w:r>
            <w:proofErr w:type="gramEnd"/>
            <w:r w:rsidRPr="00F83DB8">
              <w:rPr>
                <w:rFonts w:ascii="宋体"/>
                <w:sz w:val="24"/>
              </w:rPr>
              <w:t>与杭州工商信托股权投资，已对经营发展造成显著负面影响。2025年三季报显示，公司单季</w:t>
            </w:r>
            <w:proofErr w:type="gramStart"/>
            <w:r w:rsidRPr="00F83DB8">
              <w:rPr>
                <w:rFonts w:ascii="宋体"/>
                <w:sz w:val="24"/>
              </w:rPr>
              <w:t>归母净利润</w:t>
            </w:r>
            <w:proofErr w:type="gramEnd"/>
            <w:r w:rsidRPr="00F83DB8">
              <w:rPr>
                <w:rFonts w:ascii="宋体"/>
                <w:sz w:val="24"/>
              </w:rPr>
              <w:t>同比下降142.77%，核心原因之一便是持有二级市场股票（含金地商置）股价波动导致利润大幅下滑；而杭州工商信托持续录得亏损，其公允价值变动损失及存量风险化解压力，进一步拖累公司盈利表现，且存在股权投资价值进一步损失的可能 。两项投资受房地产行业整体调整影响较深，不仅导致公司净利润、</w:t>
            </w:r>
            <w:proofErr w:type="gramStart"/>
            <w:r w:rsidRPr="00F83DB8">
              <w:rPr>
                <w:rFonts w:ascii="宋体"/>
                <w:sz w:val="24"/>
              </w:rPr>
              <w:t>扣非净</w:t>
            </w:r>
            <w:proofErr w:type="gramEnd"/>
            <w:r w:rsidRPr="00F83DB8">
              <w:rPr>
                <w:rFonts w:ascii="宋体"/>
                <w:sz w:val="24"/>
              </w:rPr>
              <w:t>利润等核心经营指标大幅承压，还引发股价波动，损害了股东权益。 公司目前是否已制定或计划制定金</w:t>
            </w:r>
            <w:proofErr w:type="gramStart"/>
            <w:r w:rsidRPr="00F83DB8">
              <w:rPr>
                <w:rFonts w:ascii="宋体"/>
                <w:sz w:val="24"/>
              </w:rPr>
              <w:t>地商置</w:t>
            </w:r>
            <w:proofErr w:type="gramEnd"/>
            <w:r w:rsidRPr="00F83DB8">
              <w:rPr>
                <w:rFonts w:ascii="宋体"/>
                <w:sz w:val="24"/>
              </w:rPr>
              <w:t>、杭州工商信托相关投资的剥离方案</w:t>
            </w:r>
          </w:p>
          <w:p w14:paraId="5C31F2DE" w14:textId="70B31837" w:rsidR="00F83DB8" w:rsidRPr="00F83DB8" w:rsidRDefault="00F83DB8" w:rsidP="00F83DB8">
            <w:pPr>
              <w:spacing w:line="360" w:lineRule="exact"/>
              <w:rPr>
                <w:rFonts w:ascii="宋体"/>
                <w:sz w:val="24"/>
              </w:rPr>
            </w:pPr>
            <w:r w:rsidRPr="00F83DB8">
              <w:rPr>
                <w:rFonts w:ascii="宋体"/>
                <w:b/>
                <w:bCs/>
                <w:sz w:val="24"/>
              </w:rPr>
              <w:t>董事、副总经理、董事会秘书陈琳玲答:</w:t>
            </w:r>
            <w:r w:rsidRPr="00F83DB8">
              <w:rPr>
                <w:rFonts w:ascii="宋体"/>
                <w:sz w:val="24"/>
              </w:rPr>
              <w:t>尊敬的投资者您好</w:t>
            </w:r>
            <w:r w:rsidR="00277EDC">
              <w:rPr>
                <w:rFonts w:ascii="宋体" w:hint="eastAsia"/>
                <w:sz w:val="24"/>
              </w:rPr>
              <w:t>！</w:t>
            </w:r>
            <w:r w:rsidRPr="00F83DB8">
              <w:rPr>
                <w:rFonts w:ascii="宋体"/>
                <w:sz w:val="24"/>
              </w:rPr>
              <w:t>公司管理层近几年深入了解房地产行业趋势，对金地</w:t>
            </w:r>
            <w:proofErr w:type="gramStart"/>
            <w:r w:rsidRPr="00F83DB8">
              <w:rPr>
                <w:rFonts w:ascii="宋体"/>
                <w:sz w:val="24"/>
              </w:rPr>
              <w:t>商置及杭工商</w:t>
            </w:r>
            <w:proofErr w:type="gramEnd"/>
            <w:r w:rsidRPr="00F83DB8">
              <w:rPr>
                <w:rFonts w:ascii="宋体"/>
                <w:sz w:val="24"/>
              </w:rPr>
              <w:t>信托一直在积极努力寻求各种解决方案，减缓对上市公司的影响。感谢您对公司的关心！</w:t>
            </w:r>
          </w:p>
          <w:p w14:paraId="033F1C7F" w14:textId="420BCDF6" w:rsidR="00F83DB8" w:rsidRPr="00F83DB8" w:rsidRDefault="00F83DB8" w:rsidP="00F83DB8">
            <w:pPr>
              <w:spacing w:line="360" w:lineRule="exact"/>
            </w:pPr>
            <w:r w:rsidRPr="00F83DB8">
              <w:rPr>
                <w:rFonts w:ascii="宋体" w:hint="eastAsia"/>
                <w:b/>
                <w:bCs/>
                <w:sz w:val="24"/>
              </w:rPr>
              <w:t>问题七：</w:t>
            </w:r>
            <w:r w:rsidRPr="00F83DB8">
              <w:rPr>
                <w:rFonts w:ascii="宋体"/>
                <w:sz w:val="24"/>
              </w:rPr>
              <w:t>134*****785</w:t>
            </w:r>
            <w:proofErr w:type="gramStart"/>
            <w:r w:rsidRPr="00F83DB8">
              <w:rPr>
                <w:rFonts w:ascii="宋体"/>
                <w:sz w:val="24"/>
              </w:rPr>
              <w:t>问百大</w:t>
            </w:r>
            <w:proofErr w:type="gramEnd"/>
            <w:r w:rsidRPr="00F83DB8">
              <w:rPr>
                <w:rFonts w:ascii="宋体"/>
                <w:sz w:val="24"/>
              </w:rPr>
              <w:t>集团董事、副总经理、董事会秘书陈琳玲：后续将如何利用政策红利扩大AI在零售场景的应用范围？</w:t>
            </w:r>
          </w:p>
          <w:p w14:paraId="2734F28E" w14:textId="71CD742D" w:rsidR="00F83DB8" w:rsidRPr="00F83DB8" w:rsidRDefault="00F83DB8" w:rsidP="00F83DB8">
            <w:pPr>
              <w:spacing w:line="360" w:lineRule="exact"/>
              <w:rPr>
                <w:rFonts w:ascii="宋体"/>
                <w:sz w:val="24"/>
              </w:rPr>
            </w:pPr>
            <w:r w:rsidRPr="00F83DB8">
              <w:rPr>
                <w:rFonts w:ascii="宋体"/>
                <w:b/>
                <w:bCs/>
                <w:sz w:val="24"/>
              </w:rPr>
              <w:t>董事、副总经理、董事会秘书陈琳玲答:</w:t>
            </w:r>
            <w:r w:rsidRPr="00F83DB8">
              <w:rPr>
                <w:rFonts w:ascii="宋体"/>
                <w:sz w:val="24"/>
              </w:rPr>
              <w:t>尊敬的投资者您好</w:t>
            </w:r>
            <w:r w:rsidR="00277EDC">
              <w:rPr>
                <w:rFonts w:ascii="宋体" w:hint="eastAsia"/>
                <w:sz w:val="24"/>
              </w:rPr>
              <w:t>！</w:t>
            </w:r>
            <w:r w:rsidRPr="00F83DB8">
              <w:rPr>
                <w:rFonts w:ascii="宋体"/>
                <w:sz w:val="24"/>
              </w:rPr>
              <w:t>公司自2008年起将杭州百货大楼等百货业资产委托给浙江银泰百货有限公司经营管理20年，每年可获得相对稳定的委托经营利润。公司会与合作方银泰百货沟通交流积极应对您提到的AI在零售场景的应用。感谢您对公司的建议</w:t>
            </w:r>
            <w:r w:rsidR="00277EDC">
              <w:rPr>
                <w:rFonts w:ascii="宋体" w:hint="eastAsia"/>
                <w:sz w:val="24"/>
              </w:rPr>
              <w:t>！</w:t>
            </w:r>
          </w:p>
          <w:p w14:paraId="3549F0D4" w14:textId="77777777" w:rsidR="00F83DB8" w:rsidRPr="00F83DB8" w:rsidRDefault="00F83DB8" w:rsidP="00F83DB8">
            <w:pPr>
              <w:spacing w:line="460" w:lineRule="exact"/>
              <w:rPr>
                <w:rFonts w:ascii="宋体" w:hAnsi="宋体"/>
                <w:sz w:val="24"/>
                <w:szCs w:val="24"/>
              </w:rPr>
            </w:pPr>
          </w:p>
        </w:tc>
      </w:tr>
    </w:tbl>
    <w:p w14:paraId="16879F92" w14:textId="77777777" w:rsidR="00F83DB8" w:rsidRPr="00F83DB8" w:rsidRDefault="00F83DB8" w:rsidP="00F83DB8">
      <w:pPr>
        <w:rPr>
          <w:rFonts w:ascii="Calibri" w:eastAsia="宋体" w:hAnsi="Calibri" w:cs="Times New Roman"/>
        </w:rPr>
      </w:pPr>
    </w:p>
    <w:p w14:paraId="6C016141" w14:textId="77777777" w:rsidR="00F83DB8" w:rsidRPr="00F83DB8" w:rsidRDefault="00F83DB8" w:rsidP="00F83DB8">
      <w:pPr>
        <w:rPr>
          <w:rFonts w:ascii="Calibri" w:eastAsia="宋体" w:hAnsi="Calibri" w:cs="Times New Roman"/>
        </w:rPr>
      </w:pPr>
    </w:p>
    <w:sectPr w:rsidR="00F83DB8" w:rsidRPr="00F83DB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05545" w14:textId="77777777" w:rsidR="006E1D12" w:rsidRDefault="006E1D12" w:rsidP="00F83DB8">
      <w:r>
        <w:separator/>
      </w:r>
    </w:p>
  </w:endnote>
  <w:endnote w:type="continuationSeparator" w:id="0">
    <w:p w14:paraId="50E8987A" w14:textId="77777777" w:rsidR="006E1D12" w:rsidRDefault="006E1D12" w:rsidP="00F8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A4B42" w14:textId="77777777" w:rsidR="006E1D12" w:rsidRDefault="006E1D12" w:rsidP="00F83DB8">
      <w:r>
        <w:separator/>
      </w:r>
    </w:p>
  </w:footnote>
  <w:footnote w:type="continuationSeparator" w:id="0">
    <w:p w14:paraId="12B73CBD" w14:textId="77777777" w:rsidR="006E1D12" w:rsidRDefault="006E1D12" w:rsidP="00F83D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34"/>
    <w:rsid w:val="0000245A"/>
    <w:rsid w:val="00003BED"/>
    <w:rsid w:val="00017BB0"/>
    <w:rsid w:val="000234DE"/>
    <w:rsid w:val="000675A9"/>
    <w:rsid w:val="00081B7C"/>
    <w:rsid w:val="0008278D"/>
    <w:rsid w:val="000907B8"/>
    <w:rsid w:val="00090F33"/>
    <w:rsid w:val="00093869"/>
    <w:rsid w:val="00094282"/>
    <w:rsid w:val="0009793F"/>
    <w:rsid w:val="000C1034"/>
    <w:rsid w:val="000D121C"/>
    <w:rsid w:val="000D35DA"/>
    <w:rsid w:val="000E1386"/>
    <w:rsid w:val="000F0828"/>
    <w:rsid w:val="000F2220"/>
    <w:rsid w:val="001019EB"/>
    <w:rsid w:val="0013080A"/>
    <w:rsid w:val="00133613"/>
    <w:rsid w:val="00141134"/>
    <w:rsid w:val="001651D0"/>
    <w:rsid w:val="00165539"/>
    <w:rsid w:val="0018265D"/>
    <w:rsid w:val="00194009"/>
    <w:rsid w:val="001A36C2"/>
    <w:rsid w:val="001A623C"/>
    <w:rsid w:val="001A7E58"/>
    <w:rsid w:val="001B783D"/>
    <w:rsid w:val="001C27D0"/>
    <w:rsid w:val="001D0DC0"/>
    <w:rsid w:val="001D1E73"/>
    <w:rsid w:val="001D338E"/>
    <w:rsid w:val="001E2D35"/>
    <w:rsid w:val="001F0B2C"/>
    <w:rsid w:val="002160C7"/>
    <w:rsid w:val="00217342"/>
    <w:rsid w:val="00221834"/>
    <w:rsid w:val="00221A84"/>
    <w:rsid w:val="002316BE"/>
    <w:rsid w:val="00242C9C"/>
    <w:rsid w:val="00244378"/>
    <w:rsid w:val="00246CE8"/>
    <w:rsid w:val="00270A57"/>
    <w:rsid w:val="00277EDC"/>
    <w:rsid w:val="00282C1E"/>
    <w:rsid w:val="00284B6D"/>
    <w:rsid w:val="002915F9"/>
    <w:rsid w:val="00294ABB"/>
    <w:rsid w:val="002B1DB4"/>
    <w:rsid w:val="002B2CF6"/>
    <w:rsid w:val="002B3495"/>
    <w:rsid w:val="002B5E14"/>
    <w:rsid w:val="002C3296"/>
    <w:rsid w:val="002D609C"/>
    <w:rsid w:val="002D6EAC"/>
    <w:rsid w:val="002D78A5"/>
    <w:rsid w:val="002E0F2E"/>
    <w:rsid w:val="002E40A9"/>
    <w:rsid w:val="002E7E30"/>
    <w:rsid w:val="00307964"/>
    <w:rsid w:val="00314AC9"/>
    <w:rsid w:val="0031798E"/>
    <w:rsid w:val="00323787"/>
    <w:rsid w:val="00336DD8"/>
    <w:rsid w:val="0036354C"/>
    <w:rsid w:val="00383B17"/>
    <w:rsid w:val="0038780D"/>
    <w:rsid w:val="003901ED"/>
    <w:rsid w:val="003B61FF"/>
    <w:rsid w:val="003C0BC9"/>
    <w:rsid w:val="003C6CF2"/>
    <w:rsid w:val="003D71C2"/>
    <w:rsid w:val="003F2E71"/>
    <w:rsid w:val="004014E8"/>
    <w:rsid w:val="00402B07"/>
    <w:rsid w:val="00403673"/>
    <w:rsid w:val="00403C4B"/>
    <w:rsid w:val="0040647D"/>
    <w:rsid w:val="00407768"/>
    <w:rsid w:val="004165AB"/>
    <w:rsid w:val="00420C5F"/>
    <w:rsid w:val="0042225A"/>
    <w:rsid w:val="00427D5E"/>
    <w:rsid w:val="00451BF6"/>
    <w:rsid w:val="00454689"/>
    <w:rsid w:val="00464D50"/>
    <w:rsid w:val="0046615C"/>
    <w:rsid w:val="00475B52"/>
    <w:rsid w:val="004768FA"/>
    <w:rsid w:val="00487710"/>
    <w:rsid w:val="0049235C"/>
    <w:rsid w:val="00495243"/>
    <w:rsid w:val="004B1B8D"/>
    <w:rsid w:val="004B574A"/>
    <w:rsid w:val="004C64E7"/>
    <w:rsid w:val="004C7633"/>
    <w:rsid w:val="004D0B7B"/>
    <w:rsid w:val="004D3025"/>
    <w:rsid w:val="004D50EC"/>
    <w:rsid w:val="004D6320"/>
    <w:rsid w:val="004E3DFA"/>
    <w:rsid w:val="004F00FA"/>
    <w:rsid w:val="004F0673"/>
    <w:rsid w:val="004F64A1"/>
    <w:rsid w:val="005002B1"/>
    <w:rsid w:val="00505274"/>
    <w:rsid w:val="005117A5"/>
    <w:rsid w:val="00521AFF"/>
    <w:rsid w:val="00530C97"/>
    <w:rsid w:val="00546E5C"/>
    <w:rsid w:val="00552A63"/>
    <w:rsid w:val="00557389"/>
    <w:rsid w:val="00564EAB"/>
    <w:rsid w:val="005A761A"/>
    <w:rsid w:val="005B3087"/>
    <w:rsid w:val="005B451F"/>
    <w:rsid w:val="005B685D"/>
    <w:rsid w:val="005C29E6"/>
    <w:rsid w:val="005D7146"/>
    <w:rsid w:val="005F71AC"/>
    <w:rsid w:val="00605FC1"/>
    <w:rsid w:val="00612D20"/>
    <w:rsid w:val="006254A8"/>
    <w:rsid w:val="00630B6B"/>
    <w:rsid w:val="00630EA2"/>
    <w:rsid w:val="0063425A"/>
    <w:rsid w:val="0063539F"/>
    <w:rsid w:val="0064618E"/>
    <w:rsid w:val="00646651"/>
    <w:rsid w:val="00646C26"/>
    <w:rsid w:val="00655FA7"/>
    <w:rsid w:val="00660EA6"/>
    <w:rsid w:val="00663C0E"/>
    <w:rsid w:val="00677A64"/>
    <w:rsid w:val="00693B30"/>
    <w:rsid w:val="006A0290"/>
    <w:rsid w:val="006B4C52"/>
    <w:rsid w:val="006B6511"/>
    <w:rsid w:val="006B6CA1"/>
    <w:rsid w:val="006B70EB"/>
    <w:rsid w:val="006B7C5D"/>
    <w:rsid w:val="006E1D12"/>
    <w:rsid w:val="006F2632"/>
    <w:rsid w:val="006F7FC8"/>
    <w:rsid w:val="00711B10"/>
    <w:rsid w:val="00721BA5"/>
    <w:rsid w:val="00733AF9"/>
    <w:rsid w:val="00742252"/>
    <w:rsid w:val="00744CEA"/>
    <w:rsid w:val="00754BCF"/>
    <w:rsid w:val="00757959"/>
    <w:rsid w:val="00760C1A"/>
    <w:rsid w:val="0077350C"/>
    <w:rsid w:val="00780AC1"/>
    <w:rsid w:val="00782CD0"/>
    <w:rsid w:val="007831BF"/>
    <w:rsid w:val="00791B87"/>
    <w:rsid w:val="00793016"/>
    <w:rsid w:val="00797AE6"/>
    <w:rsid w:val="00797C1A"/>
    <w:rsid w:val="007A65E7"/>
    <w:rsid w:val="007B5689"/>
    <w:rsid w:val="007D026F"/>
    <w:rsid w:val="007D69B6"/>
    <w:rsid w:val="007D76EB"/>
    <w:rsid w:val="007E6AC5"/>
    <w:rsid w:val="007F4BC1"/>
    <w:rsid w:val="00810D8B"/>
    <w:rsid w:val="00811036"/>
    <w:rsid w:val="00811F45"/>
    <w:rsid w:val="008135D4"/>
    <w:rsid w:val="00814569"/>
    <w:rsid w:val="00816616"/>
    <w:rsid w:val="00820A6C"/>
    <w:rsid w:val="008239B5"/>
    <w:rsid w:val="00826993"/>
    <w:rsid w:val="008301BC"/>
    <w:rsid w:val="00831557"/>
    <w:rsid w:val="00837D85"/>
    <w:rsid w:val="00840D9A"/>
    <w:rsid w:val="0087068C"/>
    <w:rsid w:val="00874C7B"/>
    <w:rsid w:val="00877771"/>
    <w:rsid w:val="008820C4"/>
    <w:rsid w:val="00885B3F"/>
    <w:rsid w:val="00886BDD"/>
    <w:rsid w:val="0089548C"/>
    <w:rsid w:val="008B5108"/>
    <w:rsid w:val="008B6B24"/>
    <w:rsid w:val="008C2B07"/>
    <w:rsid w:val="008C49C4"/>
    <w:rsid w:val="008C667C"/>
    <w:rsid w:val="008D275B"/>
    <w:rsid w:val="008F0991"/>
    <w:rsid w:val="008F56B6"/>
    <w:rsid w:val="00902B5A"/>
    <w:rsid w:val="00903BEC"/>
    <w:rsid w:val="0090619C"/>
    <w:rsid w:val="00913E93"/>
    <w:rsid w:val="009323E0"/>
    <w:rsid w:val="00934B61"/>
    <w:rsid w:val="00935646"/>
    <w:rsid w:val="00944345"/>
    <w:rsid w:val="009470FF"/>
    <w:rsid w:val="009474E5"/>
    <w:rsid w:val="0096354B"/>
    <w:rsid w:val="00971D6C"/>
    <w:rsid w:val="00973F13"/>
    <w:rsid w:val="00982025"/>
    <w:rsid w:val="0098763E"/>
    <w:rsid w:val="00990838"/>
    <w:rsid w:val="0099514B"/>
    <w:rsid w:val="00997C96"/>
    <w:rsid w:val="009B06BB"/>
    <w:rsid w:val="009B59A8"/>
    <w:rsid w:val="009C0062"/>
    <w:rsid w:val="009D0FA1"/>
    <w:rsid w:val="009E0890"/>
    <w:rsid w:val="009E0AEC"/>
    <w:rsid w:val="009E1D77"/>
    <w:rsid w:val="009F19AB"/>
    <w:rsid w:val="00A105C5"/>
    <w:rsid w:val="00A12ABE"/>
    <w:rsid w:val="00A1437E"/>
    <w:rsid w:val="00A1525E"/>
    <w:rsid w:val="00A34811"/>
    <w:rsid w:val="00A45BB8"/>
    <w:rsid w:val="00A54321"/>
    <w:rsid w:val="00A603AF"/>
    <w:rsid w:val="00A60C4A"/>
    <w:rsid w:val="00A70390"/>
    <w:rsid w:val="00A71284"/>
    <w:rsid w:val="00A71309"/>
    <w:rsid w:val="00A71843"/>
    <w:rsid w:val="00A73E30"/>
    <w:rsid w:val="00A75C0A"/>
    <w:rsid w:val="00A814B0"/>
    <w:rsid w:val="00A86351"/>
    <w:rsid w:val="00A97C7B"/>
    <w:rsid w:val="00AA0CD4"/>
    <w:rsid w:val="00AA2946"/>
    <w:rsid w:val="00AB1F1C"/>
    <w:rsid w:val="00AC0EC3"/>
    <w:rsid w:val="00AC23FD"/>
    <w:rsid w:val="00AD4C55"/>
    <w:rsid w:val="00AD4E40"/>
    <w:rsid w:val="00AF03C4"/>
    <w:rsid w:val="00B07F81"/>
    <w:rsid w:val="00B2360D"/>
    <w:rsid w:val="00B26AAD"/>
    <w:rsid w:val="00B30AAA"/>
    <w:rsid w:val="00B33FCD"/>
    <w:rsid w:val="00B3490D"/>
    <w:rsid w:val="00B35C2F"/>
    <w:rsid w:val="00B444D9"/>
    <w:rsid w:val="00B64CC2"/>
    <w:rsid w:val="00B76534"/>
    <w:rsid w:val="00B82F8B"/>
    <w:rsid w:val="00B95CB8"/>
    <w:rsid w:val="00BB04F4"/>
    <w:rsid w:val="00BB106F"/>
    <w:rsid w:val="00BD13AD"/>
    <w:rsid w:val="00BE113E"/>
    <w:rsid w:val="00BE39CD"/>
    <w:rsid w:val="00BF3D30"/>
    <w:rsid w:val="00C0393A"/>
    <w:rsid w:val="00C11072"/>
    <w:rsid w:val="00C13C25"/>
    <w:rsid w:val="00C23DAE"/>
    <w:rsid w:val="00C27178"/>
    <w:rsid w:val="00C41458"/>
    <w:rsid w:val="00C4480A"/>
    <w:rsid w:val="00C614C7"/>
    <w:rsid w:val="00C62468"/>
    <w:rsid w:val="00C91268"/>
    <w:rsid w:val="00C96282"/>
    <w:rsid w:val="00CA4690"/>
    <w:rsid w:val="00CA714F"/>
    <w:rsid w:val="00CB35C1"/>
    <w:rsid w:val="00CB437A"/>
    <w:rsid w:val="00CC0D66"/>
    <w:rsid w:val="00CD598F"/>
    <w:rsid w:val="00D02D25"/>
    <w:rsid w:val="00D03E81"/>
    <w:rsid w:val="00D14D36"/>
    <w:rsid w:val="00D15182"/>
    <w:rsid w:val="00D15E45"/>
    <w:rsid w:val="00D16CD2"/>
    <w:rsid w:val="00D20058"/>
    <w:rsid w:val="00D27DA1"/>
    <w:rsid w:val="00D47BD8"/>
    <w:rsid w:val="00D54D84"/>
    <w:rsid w:val="00D6577A"/>
    <w:rsid w:val="00D66785"/>
    <w:rsid w:val="00D707BA"/>
    <w:rsid w:val="00D75F24"/>
    <w:rsid w:val="00D75FBA"/>
    <w:rsid w:val="00D76264"/>
    <w:rsid w:val="00D803C3"/>
    <w:rsid w:val="00D84BE5"/>
    <w:rsid w:val="00D866F4"/>
    <w:rsid w:val="00D92DF6"/>
    <w:rsid w:val="00DB6E4F"/>
    <w:rsid w:val="00DC221A"/>
    <w:rsid w:val="00DC3992"/>
    <w:rsid w:val="00DC7054"/>
    <w:rsid w:val="00DD2873"/>
    <w:rsid w:val="00DE222E"/>
    <w:rsid w:val="00DF6FC4"/>
    <w:rsid w:val="00DF6FCA"/>
    <w:rsid w:val="00E1277A"/>
    <w:rsid w:val="00E17A69"/>
    <w:rsid w:val="00E21BE8"/>
    <w:rsid w:val="00E22A2A"/>
    <w:rsid w:val="00E25EBE"/>
    <w:rsid w:val="00E30688"/>
    <w:rsid w:val="00E33003"/>
    <w:rsid w:val="00E35232"/>
    <w:rsid w:val="00E42377"/>
    <w:rsid w:val="00E77B73"/>
    <w:rsid w:val="00E942B7"/>
    <w:rsid w:val="00E96A83"/>
    <w:rsid w:val="00EA7501"/>
    <w:rsid w:val="00EB3C6E"/>
    <w:rsid w:val="00EB3CDF"/>
    <w:rsid w:val="00EB5171"/>
    <w:rsid w:val="00EB78FE"/>
    <w:rsid w:val="00EC4376"/>
    <w:rsid w:val="00ED7740"/>
    <w:rsid w:val="00EE0B0B"/>
    <w:rsid w:val="00EE6360"/>
    <w:rsid w:val="00F04342"/>
    <w:rsid w:val="00F11293"/>
    <w:rsid w:val="00F26F5B"/>
    <w:rsid w:val="00F448E9"/>
    <w:rsid w:val="00F47A61"/>
    <w:rsid w:val="00F54CBF"/>
    <w:rsid w:val="00F6238A"/>
    <w:rsid w:val="00F66924"/>
    <w:rsid w:val="00F75232"/>
    <w:rsid w:val="00F80B1E"/>
    <w:rsid w:val="00F83DB8"/>
    <w:rsid w:val="00F91D98"/>
    <w:rsid w:val="00FA2225"/>
    <w:rsid w:val="00FB05CC"/>
    <w:rsid w:val="00FB2BC1"/>
    <w:rsid w:val="00FC031F"/>
    <w:rsid w:val="00FC0B62"/>
    <w:rsid w:val="00FC28E2"/>
    <w:rsid w:val="00FC6124"/>
    <w:rsid w:val="00FD0A04"/>
    <w:rsid w:val="00FE3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7BD80"/>
  <w15:chartTrackingRefBased/>
  <w15:docId w15:val="{078742D3-2CEB-4612-9511-D5D9B78D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F83DB8"/>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a4">
    <w:name w:val="页眉 字符"/>
    <w:basedOn w:val="a0"/>
    <w:link w:val="a3"/>
    <w:uiPriority w:val="99"/>
    <w:rsid w:val="00F83DB8"/>
    <w:rPr>
      <w:rFonts w:ascii="Calibri" w:eastAsia="宋体" w:hAnsi="Calibri" w:cs="Times New Roman"/>
      <w:sz w:val="18"/>
      <w:szCs w:val="18"/>
    </w:rPr>
  </w:style>
  <w:style w:type="table" w:styleId="a5">
    <w:name w:val="Table Grid"/>
    <w:basedOn w:val="a1"/>
    <w:uiPriority w:val="59"/>
    <w:qFormat/>
    <w:rsid w:val="00F83DB8"/>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footer"/>
    <w:basedOn w:val="a"/>
    <w:link w:val="a7"/>
    <w:uiPriority w:val="99"/>
    <w:unhideWhenUsed/>
    <w:rsid w:val="00F83DB8"/>
    <w:pPr>
      <w:tabs>
        <w:tab w:val="center" w:pos="4153"/>
        <w:tab w:val="right" w:pos="8306"/>
      </w:tabs>
      <w:snapToGrid w:val="0"/>
      <w:jc w:val="left"/>
    </w:pPr>
    <w:rPr>
      <w:sz w:val="18"/>
      <w:szCs w:val="18"/>
    </w:rPr>
  </w:style>
  <w:style w:type="character" w:customStyle="1" w:styleId="a7">
    <w:name w:val="页脚 字符"/>
    <w:basedOn w:val="a0"/>
    <w:link w:val="a6"/>
    <w:uiPriority w:val="99"/>
    <w:rsid w:val="00F83DB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402</Words>
  <Characters>2295</Characters>
  <Application>Microsoft Office Word</Application>
  <DocSecurity>0</DocSecurity>
  <Lines>19</Lines>
  <Paragraphs>5</Paragraphs>
  <ScaleCrop>false</ScaleCrop>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2025-12-08T07:05:00Z</dcterms:created>
  <dcterms:modified xsi:type="dcterms:W3CDTF">2025-12-08T07:24:00Z</dcterms:modified>
</cp:coreProperties>
</file>