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43DF1">
      <w:pPr>
        <w:ind w:firstLine="240" w:firstLineChars="1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证券代码：</w:t>
      </w:r>
      <w:r>
        <w:rPr>
          <w:rFonts w:ascii="宋体" w:hAnsi="宋体"/>
          <w:sz w:val="24"/>
          <w:szCs w:val="24"/>
        </w:rPr>
        <w:t>600742</w:t>
      </w:r>
      <w:r>
        <w:rPr>
          <w:rFonts w:hint="eastAsia" w:ascii="宋体" w:hAnsi="宋体"/>
          <w:sz w:val="24"/>
          <w:szCs w:val="24"/>
        </w:rPr>
        <w:t xml:space="preserve">                      </w:t>
      </w:r>
      <w:r>
        <w:rPr>
          <w:rFonts w:ascii="宋体" w:hAnsi="宋体"/>
          <w:sz w:val="24"/>
          <w:szCs w:val="24"/>
        </w:rPr>
        <w:t xml:space="preserve">    </w:t>
      </w:r>
      <w:r>
        <w:rPr>
          <w:rFonts w:hint="eastAsia" w:ascii="宋体" w:hAnsi="宋体"/>
          <w:sz w:val="24"/>
          <w:szCs w:val="24"/>
        </w:rPr>
        <w:t xml:space="preserve">     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公司简称：</w:t>
      </w:r>
      <w:r>
        <w:rPr>
          <w:rFonts w:ascii="宋体" w:hAnsi="宋体"/>
          <w:sz w:val="24"/>
          <w:szCs w:val="24"/>
        </w:rPr>
        <w:t>富维</w:t>
      </w:r>
      <w:r>
        <w:rPr>
          <w:rFonts w:hint="eastAsia" w:ascii="宋体" w:hAnsi="宋体"/>
          <w:sz w:val="24"/>
          <w:szCs w:val="24"/>
        </w:rPr>
        <w:t>股份</w:t>
      </w:r>
    </w:p>
    <w:p w14:paraId="101930A7">
      <w:pPr>
        <w:jc w:val="center"/>
        <w:rPr>
          <w:rFonts w:hint="eastAsia" w:ascii="黑体" w:hAnsi="黑体" w:eastAsia="黑体"/>
          <w:color w:val="EE0000"/>
          <w:sz w:val="32"/>
          <w:szCs w:val="32"/>
        </w:rPr>
      </w:pPr>
      <w:r>
        <w:rPr>
          <w:rFonts w:hint="eastAsia" w:ascii="黑体" w:hAnsi="黑体" w:eastAsia="黑体"/>
          <w:color w:val="EE0000"/>
          <w:sz w:val="32"/>
          <w:szCs w:val="32"/>
        </w:rPr>
        <w:t>长春富维集团汽车零部件股份有限公司</w:t>
      </w:r>
    </w:p>
    <w:p w14:paraId="316C31F0">
      <w:pPr>
        <w:jc w:val="center"/>
        <w:rPr>
          <w:rFonts w:hint="eastAsia" w:ascii="黑体" w:hAnsi="黑体" w:eastAsia="黑体"/>
          <w:color w:val="EE0000"/>
          <w:sz w:val="32"/>
          <w:szCs w:val="32"/>
        </w:rPr>
      </w:pPr>
      <w:r>
        <w:rPr>
          <w:rFonts w:hint="eastAsia" w:ascii="黑体" w:hAnsi="黑体" w:eastAsia="黑体"/>
          <w:color w:val="EE0000"/>
          <w:sz w:val="32"/>
          <w:szCs w:val="32"/>
        </w:rPr>
        <w:t>投资者关系活动记录表</w:t>
      </w:r>
    </w:p>
    <w:p w14:paraId="1EC491AA">
      <w:pPr>
        <w:jc w:val="center"/>
        <w:rPr>
          <w:rFonts w:hint="eastAsia" w:ascii="黑体" w:hAnsi="黑体" w:eastAsia="黑体"/>
          <w:sz w:val="24"/>
          <w:szCs w:val="24"/>
        </w:rPr>
      </w:pPr>
    </w:p>
    <w:p w14:paraId="7614F98D">
      <w:pPr>
        <w:jc w:val="right"/>
        <w:rPr>
          <w:rFonts w:hint="eastAsia" w:asciiTheme="minorEastAsia" w:hAnsiTheme="minorEastAsia" w:eastAsiaTheme="minorEastAsia"/>
          <w:sz w:val="24"/>
          <w:szCs w:val="24"/>
          <w:lang w:eastAsia="zh"/>
          <w:woUserID w:val="1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 编号：202500</w:t>
      </w:r>
      <w:r>
        <w:rPr>
          <w:rFonts w:hint="eastAsia" w:asciiTheme="minorEastAsia" w:hAnsiTheme="minorEastAsia" w:eastAsiaTheme="minorEastAsia"/>
          <w:sz w:val="24"/>
          <w:szCs w:val="24"/>
          <w:lang w:eastAsia="zh"/>
          <w:woUserID w:val="1"/>
        </w:rPr>
        <w:t>8</w:t>
      </w:r>
    </w:p>
    <w:tbl>
      <w:tblPr>
        <w:tblStyle w:val="5"/>
        <w:tblW w:w="87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191"/>
      </w:tblGrid>
      <w:tr w14:paraId="01235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vAlign w:val="center"/>
          </w:tcPr>
          <w:p w14:paraId="1DB68B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vAlign w:val="center"/>
          </w:tcPr>
          <w:p w14:paraId="5BEEA241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□特定对象调研          □分析师会议</w:t>
            </w:r>
          </w:p>
          <w:p w14:paraId="6CD3780B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□媒体采访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☑</w:t>
            </w:r>
            <w:r>
              <w:rPr>
                <w:rFonts w:hint="eastAsia" w:ascii="宋体" w:hAnsi="宋体" w:cs="宋体"/>
                <w:sz w:val="24"/>
                <w:szCs w:val="24"/>
              </w:rPr>
              <w:t>业绩说明会</w:t>
            </w:r>
          </w:p>
          <w:p w14:paraId="07B13570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□新闻发布会            □路演活动</w:t>
            </w:r>
          </w:p>
          <w:p w14:paraId="7F0F184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□现场参观              □其他</w:t>
            </w:r>
          </w:p>
        </w:tc>
      </w:tr>
      <w:tr w14:paraId="2AC7B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vAlign w:val="center"/>
          </w:tcPr>
          <w:p w14:paraId="434846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活动主题</w:t>
            </w:r>
          </w:p>
        </w:tc>
        <w:tc>
          <w:tcPr>
            <w:tcW w:w="7191" w:type="dxa"/>
            <w:vAlign w:val="center"/>
          </w:tcPr>
          <w:p w14:paraId="46B50D30"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GB"/>
              </w:rPr>
              <w:t>富维股份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lang w:val="en-GB" w:eastAsia="zh"/>
              </w:rPr>
              <w:t>2025年三季度业绩暨现金分红说明会</w:t>
            </w:r>
          </w:p>
        </w:tc>
      </w:tr>
      <w:tr w14:paraId="37C0D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26" w:type="dxa"/>
            <w:vAlign w:val="center"/>
          </w:tcPr>
          <w:p w14:paraId="4AE75E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191" w:type="dxa"/>
            <w:vAlign w:val="center"/>
          </w:tcPr>
          <w:p w14:paraId="292CD3AA"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>2025年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eastAsia="zh"/>
                <w:woUserID w:val="1"/>
              </w:rPr>
              <w:t>12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eastAsia="zh"/>
                <w:woUserID w:val="1"/>
              </w:rPr>
              <w:t>08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>日 16:00-17:00</w:t>
            </w:r>
          </w:p>
        </w:tc>
      </w:tr>
      <w:tr w14:paraId="234D9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vAlign w:val="center"/>
          </w:tcPr>
          <w:p w14:paraId="7C194DC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</w:t>
            </w:r>
            <w:r>
              <w:rPr>
                <w:rFonts w:hint="eastAsia" w:ascii="宋体" w:hAnsi="宋体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191" w:type="dxa"/>
          </w:tcPr>
          <w:p w14:paraId="71C9AF2B">
            <w:pP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lang w:val="en-GB"/>
              </w:rPr>
              <w:t>上证路演中心 https://roadshow.sseinfo.com</w:t>
            </w:r>
          </w:p>
          <w:p w14:paraId="615209C4"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lang w:val="en-GB"/>
              </w:rPr>
              <w:t>网络文字互动</w:t>
            </w:r>
          </w:p>
        </w:tc>
      </w:tr>
      <w:tr w14:paraId="18DEF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vAlign w:val="center"/>
          </w:tcPr>
          <w:p w14:paraId="73614A3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参会人员</w:t>
            </w:r>
          </w:p>
        </w:tc>
        <w:tc>
          <w:tcPr>
            <w:tcW w:w="7191" w:type="dxa"/>
            <w:vAlign w:val="center"/>
          </w:tcPr>
          <w:p w14:paraId="690A2DB7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公司董事长：胡汉杰</w:t>
            </w:r>
          </w:p>
          <w:p w14:paraId="57F127B3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公司副总经理、财务</w:t>
            </w:r>
            <w:r>
              <w:rPr>
                <w:rFonts w:hint="eastAsia"/>
                <w:sz w:val="24"/>
                <w:szCs w:val="24"/>
              </w:rPr>
              <w:t>负责</w:t>
            </w:r>
            <w:r>
              <w:rPr>
                <w:rFonts w:hint="eastAsia" w:ascii="宋体" w:hAnsi="宋体" w:cs="宋体"/>
                <w:sz w:val="24"/>
                <w:szCs w:val="24"/>
              </w:rPr>
              <w:t>人、董事会秘书：李延军</w:t>
            </w:r>
          </w:p>
          <w:p w14:paraId="766842F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公司独立董事：</w:t>
            </w:r>
            <w:r>
              <w:rPr>
                <w:rFonts w:hint="eastAsia"/>
                <w:sz w:val="24"/>
                <w:szCs w:val="24"/>
                <w:lang w:eastAsia="zh"/>
                <w:woUserID w:val="1"/>
              </w:rPr>
              <w:t>冯晓东</w:t>
            </w:r>
          </w:p>
        </w:tc>
      </w:tr>
      <w:tr w14:paraId="1711B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26" w:type="dxa"/>
            <w:vAlign w:val="center"/>
          </w:tcPr>
          <w:p w14:paraId="3D40577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</w:tcPr>
          <w:p w14:paraId="686907B6">
            <w:pPr>
              <w:spacing w:line="360" w:lineRule="auto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投资者关系活动主要内容</w:t>
            </w:r>
          </w:p>
          <w:p w14:paraId="2059BEE4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问题1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您好，公司今年半年度进行了分红，三季度也公布了分红方案，2026年度的分红政策能介绍一下吗？</w:t>
            </w:r>
          </w:p>
          <w:p w14:paraId="2DFCE847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答复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您好，公司高度重视投资者回报，自2009年至今，已连续16年进行现金分红，2024年度进行了两次分红，2025年度已完成中期分红，2025年三季度分红预案今天股东会已审议通过。2026年度公司将会结合实际的经营发展为投资者提供持续、稳定的现金分红方案，每年以现金方式分配的利润在当年实现的可分配利润的50%以上，分红次数不少于两次。感谢您对公司的关注！</w:t>
            </w:r>
          </w:p>
          <w:p w14:paraId="5A67AF27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问题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贵公司的机器人业务进展情况？</w:t>
            </w:r>
          </w:p>
          <w:p w14:paraId="56B75052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答复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: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t>您好，公司与月泉仿生双方联合成立的“富维-月泉机器人应用实验室”，以富维集团智能座舱产品的实际生产需求，构建了与现场工位1:1复现的仿真环境，通过在仿真环境中开展博文W-Bot轮式人形机器人的数据采集和模型训练，推动人形机器人在汽车零部件制造领域的应用落地，加速机器人产业化进程。目前，月泉仿生博文W-Bot在汽车座椅零部件单一工位的操作效率实现大幅提升；在持续运行测试中，其单一工位有效运行时长已稳定达到8小时。现阶段，博文W-Bot已能精准可靠地完成该工位内所有预设的短流程任务。感谢您对公司的关注与支持！</w:t>
            </w:r>
          </w:p>
          <w:p w14:paraId="51913BDF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问题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贵公司的镁合金业务主要涉及到哪方面？以后打算向哪些领域拓展应用？</w:t>
            </w:r>
          </w:p>
          <w:p w14:paraId="5961C6BA"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答复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t>您好，非常感谢您对于富维股份的关注！富维镁合金业务当前主要聚焦汽车零部件领域进行业务拓展，一阶段采用半固态成型工艺对支架类产品进行产业化，二阶段针对镁合金轮毂类产品形成实验验证能力。后续伴随着公司能力逐步提升及市场需求不断增加，公司也会择机逐步向镁合金轮毂、低空经济、具身智能、两轮及三轮自行车/电动车及3C电子等领域进行业务拓展布局。公司会严格按照法律法规要求及时履行信息披露义务，请关注公司相关公告或定期报告。</w:t>
            </w:r>
          </w:p>
          <w:p w14:paraId="2E97AA9B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问题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：李总，请问公司股价还能回到净资产吗，感觉估值提升计划没有效果，要不是上证今年涨得好，估计股价还在7块左右，请问接下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"/>
                <w:woUserID w:val="1"/>
              </w:rPr>
              <w:t>来对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提升估值会有什么举措，谢谢？</w:t>
            </w:r>
          </w:p>
          <w:p w14:paraId="182EBC9C">
            <w:pPr>
              <w:spacing w:line="360" w:lineRule="auto"/>
              <w:ind w:firstLine="480" w:firstLineChars="200"/>
              <w:rPr>
                <w:rFonts w:ascii="siyuan" w:hAnsi="siyuan" w:eastAsia="siyuan" w:cs="siyuan"/>
                <w:i w:val="0"/>
                <w:iCs w:val="0"/>
                <w:caps w:val="0"/>
                <w:color w:val="2F3031"/>
                <w:spacing w:val="0"/>
                <w:sz w:val="24"/>
                <w:szCs w:val="24"/>
                <w:shd w:val="clear" w:fill="F1F4F7"/>
                <w:woUserID w:val="1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woUserID w:val="1"/>
              </w:rPr>
              <w:t>答复</w:t>
            </w:r>
            <w:r>
              <w:rPr>
                <w:rFonts w:ascii="宋体" w:hAnsi="宋体" w:cs="宋体"/>
                <w:b/>
                <w:bCs/>
                <w:sz w:val="24"/>
                <w:szCs w:val="24"/>
                <w:woUserID w:val="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woUserID w:val="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t>您好，公司的股价受市场行情等多方面因素影响，存在一定的不确定性。公司于2025年4月发布了估值提升计划，制定了明确的措施并逐项推进执行。目前公司在市场开发方面已经有所突破，新接订单情况陆续发布自愿性披露公告；同时开展与低空经济及机器人产业相关公司的战略合作；推动主要股东增持；2024年度现金分红两次，股利支付率达到50%以上，2025年度已完成中期分红，2025年三季度分红预案股东会已审议通过，股利支付率接近80%。多渠道投资者交流活动也都按计划进行。公司董事会及经管层将一如既往地深耕主业，保持经营业绩稳健发展。感谢您对公司的关注！</w:t>
            </w:r>
          </w:p>
        </w:tc>
      </w:tr>
    </w:tbl>
    <w:p w14:paraId="1E8373F6"/>
    <w:p w14:paraId="34046628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 Symbol">
    <w:altName w:val="Noto Sans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Noto Sans">
    <w:panose1 w:val="020B0502040504020204"/>
    <w:charset w:val="00"/>
    <w:family w:val="auto"/>
    <w:pitch w:val="default"/>
    <w:sig w:usb0="E00002FF" w:usb1="4000001F" w:usb2="08000029" w:usb3="00100000" w:csb0="00000000" w:csb1="00000000"/>
  </w:font>
  <w:font w:name="siyu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6115E">
    <w:pPr>
      <w:pStyle w:val="3"/>
      <w:tabs>
        <w:tab w:val="clear" w:pos="4153"/>
      </w:tabs>
      <w:jc w:val="right"/>
    </w:pPr>
    <w:r>
      <w:rPr>
        <w:rFonts w:hint="eastAsia"/>
      </w:rPr>
      <w:t>长春富维集团汽车零部件股份有限公司投资者关系活动记录表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3NTlhNGJhZTk1YmZkMTc2MTM0MTg2MGI3NTFmMTEifQ=="/>
  </w:docVars>
  <w:rsids>
    <w:rsidRoot w:val="00D661B8"/>
    <w:rsid w:val="00020B6A"/>
    <w:rsid w:val="00030B2E"/>
    <w:rsid w:val="00065875"/>
    <w:rsid w:val="000915CF"/>
    <w:rsid w:val="00133B3D"/>
    <w:rsid w:val="001B03A0"/>
    <w:rsid w:val="002C361F"/>
    <w:rsid w:val="00362119"/>
    <w:rsid w:val="003E2D77"/>
    <w:rsid w:val="004771C1"/>
    <w:rsid w:val="00522322"/>
    <w:rsid w:val="00552703"/>
    <w:rsid w:val="00560401"/>
    <w:rsid w:val="00654A9B"/>
    <w:rsid w:val="006930E2"/>
    <w:rsid w:val="006F2155"/>
    <w:rsid w:val="00744617"/>
    <w:rsid w:val="00842B0A"/>
    <w:rsid w:val="008F2532"/>
    <w:rsid w:val="009503B9"/>
    <w:rsid w:val="009843EE"/>
    <w:rsid w:val="009C1773"/>
    <w:rsid w:val="009C66E8"/>
    <w:rsid w:val="00A7595A"/>
    <w:rsid w:val="00AC1696"/>
    <w:rsid w:val="00AC5505"/>
    <w:rsid w:val="00AE02DA"/>
    <w:rsid w:val="00C17F12"/>
    <w:rsid w:val="00C92E9D"/>
    <w:rsid w:val="00CA36E1"/>
    <w:rsid w:val="00CC5A66"/>
    <w:rsid w:val="00D661B8"/>
    <w:rsid w:val="00D82EB7"/>
    <w:rsid w:val="00DE666C"/>
    <w:rsid w:val="00E5672E"/>
    <w:rsid w:val="00ED6D5D"/>
    <w:rsid w:val="00F71CDA"/>
    <w:rsid w:val="00F94842"/>
    <w:rsid w:val="00FD57D6"/>
    <w:rsid w:val="00FF2D92"/>
    <w:rsid w:val="1CB2496B"/>
    <w:rsid w:val="61B42C51"/>
    <w:rsid w:val="670E1BEF"/>
    <w:rsid w:val="6BD55CEF"/>
    <w:rsid w:val="77EE4D58"/>
    <w:rsid w:val="7AFF1B87"/>
    <w:rsid w:val="BDFB2489"/>
    <w:rsid w:val="F6918C0B"/>
    <w:rsid w:val="FEBCB1B2"/>
    <w:rsid w:val="FFF7F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/>
      <w:u w:val="single"/>
    </w:rPr>
  </w:style>
  <w:style w:type="paragraph" w:customStyle="1" w:styleId="8">
    <w:name w:val="_Style 6"/>
    <w:basedOn w:val="1"/>
    <w:qFormat/>
    <w:uiPriority w:val="34"/>
    <w:pPr>
      <w:ind w:firstLine="420" w:firstLineChars="200"/>
    </w:pPr>
  </w:style>
  <w:style w:type="character" w:customStyle="1" w:styleId="9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877</Words>
  <Characters>245</Characters>
  <Lines>2</Lines>
  <Paragraphs>2</Paragraphs>
  <TotalTime>0</TotalTime>
  <ScaleCrop>false</ScaleCrop>
  <LinksUpToDate>false</LinksUpToDate>
  <CharactersWithSpaces>1120</CharactersWithSpaces>
  <Application>WPS Office WWO_wpscloud_20251119194033-e37bccecd3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2025-05-21T09:04:00Z</dcterms:created>
  <dc:creator>Administrator</dc:creator>
  <cp:lastModifiedBy>李丹妮</cp:lastModifiedBy>
  <dcterms:modified xsi:type="dcterms:W3CDTF">2025-12-08T19:00:21Z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2052-12.9.0.24013</vt:lpwstr>
  </property>
  <property fmtid="{D5CDD505-2E9C-101B-9397-08002B2CF9AE}" pid="3" name="ICV">
    <vt:lpwstr>DE298C2061D1238DC5AF3669E0611EF7_43</vt:lpwstr>
  </property>
</Properties>
</file>