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D702" w14:textId="77777777" w:rsidR="0002629C" w:rsidRDefault="00EA5AB3">
      <w:pPr>
        <w:pStyle w:val="1"/>
        <w:ind w:firstLineChars="100" w:firstLine="200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/>
          <w:sz w:val="20"/>
          <w:szCs w:val="20"/>
          <w:lang w:val="en-US"/>
        </w:rPr>
        <w:t>601878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</w:t>
      </w:r>
      <w:r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0"/>
          <w:szCs w:val="20"/>
          <w:lang w:val="en-US"/>
        </w:rPr>
        <w:t>浙商证券</w:t>
      </w:r>
      <w:proofErr w:type="gramEnd"/>
    </w:p>
    <w:p w14:paraId="3FEA5DBD" w14:textId="77777777" w:rsidR="0002629C" w:rsidRDefault="0002629C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1D1AF8B9" w14:textId="77777777" w:rsidR="0002629C" w:rsidRDefault="00EA5AB3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浙商证券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股份有限公司</w:t>
      </w:r>
    </w:p>
    <w:p w14:paraId="2EC49B9D" w14:textId="77777777" w:rsidR="0002629C" w:rsidRDefault="00EA5AB3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79297AC" w14:textId="77777777" w:rsidR="0002629C" w:rsidRDefault="00EA5AB3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>
        <w:rPr>
          <w:rFonts w:ascii="宋体" w:eastAsia="宋体" w:hAnsi="宋体" w:cs="宋体"/>
          <w:sz w:val="20"/>
          <w:szCs w:val="20"/>
          <w:lang w:val="en-US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/>
          <w:sz w:val="20"/>
          <w:szCs w:val="20"/>
        </w:rPr>
        <w:t>00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02629C" w14:paraId="6DB5C2C3" w14:textId="77777777">
        <w:trPr>
          <w:trHeight w:val="2801"/>
          <w:jc w:val="center"/>
        </w:trPr>
        <w:tc>
          <w:tcPr>
            <w:tcW w:w="2580" w:type="dxa"/>
          </w:tcPr>
          <w:p w14:paraId="5DD17FD1" w14:textId="77777777" w:rsidR="0002629C" w:rsidRDefault="0002629C">
            <w:pPr>
              <w:pStyle w:val="TableParagraph"/>
              <w:spacing w:before="7"/>
              <w:rPr>
                <w:b/>
                <w:bCs/>
              </w:rPr>
            </w:pPr>
          </w:p>
          <w:p w14:paraId="49216910" w14:textId="77777777" w:rsidR="0002629C" w:rsidRDefault="00EA5AB3">
            <w:pPr>
              <w:pStyle w:val="TableParagraph"/>
              <w:spacing w:before="1"/>
              <w:ind w:left="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5945" w:type="dxa"/>
          </w:tcPr>
          <w:p w14:paraId="21C8797C" w14:textId="77777777" w:rsidR="0002629C" w:rsidRDefault="0002629C">
            <w:pPr>
              <w:pStyle w:val="TableParagraph"/>
              <w:spacing w:before="7"/>
            </w:pPr>
          </w:p>
          <w:p w14:paraId="22E94864" w14:textId="77777777" w:rsidR="0002629C" w:rsidRDefault="00771A47">
            <w:pPr>
              <w:pStyle w:val="TableParagraph"/>
              <w:tabs>
                <w:tab w:val="left" w:pos="2418"/>
              </w:tabs>
              <w:spacing w:before="1"/>
              <w:ind w:left="107"/>
            </w:pPr>
            <w:sdt>
              <w:sdtPr>
                <w:rPr>
                  <w:rFonts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特</w:t>
            </w:r>
            <w:r w:rsidR="00EA5AB3">
              <w:rPr>
                <w:rFonts w:hint="eastAsia"/>
                <w:spacing w:val="-3"/>
              </w:rPr>
              <w:t>定</w:t>
            </w:r>
            <w:r w:rsidR="00EA5AB3">
              <w:rPr>
                <w:rFonts w:hint="eastAsia"/>
              </w:rPr>
              <w:t>对</w:t>
            </w:r>
            <w:r w:rsidR="00EA5AB3">
              <w:rPr>
                <w:rFonts w:hint="eastAsia"/>
                <w:spacing w:val="-3"/>
              </w:rPr>
              <w:t>象</w:t>
            </w:r>
            <w:r w:rsidR="00EA5AB3">
              <w:rPr>
                <w:rFonts w:hint="eastAsia"/>
              </w:rPr>
              <w:t>调研</w:t>
            </w:r>
            <w:r w:rsidR="00EA5AB3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分</w:t>
            </w:r>
            <w:r w:rsidR="00EA5AB3">
              <w:rPr>
                <w:rFonts w:hint="eastAsia"/>
                <w:spacing w:val="-3"/>
              </w:rPr>
              <w:t>析</w:t>
            </w:r>
            <w:r w:rsidR="00EA5AB3">
              <w:rPr>
                <w:rFonts w:hint="eastAsia"/>
              </w:rPr>
              <w:t>师</w:t>
            </w:r>
            <w:r w:rsidR="00EA5AB3">
              <w:rPr>
                <w:rFonts w:hint="eastAsia"/>
                <w:spacing w:val="-3"/>
              </w:rPr>
              <w:t>会</w:t>
            </w:r>
            <w:r w:rsidR="00EA5AB3">
              <w:rPr>
                <w:rFonts w:hint="eastAsia"/>
              </w:rPr>
              <w:t>议</w:t>
            </w:r>
          </w:p>
          <w:p w14:paraId="6A8ADC99" w14:textId="77777777" w:rsidR="0002629C" w:rsidRDefault="0002629C">
            <w:pPr>
              <w:pStyle w:val="TableParagraph"/>
              <w:spacing w:before="11"/>
            </w:pPr>
          </w:p>
          <w:p w14:paraId="6C3DC33B" w14:textId="77777777" w:rsidR="0002629C" w:rsidRDefault="00771A47">
            <w:pPr>
              <w:pStyle w:val="TableParagraph"/>
              <w:tabs>
                <w:tab w:val="left" w:pos="2418"/>
              </w:tabs>
              <w:ind w:left="107"/>
            </w:pPr>
            <w:sdt>
              <w:sdtPr>
                <w:rPr>
                  <w:rFonts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媒</w:t>
            </w:r>
            <w:r w:rsidR="00EA5AB3">
              <w:rPr>
                <w:rFonts w:hint="eastAsia"/>
                <w:spacing w:val="-3"/>
              </w:rPr>
              <w:t>体</w:t>
            </w:r>
            <w:r w:rsidR="00EA5AB3">
              <w:rPr>
                <w:rFonts w:hint="eastAsia"/>
              </w:rPr>
              <w:t>采访</w:t>
            </w:r>
            <w:r w:rsidR="00EA5AB3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ascii="Wingdings 2" w:hAnsi="Wingdings 2"/>
                  </w:rPr>
                  <w:t></w:t>
                </w:r>
              </w:sdtContent>
            </w:sdt>
            <w:r w:rsidR="00EA5AB3">
              <w:rPr>
                <w:rFonts w:hint="eastAsia"/>
              </w:rPr>
              <w:t>业</w:t>
            </w:r>
            <w:r w:rsidR="00EA5AB3">
              <w:rPr>
                <w:rFonts w:hint="eastAsia"/>
                <w:spacing w:val="-3"/>
              </w:rPr>
              <w:t>绩</w:t>
            </w:r>
            <w:r w:rsidR="00EA5AB3">
              <w:rPr>
                <w:rFonts w:hint="eastAsia"/>
              </w:rPr>
              <w:t>说</w:t>
            </w:r>
            <w:r w:rsidR="00EA5AB3">
              <w:rPr>
                <w:rFonts w:hint="eastAsia"/>
                <w:spacing w:val="-3"/>
              </w:rPr>
              <w:t>明</w:t>
            </w:r>
            <w:r w:rsidR="00EA5AB3">
              <w:rPr>
                <w:rFonts w:hint="eastAsia"/>
              </w:rPr>
              <w:t>会</w:t>
            </w:r>
          </w:p>
          <w:p w14:paraId="18778C9F" w14:textId="77777777" w:rsidR="0002629C" w:rsidRDefault="0002629C">
            <w:pPr>
              <w:pStyle w:val="TableParagraph"/>
              <w:spacing w:before="8"/>
            </w:pPr>
          </w:p>
          <w:p w14:paraId="3D5A6FAD" w14:textId="77777777" w:rsidR="0002629C" w:rsidRDefault="00771A47">
            <w:pPr>
              <w:pStyle w:val="TableParagraph"/>
              <w:tabs>
                <w:tab w:val="left" w:pos="2418"/>
              </w:tabs>
              <w:ind w:left="107"/>
            </w:pPr>
            <w:sdt>
              <w:sdtPr>
                <w:rPr>
                  <w:rFonts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新</w:t>
            </w:r>
            <w:r w:rsidR="00EA5AB3">
              <w:rPr>
                <w:rFonts w:hint="eastAsia"/>
                <w:spacing w:val="-3"/>
              </w:rPr>
              <w:t>闻</w:t>
            </w:r>
            <w:r w:rsidR="00EA5AB3">
              <w:rPr>
                <w:rFonts w:hint="eastAsia"/>
              </w:rPr>
              <w:t>发</w:t>
            </w:r>
            <w:r w:rsidR="00EA5AB3">
              <w:rPr>
                <w:rFonts w:hint="eastAsia"/>
                <w:spacing w:val="-3"/>
              </w:rPr>
              <w:t>布</w:t>
            </w:r>
            <w:r w:rsidR="00EA5AB3">
              <w:rPr>
                <w:rFonts w:hint="eastAsia"/>
              </w:rPr>
              <w:t>会</w:t>
            </w:r>
            <w:r w:rsidR="00EA5AB3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路</w:t>
            </w:r>
            <w:r w:rsidR="00EA5AB3">
              <w:rPr>
                <w:rFonts w:hint="eastAsia"/>
                <w:spacing w:val="-3"/>
              </w:rPr>
              <w:t>演</w:t>
            </w:r>
            <w:r w:rsidR="00EA5AB3">
              <w:rPr>
                <w:rFonts w:hint="eastAsia"/>
              </w:rPr>
              <w:t>活动</w:t>
            </w:r>
          </w:p>
          <w:p w14:paraId="517B175D" w14:textId="77777777" w:rsidR="0002629C" w:rsidRDefault="0002629C">
            <w:pPr>
              <w:pStyle w:val="TableParagraph"/>
              <w:spacing w:before="8"/>
            </w:pPr>
          </w:p>
          <w:p w14:paraId="7A3C2A9D" w14:textId="77777777" w:rsidR="0002629C" w:rsidRDefault="00771A47">
            <w:pPr>
              <w:pStyle w:val="TableParagraph"/>
              <w:ind w:left="107"/>
            </w:pPr>
            <w:sdt>
              <w:sdtPr>
                <w:rPr>
                  <w:rFonts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现场参观</w:t>
            </w:r>
          </w:p>
          <w:p w14:paraId="713BD573" w14:textId="77777777" w:rsidR="0002629C" w:rsidRDefault="0002629C">
            <w:pPr>
              <w:pStyle w:val="TableParagraph"/>
              <w:spacing w:before="11"/>
            </w:pPr>
          </w:p>
          <w:p w14:paraId="1F7885E7" w14:textId="77777777" w:rsidR="0002629C" w:rsidRDefault="00771A47">
            <w:pPr>
              <w:pStyle w:val="TableParagraph"/>
              <w:ind w:left="107"/>
            </w:pPr>
            <w:sdt>
              <w:sdtPr>
                <w:rPr>
                  <w:rFonts w:hint="eastAsia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5AB3">
                  <w:rPr>
                    <w:rFonts w:hint="eastAsia"/>
                  </w:rPr>
                  <w:t>☐</w:t>
                </w:r>
              </w:sdtContent>
            </w:sdt>
            <w:r w:rsidR="00EA5AB3">
              <w:rPr>
                <w:rFonts w:hint="eastAsia"/>
              </w:rPr>
              <w:t>其他（</w:t>
            </w:r>
            <w:proofErr w:type="gramStart"/>
            <w:r w:rsidR="00EA5AB3">
              <w:rPr>
                <w:rFonts w:hint="eastAsia"/>
                <w:u w:val="single"/>
              </w:rPr>
              <w:t>请文字</w:t>
            </w:r>
            <w:proofErr w:type="gramEnd"/>
            <w:r w:rsidR="00EA5AB3">
              <w:rPr>
                <w:rFonts w:hint="eastAsia"/>
                <w:u w:val="single"/>
              </w:rPr>
              <w:t>说明其他活动内容）</w:t>
            </w:r>
          </w:p>
        </w:tc>
      </w:tr>
      <w:tr w:rsidR="0002629C" w14:paraId="07A466FD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0FD967E" w14:textId="77777777" w:rsidR="0002629C" w:rsidRDefault="00EA5AB3">
            <w:pPr>
              <w:pStyle w:val="TableParagraph"/>
              <w:spacing w:line="560" w:lineRule="exact"/>
              <w:ind w:left="107" w:right="9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B835017" w14:textId="1F43302B" w:rsidR="0002629C" w:rsidRDefault="00EA5AB3">
            <w:pPr>
              <w:pStyle w:val="TableParagraph"/>
              <w:spacing w:before="100" w:beforeAutospacing="1" w:line="360" w:lineRule="auto"/>
            </w:pPr>
            <w:r>
              <w:rPr>
                <w:rFonts w:hint="eastAsia"/>
              </w:rPr>
              <w:t>线上参与公司</w:t>
            </w:r>
            <w:r w:rsidR="006C226D" w:rsidRPr="006C226D">
              <w:t>2025年第三季度业绩说明会</w:t>
            </w:r>
            <w:r>
              <w:rPr>
                <w:rFonts w:hint="eastAsia"/>
              </w:rPr>
              <w:t>的全体投资者</w:t>
            </w:r>
          </w:p>
        </w:tc>
      </w:tr>
      <w:tr w:rsidR="0002629C" w14:paraId="148D35C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90FA936" w14:textId="77777777" w:rsidR="0002629C" w:rsidRDefault="00EA5AB3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5945" w:type="dxa"/>
            <w:vAlign w:val="center"/>
          </w:tcPr>
          <w:p w14:paraId="78DB6A62" w14:textId="77777777" w:rsidR="0002629C" w:rsidRDefault="00EA5AB3">
            <w:pPr>
              <w:spacing w:before="100" w:beforeAutospacing="1" w:line="360" w:lineRule="auto"/>
            </w:pPr>
            <w:r>
              <w:rPr>
                <w:rFonts w:hint="eastAsia"/>
              </w:rPr>
              <w:t>202</w:t>
            </w:r>
            <w:r>
              <w:t>5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  <w:lang w:val="en-US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/>
              </w:rPr>
              <w:t>9</w:t>
            </w:r>
            <w:r>
              <w:rPr>
                <w:rFonts w:hint="eastAsia"/>
              </w:rPr>
              <w:t>日 1</w:t>
            </w:r>
            <w:r>
              <w:rPr>
                <w:lang w:val="en-US"/>
              </w:rPr>
              <w:t>4</w:t>
            </w:r>
            <w:r>
              <w:rPr>
                <w:rFonts w:hint="eastAsia"/>
              </w:rPr>
              <w:t>:00-1</w:t>
            </w:r>
            <w:r>
              <w:rPr>
                <w:lang w:val="en-US"/>
              </w:rPr>
              <w:t>5</w:t>
            </w:r>
            <w:r>
              <w:rPr>
                <w:rFonts w:hint="eastAsia"/>
              </w:rPr>
              <w:t>:00</w:t>
            </w:r>
          </w:p>
        </w:tc>
      </w:tr>
      <w:tr w:rsidR="0002629C" w14:paraId="6F6EBF5E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854D6A8" w14:textId="77777777" w:rsidR="0002629C" w:rsidRDefault="00EA5AB3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5945" w:type="dxa"/>
            <w:vAlign w:val="center"/>
          </w:tcPr>
          <w:p w14:paraId="39BBA9D2" w14:textId="77777777" w:rsidR="0002629C" w:rsidRDefault="00EA5AB3">
            <w:pPr>
              <w:pStyle w:val="TableParagraph"/>
              <w:spacing w:before="100" w:beforeAutospacing="1" w:line="360" w:lineRule="auto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上</w:t>
            </w:r>
            <w:proofErr w:type="gramStart"/>
            <w:r>
              <w:rPr>
                <w:rFonts w:hint="eastAsia"/>
                <w:lang w:val="en-US"/>
              </w:rPr>
              <w:t>证路演中心</w:t>
            </w:r>
            <w:proofErr w:type="gramEnd"/>
          </w:p>
        </w:tc>
      </w:tr>
      <w:tr w:rsidR="0002629C" w14:paraId="4AB67A4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6B07070" w14:textId="77777777" w:rsidR="0002629C" w:rsidRDefault="00EA5AB3">
            <w:pPr>
              <w:pStyle w:val="TableParagraph"/>
              <w:spacing w:before="1"/>
              <w:ind w:left="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9D632C2" w14:textId="0394E3E9" w:rsidR="0002629C" w:rsidRDefault="006C226D">
            <w:pPr>
              <w:pStyle w:val="TableParagraph"/>
              <w:spacing w:before="100" w:beforeAutospacing="1" w:line="360" w:lineRule="auto"/>
            </w:pPr>
            <w:r w:rsidRPr="006C226D">
              <w:rPr>
                <w:rFonts w:hint="eastAsia"/>
              </w:rPr>
              <w:t>董事长、总裁、代财务负责人</w:t>
            </w:r>
            <w:r w:rsidR="00EA5AB3">
              <w:rPr>
                <w:rFonts w:hint="eastAsia"/>
              </w:rPr>
              <w:t>：钱文海</w:t>
            </w:r>
          </w:p>
          <w:p w14:paraId="69660D8C" w14:textId="77777777" w:rsidR="0002629C" w:rsidRDefault="00EA5AB3">
            <w:pPr>
              <w:pStyle w:val="TableParagraph"/>
              <w:spacing w:before="100" w:beforeAutospacing="1" w:line="360" w:lineRule="auto"/>
            </w:pPr>
            <w:r>
              <w:rPr>
                <w:rFonts w:hint="eastAsia"/>
              </w:rPr>
              <w:t>首席风险官、董事会秘书：邓宏光</w:t>
            </w:r>
          </w:p>
          <w:p w14:paraId="0B22A23B" w14:textId="77777777" w:rsidR="0002629C" w:rsidRDefault="00EA5AB3">
            <w:pPr>
              <w:pStyle w:val="TableParagraph"/>
              <w:spacing w:before="100" w:beforeAutospacing="1" w:line="360" w:lineRule="auto"/>
            </w:pPr>
            <w:r>
              <w:rPr>
                <w:rFonts w:hint="eastAsia"/>
              </w:rPr>
              <w:t>独立董事：金雪军</w:t>
            </w:r>
          </w:p>
        </w:tc>
      </w:tr>
      <w:tr w:rsidR="0002629C" w14:paraId="51B2EB72" w14:textId="77777777">
        <w:trPr>
          <w:trHeight w:val="2800"/>
          <w:jc w:val="center"/>
        </w:trPr>
        <w:tc>
          <w:tcPr>
            <w:tcW w:w="2580" w:type="dxa"/>
          </w:tcPr>
          <w:p w14:paraId="557D4B75" w14:textId="77777777" w:rsidR="0002629C" w:rsidRDefault="0002629C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42C4AFA8" w14:textId="77777777" w:rsidR="0002629C" w:rsidRDefault="0002629C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0E9385F1" w14:textId="77777777" w:rsidR="0002629C" w:rsidRDefault="0002629C">
            <w:pPr>
              <w:pStyle w:val="TableParagraph"/>
              <w:spacing w:before="1"/>
              <w:ind w:left="107"/>
              <w:rPr>
                <w:b/>
                <w:bCs/>
              </w:rPr>
            </w:pPr>
          </w:p>
          <w:p w14:paraId="4C863415" w14:textId="77777777" w:rsidR="0002629C" w:rsidRDefault="00EA5AB3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</w:rPr>
            </w:pPr>
            <w:r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5945" w:type="dxa"/>
          </w:tcPr>
          <w:p w14:paraId="5388F90C" w14:textId="6FA72B54" w:rsidR="0002629C" w:rsidRDefault="00EA5AB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1、</w:t>
            </w:r>
            <w:r w:rsidR="006C226D" w:rsidRPr="006C226D">
              <w:rPr>
                <w:rFonts w:hint="eastAsia"/>
                <w:lang w:val="en-US"/>
              </w:rPr>
              <w:t>董事长您好，去年证监会审核通过</w:t>
            </w:r>
            <w:proofErr w:type="gramStart"/>
            <w:r w:rsidR="006C226D" w:rsidRPr="006C226D">
              <w:rPr>
                <w:rFonts w:hint="eastAsia"/>
                <w:lang w:val="en-US"/>
              </w:rPr>
              <w:t>浙商证券</w:t>
            </w:r>
            <w:proofErr w:type="gramEnd"/>
            <w:r w:rsidR="006C226D" w:rsidRPr="006C226D">
              <w:rPr>
                <w:rFonts w:hint="eastAsia"/>
                <w:lang w:val="en-US"/>
              </w:rPr>
              <w:t>成为国都证券大股东，并要求</w:t>
            </w:r>
            <w:r w:rsidR="006C226D" w:rsidRPr="006C226D">
              <w:rPr>
                <w:lang w:val="en-US"/>
              </w:rPr>
              <w:t>1年内上报合并方案，请问下这个方案目前进度如何</w:t>
            </w:r>
            <w:r>
              <w:rPr>
                <w:rFonts w:hint="eastAsia"/>
                <w:lang w:val="en-US"/>
              </w:rPr>
              <w:t>？</w:t>
            </w:r>
          </w:p>
          <w:p w14:paraId="48C71F05" w14:textId="6CBB4EC9" w:rsidR="0002629C" w:rsidRDefault="00EA5AB3">
            <w:pPr>
              <w:spacing w:before="240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6C226D" w:rsidRPr="006C226D">
              <w:rPr>
                <w:rFonts w:hint="eastAsia"/>
                <w:lang w:val="en-US"/>
              </w:rPr>
              <w:t>您好！公司已如期向中国证监会及其派出机构上报整合方案，目前方案的进展正常。</w:t>
            </w:r>
            <w:r w:rsidR="006C226D">
              <w:rPr>
                <w:rFonts w:hint="eastAsia"/>
                <w:lang w:val="en-US"/>
              </w:rPr>
              <w:t>谢谢！</w:t>
            </w:r>
          </w:p>
          <w:p w14:paraId="19FDDE9B" w14:textId="0AC27F8F" w:rsidR="0002629C" w:rsidRDefault="00EA5AB3">
            <w:pPr>
              <w:spacing w:before="240"/>
              <w:rPr>
                <w:lang w:val="en-US"/>
              </w:rPr>
            </w:pPr>
            <w:r>
              <w:rPr>
                <w:rFonts w:hint="eastAsia"/>
                <w:lang w:val="en-US"/>
              </w:rPr>
              <w:t>2、</w:t>
            </w:r>
            <w:r w:rsidR="006C226D" w:rsidRPr="006C226D">
              <w:rPr>
                <w:rFonts w:hint="eastAsia"/>
                <w:lang w:val="en-US"/>
              </w:rPr>
              <w:t>董事长您好，国都证券目前已并表了</w:t>
            </w:r>
            <w:proofErr w:type="gramStart"/>
            <w:r w:rsidR="006C226D" w:rsidRPr="006C226D">
              <w:rPr>
                <w:rFonts w:hint="eastAsia"/>
                <w:lang w:val="en-US"/>
              </w:rPr>
              <w:t>浙商证券</w:t>
            </w:r>
            <w:proofErr w:type="gramEnd"/>
            <w:r w:rsidR="006C226D" w:rsidRPr="006C226D">
              <w:rPr>
                <w:rFonts w:hint="eastAsia"/>
                <w:lang w:val="en-US"/>
              </w:rPr>
              <w:t>了吗？国都的营收和利润贡献如何</w:t>
            </w:r>
            <w:r>
              <w:rPr>
                <w:rFonts w:hint="eastAsia"/>
                <w:lang w:val="en-US"/>
              </w:rPr>
              <w:t>？</w:t>
            </w:r>
          </w:p>
          <w:p w14:paraId="3B51A757" w14:textId="31B642F5" w:rsidR="0002629C" w:rsidRDefault="00EA5AB3">
            <w:pPr>
              <w:spacing w:before="240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答：</w:t>
            </w:r>
            <w:r w:rsidR="006C226D" w:rsidRPr="006C226D">
              <w:rPr>
                <w:rFonts w:hint="eastAsia"/>
                <w:lang w:val="en-US"/>
              </w:rPr>
              <w:t>您好，国都证券已并表，其经营情况符合预期。谢谢！</w:t>
            </w:r>
          </w:p>
          <w:p w14:paraId="468D95F0" w14:textId="25F45871" w:rsidR="0002629C" w:rsidRDefault="00EA5AB3">
            <w:pPr>
              <w:spacing w:before="240"/>
              <w:rPr>
                <w:lang w:val="en-US"/>
              </w:rPr>
            </w:pPr>
            <w:r>
              <w:rPr>
                <w:rFonts w:hint="eastAsia"/>
                <w:lang w:val="en-US"/>
              </w:rPr>
              <w:t>3、</w:t>
            </w:r>
            <w:r w:rsidR="006C226D" w:rsidRPr="006C226D">
              <w:rPr>
                <w:rFonts w:hint="eastAsia"/>
                <w:lang w:val="en-US"/>
              </w:rPr>
              <w:t>董事长您好，</w:t>
            </w:r>
            <w:proofErr w:type="gramStart"/>
            <w:r w:rsidR="006C226D" w:rsidRPr="006C226D">
              <w:rPr>
                <w:rFonts w:hint="eastAsia"/>
                <w:lang w:val="en-US"/>
              </w:rPr>
              <w:t>浙商证券</w:t>
            </w:r>
            <w:proofErr w:type="gramEnd"/>
            <w:r w:rsidR="006C226D" w:rsidRPr="006C226D">
              <w:rPr>
                <w:rFonts w:hint="eastAsia"/>
                <w:lang w:val="en-US"/>
              </w:rPr>
              <w:t>和财通证券目前有合并计划吗</w:t>
            </w:r>
            <w:r>
              <w:rPr>
                <w:lang w:val="en-US"/>
              </w:rPr>
              <w:t>？</w:t>
            </w:r>
          </w:p>
          <w:p w14:paraId="71EA4E4E" w14:textId="77777777" w:rsidR="0002629C" w:rsidRDefault="00EA5AB3">
            <w:pPr>
              <w:spacing w:before="240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答：</w:t>
            </w:r>
            <w:r w:rsidR="006C226D" w:rsidRPr="006C226D">
              <w:rPr>
                <w:rFonts w:hint="eastAsia"/>
                <w:lang w:val="en-US"/>
              </w:rPr>
              <w:t>您好！关于此问题公司没有应披露而未披露的信息。谢谢！</w:t>
            </w:r>
          </w:p>
          <w:p w14:paraId="3297CDEE" w14:textId="04C3EEC5" w:rsidR="00771A47" w:rsidRPr="00771A47" w:rsidRDefault="006C226D" w:rsidP="00771A47">
            <w:pPr>
              <w:spacing w:before="240" w:after="240"/>
              <w:rPr>
                <w:rFonts w:hint="eastAsia"/>
                <w:lang w:val="en-US"/>
              </w:rPr>
            </w:pPr>
            <w:r>
              <w:rPr>
                <w:lang w:val="en-US"/>
              </w:rPr>
              <w:t>4</w:t>
            </w:r>
            <w:r w:rsidRPr="006C226D">
              <w:rPr>
                <w:rFonts w:hint="eastAsia"/>
                <w:lang w:val="en-US"/>
              </w:rPr>
              <w:t>、请问公司在拓展信用业务客户、优化两融业务风险管</w:t>
            </w:r>
            <w:proofErr w:type="gramStart"/>
            <w:r w:rsidRPr="006C226D">
              <w:rPr>
                <w:rFonts w:hint="eastAsia"/>
                <w:lang w:val="en-US"/>
              </w:rPr>
              <w:t>控方面</w:t>
            </w:r>
            <w:proofErr w:type="gramEnd"/>
            <w:r w:rsidRPr="006C226D">
              <w:rPr>
                <w:rFonts w:hint="eastAsia"/>
                <w:lang w:val="en-US"/>
              </w:rPr>
              <w:t>有哪些独特举措？</w:t>
            </w:r>
          </w:p>
          <w:p w14:paraId="40BDF027" w14:textId="69DA4259" w:rsidR="006C226D" w:rsidRPr="006C226D" w:rsidRDefault="006C226D" w:rsidP="00771A47">
            <w:pPr>
              <w:pStyle w:val="2"/>
              <w:spacing w:after="240"/>
              <w:ind w:firstLineChars="0" w:firstLine="0"/>
              <w:rPr>
                <w:lang w:val="en-US"/>
              </w:rPr>
            </w:pPr>
            <w:r w:rsidRPr="006C226D">
              <w:rPr>
                <w:rFonts w:ascii="仿宋" w:eastAsia="仿宋" w:hAnsi="仿宋" w:cs="仿宋" w:hint="eastAsia"/>
                <w:b w:val="0"/>
                <w:bCs w:val="0"/>
                <w:sz w:val="22"/>
                <w:szCs w:val="22"/>
                <w:lang w:val="en-US"/>
              </w:rPr>
              <w:t>答：您好！在优化两融业务风险管控方面，公司通过强化日常盯市监测、加大融资融券风险股票监控力度、加强高净值融资融券客户风险排查与风险警示及退市股票管理</w:t>
            </w:r>
            <w:proofErr w:type="gramStart"/>
            <w:r w:rsidRPr="006C226D">
              <w:rPr>
                <w:rFonts w:ascii="仿宋" w:eastAsia="仿宋" w:hAnsi="仿宋" w:cs="仿宋" w:hint="eastAsia"/>
                <w:b w:val="0"/>
                <w:bCs w:val="0"/>
                <w:sz w:val="22"/>
                <w:szCs w:val="22"/>
                <w:lang w:val="en-US"/>
              </w:rPr>
              <w:t>等风控措施</w:t>
            </w:r>
            <w:proofErr w:type="gramEnd"/>
            <w:r w:rsidRPr="006C226D">
              <w:rPr>
                <w:rFonts w:ascii="仿宋" w:eastAsia="仿宋" w:hAnsi="仿宋" w:cs="仿宋" w:hint="eastAsia"/>
                <w:b w:val="0"/>
                <w:bCs w:val="0"/>
                <w:sz w:val="22"/>
                <w:szCs w:val="22"/>
                <w:lang w:val="en-US"/>
              </w:rPr>
              <w:t>，加强两融业务风险管控。谢谢！</w:t>
            </w:r>
          </w:p>
        </w:tc>
      </w:tr>
      <w:tr w:rsidR="0002629C" w14:paraId="2E72AF30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7FF681A" w14:textId="77777777" w:rsidR="0002629C" w:rsidRDefault="00EA5AB3">
            <w:pPr>
              <w:pStyle w:val="TableParagraph"/>
              <w:spacing w:before="1"/>
              <w:ind w:left="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7C4998AA" w14:textId="77777777" w:rsidR="0002629C" w:rsidRDefault="00EA5AB3">
            <w:pPr>
              <w:pStyle w:val="ac"/>
              <w:widowControl/>
              <w:spacing w:line="240" w:lineRule="exact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无</w:t>
            </w:r>
          </w:p>
        </w:tc>
      </w:tr>
      <w:tr w:rsidR="0002629C" w14:paraId="71BA21A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0B7A0FA" w14:textId="77777777" w:rsidR="0002629C" w:rsidRDefault="00EA5AB3">
            <w:pPr>
              <w:pStyle w:val="TableParagraph"/>
              <w:spacing w:before="1"/>
              <w:ind w:left="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945" w:type="dxa"/>
            <w:vAlign w:val="center"/>
          </w:tcPr>
          <w:p w14:paraId="1FA756D0" w14:textId="1E767D49" w:rsidR="0002629C" w:rsidRDefault="00EA5AB3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</w:t>
            </w:r>
            <w:r w:rsidR="006C226D"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月</w:t>
            </w:r>
            <w:r w:rsidR="006C226D"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0CAB1DCB" w14:textId="77777777" w:rsidR="0002629C" w:rsidRDefault="0002629C">
      <w:pPr>
        <w:rPr>
          <w:rFonts w:ascii="宋体" w:eastAsia="宋体" w:hAnsi="宋体" w:cs="宋体"/>
          <w:sz w:val="28"/>
          <w:szCs w:val="36"/>
        </w:rPr>
      </w:pPr>
    </w:p>
    <w:sectPr w:rsidR="0002629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5MjcwYWNlZThiOGMwZDUyZjM5MDlmNWI1NjUzZGEifQ=="/>
  </w:docVars>
  <w:rsids>
    <w:rsidRoot w:val="00301D32"/>
    <w:rsid w:val="F7BAE3E9"/>
    <w:rsid w:val="0002629C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0E796E"/>
    <w:rsid w:val="001067E1"/>
    <w:rsid w:val="0011418F"/>
    <w:rsid w:val="00131385"/>
    <w:rsid w:val="00133EE2"/>
    <w:rsid w:val="00172C24"/>
    <w:rsid w:val="001C303B"/>
    <w:rsid w:val="001E59D1"/>
    <w:rsid w:val="001E5EA4"/>
    <w:rsid w:val="002042A7"/>
    <w:rsid w:val="00205911"/>
    <w:rsid w:val="002146AD"/>
    <w:rsid w:val="00232838"/>
    <w:rsid w:val="00275CB6"/>
    <w:rsid w:val="002800B5"/>
    <w:rsid w:val="00295B29"/>
    <w:rsid w:val="002D4073"/>
    <w:rsid w:val="002E7098"/>
    <w:rsid w:val="00301D32"/>
    <w:rsid w:val="00334D97"/>
    <w:rsid w:val="00346470"/>
    <w:rsid w:val="00362C97"/>
    <w:rsid w:val="00363035"/>
    <w:rsid w:val="00366FAD"/>
    <w:rsid w:val="0037105B"/>
    <w:rsid w:val="003975BA"/>
    <w:rsid w:val="003A74E6"/>
    <w:rsid w:val="003B73DD"/>
    <w:rsid w:val="003D011C"/>
    <w:rsid w:val="003E6C00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A3996"/>
    <w:rsid w:val="004F6FF3"/>
    <w:rsid w:val="0054521D"/>
    <w:rsid w:val="00571B49"/>
    <w:rsid w:val="005743AE"/>
    <w:rsid w:val="00575EAD"/>
    <w:rsid w:val="005C64F8"/>
    <w:rsid w:val="005D64CA"/>
    <w:rsid w:val="005E5717"/>
    <w:rsid w:val="005E6DB2"/>
    <w:rsid w:val="006127F8"/>
    <w:rsid w:val="0061433E"/>
    <w:rsid w:val="0062751D"/>
    <w:rsid w:val="006354AA"/>
    <w:rsid w:val="00661807"/>
    <w:rsid w:val="00661AFA"/>
    <w:rsid w:val="006726BF"/>
    <w:rsid w:val="00677B77"/>
    <w:rsid w:val="0068718A"/>
    <w:rsid w:val="006A2739"/>
    <w:rsid w:val="006B5C95"/>
    <w:rsid w:val="006C226D"/>
    <w:rsid w:val="006E14B0"/>
    <w:rsid w:val="006F0108"/>
    <w:rsid w:val="00703820"/>
    <w:rsid w:val="00704AE6"/>
    <w:rsid w:val="00704B6A"/>
    <w:rsid w:val="007153A2"/>
    <w:rsid w:val="00724A68"/>
    <w:rsid w:val="007271BF"/>
    <w:rsid w:val="00730DD3"/>
    <w:rsid w:val="00733224"/>
    <w:rsid w:val="007400B7"/>
    <w:rsid w:val="007472A6"/>
    <w:rsid w:val="00764128"/>
    <w:rsid w:val="00771A47"/>
    <w:rsid w:val="007824B8"/>
    <w:rsid w:val="007910DD"/>
    <w:rsid w:val="007A0F3A"/>
    <w:rsid w:val="007A3EC1"/>
    <w:rsid w:val="007A5C6D"/>
    <w:rsid w:val="007B3368"/>
    <w:rsid w:val="007C1538"/>
    <w:rsid w:val="007D0A69"/>
    <w:rsid w:val="007D6DC4"/>
    <w:rsid w:val="008514FC"/>
    <w:rsid w:val="00853463"/>
    <w:rsid w:val="00861CCC"/>
    <w:rsid w:val="00893F25"/>
    <w:rsid w:val="00895035"/>
    <w:rsid w:val="008B2B14"/>
    <w:rsid w:val="008C6AED"/>
    <w:rsid w:val="008C7604"/>
    <w:rsid w:val="008E1B27"/>
    <w:rsid w:val="008F7FC1"/>
    <w:rsid w:val="00903379"/>
    <w:rsid w:val="00906975"/>
    <w:rsid w:val="00917F0B"/>
    <w:rsid w:val="00917F8B"/>
    <w:rsid w:val="00951B2E"/>
    <w:rsid w:val="00960964"/>
    <w:rsid w:val="00965E4D"/>
    <w:rsid w:val="009B1D5C"/>
    <w:rsid w:val="009C2E31"/>
    <w:rsid w:val="009E1955"/>
    <w:rsid w:val="00A3341B"/>
    <w:rsid w:val="00A527AA"/>
    <w:rsid w:val="00A5684D"/>
    <w:rsid w:val="00A676C4"/>
    <w:rsid w:val="00A75C61"/>
    <w:rsid w:val="00A9601B"/>
    <w:rsid w:val="00AB38FC"/>
    <w:rsid w:val="00AC04EC"/>
    <w:rsid w:val="00AD100E"/>
    <w:rsid w:val="00AE1E36"/>
    <w:rsid w:val="00AF74AA"/>
    <w:rsid w:val="00B03C2F"/>
    <w:rsid w:val="00B15064"/>
    <w:rsid w:val="00B2545A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20AD"/>
    <w:rsid w:val="00D33FBC"/>
    <w:rsid w:val="00D7535C"/>
    <w:rsid w:val="00D76302"/>
    <w:rsid w:val="00D77B12"/>
    <w:rsid w:val="00DA5CE2"/>
    <w:rsid w:val="00DE10E8"/>
    <w:rsid w:val="00DE6ACD"/>
    <w:rsid w:val="00E16FDA"/>
    <w:rsid w:val="00E35F58"/>
    <w:rsid w:val="00E45BD9"/>
    <w:rsid w:val="00E66FFC"/>
    <w:rsid w:val="00E759D6"/>
    <w:rsid w:val="00E84A8C"/>
    <w:rsid w:val="00E976DE"/>
    <w:rsid w:val="00EA5AB3"/>
    <w:rsid w:val="00EC0F83"/>
    <w:rsid w:val="00EE3187"/>
    <w:rsid w:val="00EF499B"/>
    <w:rsid w:val="00F11257"/>
    <w:rsid w:val="00F14977"/>
    <w:rsid w:val="00F2120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D335589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1831B4"/>
    <w:rsid w:val="28734C1A"/>
    <w:rsid w:val="28C72DDD"/>
    <w:rsid w:val="29EE0E64"/>
    <w:rsid w:val="2A5D7158"/>
    <w:rsid w:val="2BC4020A"/>
    <w:rsid w:val="2EF90F16"/>
    <w:rsid w:val="2F125C63"/>
    <w:rsid w:val="302C3D0A"/>
    <w:rsid w:val="3104598F"/>
    <w:rsid w:val="33DE31BB"/>
    <w:rsid w:val="378E0557"/>
    <w:rsid w:val="389C49C0"/>
    <w:rsid w:val="39BC78F4"/>
    <w:rsid w:val="3B35486F"/>
    <w:rsid w:val="3EF1250A"/>
    <w:rsid w:val="40567DB0"/>
    <w:rsid w:val="40FF5CD2"/>
    <w:rsid w:val="421C2449"/>
    <w:rsid w:val="42246753"/>
    <w:rsid w:val="42DB40B0"/>
    <w:rsid w:val="43B71B0A"/>
    <w:rsid w:val="44FA0589"/>
    <w:rsid w:val="453D6684"/>
    <w:rsid w:val="45A663E3"/>
    <w:rsid w:val="469F09AF"/>
    <w:rsid w:val="4B756271"/>
    <w:rsid w:val="4C1B2975"/>
    <w:rsid w:val="4C8E1CA8"/>
    <w:rsid w:val="4D6D36A4"/>
    <w:rsid w:val="510903EF"/>
    <w:rsid w:val="518B4DF2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0100030"/>
    <w:rsid w:val="72446028"/>
    <w:rsid w:val="73076EC0"/>
    <w:rsid w:val="74210CA6"/>
    <w:rsid w:val="746F4E76"/>
    <w:rsid w:val="74E32B01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2F785"/>
  <w15:docId w15:val="{A275DD26-E1BD-42AF-9F7E-742D2CBA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rsid w:val="006C226D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200" w:firstLine="883"/>
      <w:outlineLvl w:val="1"/>
    </w:pPr>
    <w:rPr>
      <w:rFonts w:ascii="Arial" w:eastAsia="楷体" w:hAnsi="Arial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val="en-US" w:bidi="ar-SA"/>
    </w:rPr>
  </w:style>
  <w:style w:type="paragraph" w:styleId="ac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6C226D"/>
    <w:rPr>
      <w:rFonts w:ascii="Arial" w:eastAsia="楷体" w:hAnsi="Arial"/>
      <w:b/>
      <w:bCs/>
      <w:sz w:val="28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16</cp:revision>
  <dcterms:created xsi:type="dcterms:W3CDTF">2023-11-17T08:58:00Z</dcterms:created>
  <dcterms:modified xsi:type="dcterms:W3CDTF">2025-12-09T08:37:00Z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BC2E84AAE0A947758240BEF62148F5AE</vt:lpwstr>
  </property>
</Properties>
</file>