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7248D" w14:textId="77777777" w:rsidR="00425706" w:rsidRDefault="005C7396">
      <w:pPr>
        <w:spacing w:beforeLines="30" w:before="93" w:afterLines="20" w:after="62" w:line="360" w:lineRule="auto"/>
        <w:ind w:leftChars="-60" w:left="-126"/>
        <w:jc w:val="center"/>
        <w:rPr>
          <w:sz w:val="24"/>
        </w:rPr>
      </w:pPr>
      <w:r>
        <w:rPr>
          <w:sz w:val="24"/>
        </w:rPr>
        <w:t>证券简称：达梦数据</w:t>
      </w:r>
      <w:r>
        <w:rPr>
          <w:sz w:val="24"/>
        </w:rPr>
        <w:t xml:space="preserve">                                    </w:t>
      </w:r>
      <w:r>
        <w:rPr>
          <w:sz w:val="24"/>
        </w:rPr>
        <w:t>股票代码：</w:t>
      </w:r>
      <w:r>
        <w:rPr>
          <w:sz w:val="24"/>
        </w:rPr>
        <w:t>688692</w:t>
      </w:r>
    </w:p>
    <w:p w14:paraId="4D09977F" w14:textId="77777777" w:rsidR="00425706" w:rsidRDefault="005C7396">
      <w:pPr>
        <w:spacing w:beforeLines="40" w:before="124" w:afterLines="20" w:after="62" w:line="360" w:lineRule="auto"/>
        <w:jc w:val="center"/>
        <w:rPr>
          <w:b/>
          <w:sz w:val="36"/>
          <w:szCs w:val="32"/>
        </w:rPr>
      </w:pPr>
      <w:r>
        <w:rPr>
          <w:b/>
          <w:sz w:val="36"/>
          <w:szCs w:val="32"/>
        </w:rPr>
        <w:t>武汉达梦数据库股份有限公司</w:t>
      </w:r>
    </w:p>
    <w:p w14:paraId="2E56AF64" w14:textId="77777777" w:rsidR="00425706" w:rsidRDefault="005C7396">
      <w:pPr>
        <w:spacing w:beforeLines="40" w:before="124" w:afterLines="20" w:after="62" w:line="360" w:lineRule="auto"/>
        <w:jc w:val="center"/>
        <w:rPr>
          <w:b/>
          <w:sz w:val="36"/>
          <w:szCs w:val="32"/>
        </w:rPr>
      </w:pPr>
      <w:r>
        <w:rPr>
          <w:b/>
          <w:sz w:val="36"/>
          <w:szCs w:val="32"/>
        </w:rPr>
        <w:t>投资者关系活动记录表</w:t>
      </w:r>
    </w:p>
    <w:p w14:paraId="3AEC91F2" w14:textId="77777777" w:rsidR="00425706" w:rsidRDefault="005C7396">
      <w:pPr>
        <w:spacing w:beforeLines="30" w:before="93" w:afterLines="20" w:after="62" w:line="360" w:lineRule="auto"/>
        <w:ind w:firstLineChars="200" w:firstLine="480"/>
        <w:jc w:val="right"/>
        <w:rPr>
          <w:sz w:val="24"/>
        </w:rPr>
      </w:pPr>
      <w:r>
        <w:rPr>
          <w:sz w:val="24"/>
        </w:rPr>
        <w:t>编号：</w:t>
      </w:r>
      <w:r>
        <w:rPr>
          <w:sz w:val="24"/>
        </w:rPr>
        <w:t>2025-</w:t>
      </w:r>
      <w:r>
        <w:rPr>
          <w:rFonts w:hint="eastAsia"/>
          <w:sz w:val="24"/>
        </w:rPr>
        <w:t>0</w:t>
      </w:r>
      <w:r>
        <w:rPr>
          <w:sz w:val="24"/>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891"/>
      </w:tblGrid>
      <w:tr w:rsidR="00425706" w14:paraId="62DBA4C2" w14:textId="77777777">
        <w:tc>
          <w:tcPr>
            <w:tcW w:w="2405" w:type="dxa"/>
            <w:vAlign w:val="center"/>
          </w:tcPr>
          <w:p w14:paraId="05630872" w14:textId="77777777" w:rsidR="00425706" w:rsidRDefault="005C7396">
            <w:pPr>
              <w:spacing w:line="460" w:lineRule="exact"/>
              <w:jc w:val="center"/>
              <w:rPr>
                <w:b/>
                <w:bCs/>
                <w:iCs/>
                <w:sz w:val="24"/>
                <w:szCs w:val="24"/>
              </w:rPr>
            </w:pPr>
            <w:r>
              <w:rPr>
                <w:b/>
                <w:bCs/>
                <w:iCs/>
                <w:sz w:val="24"/>
                <w:szCs w:val="24"/>
              </w:rPr>
              <w:t>投资者关系活动类别</w:t>
            </w:r>
          </w:p>
        </w:tc>
        <w:tc>
          <w:tcPr>
            <w:tcW w:w="5891" w:type="dxa"/>
          </w:tcPr>
          <w:p w14:paraId="402E8E1F" w14:textId="77777777" w:rsidR="00425706" w:rsidRDefault="005C7396">
            <w:pPr>
              <w:spacing w:line="460" w:lineRule="exact"/>
              <w:rPr>
                <w:bCs/>
                <w:iCs/>
                <w:sz w:val="24"/>
                <w:szCs w:val="24"/>
              </w:rPr>
            </w:pPr>
            <w:r>
              <w:rPr>
                <w:rFonts w:ascii="Segoe UI Symbol" w:hAnsi="Segoe UI Symbol" w:cs="Segoe UI Symbol" w:hint="eastAsia"/>
                <w:bCs/>
                <w:iCs/>
                <w:sz w:val="24"/>
                <w:szCs w:val="24"/>
              </w:rPr>
              <w:t>☑</w:t>
            </w:r>
            <w:r>
              <w:rPr>
                <w:bCs/>
                <w:sz w:val="24"/>
                <w:szCs w:val="24"/>
              </w:rPr>
              <w:t>特定对象调研</w:t>
            </w:r>
            <w:r>
              <w:rPr>
                <w:bCs/>
                <w:sz w:val="24"/>
                <w:szCs w:val="24"/>
              </w:rPr>
              <w:t xml:space="preserve"> </w:t>
            </w:r>
            <w:r>
              <w:rPr>
                <w:b/>
                <w:bCs/>
                <w:sz w:val="24"/>
                <w:szCs w:val="24"/>
              </w:rPr>
              <w:t xml:space="preserve"> </w:t>
            </w:r>
            <w:r>
              <w:rPr>
                <w:sz w:val="24"/>
                <w:szCs w:val="24"/>
              </w:rPr>
              <w:t xml:space="preserve">      </w:t>
            </w:r>
            <w:r>
              <w:rPr>
                <w:rFonts w:hint="eastAsia"/>
                <w:bCs/>
                <w:iCs/>
                <w:sz w:val="24"/>
                <w:szCs w:val="24"/>
              </w:rPr>
              <w:t>□</w:t>
            </w:r>
            <w:r>
              <w:rPr>
                <w:sz w:val="24"/>
                <w:szCs w:val="24"/>
              </w:rPr>
              <w:t>分析师会议</w:t>
            </w:r>
          </w:p>
          <w:p w14:paraId="4EAE004A" w14:textId="77777777" w:rsidR="00425706" w:rsidRDefault="005C7396">
            <w:pPr>
              <w:spacing w:line="460" w:lineRule="exact"/>
              <w:rPr>
                <w:bCs/>
                <w:iCs/>
                <w:sz w:val="24"/>
                <w:szCs w:val="24"/>
              </w:rPr>
            </w:pPr>
            <w:r>
              <w:rPr>
                <w:rFonts w:hint="eastAsia"/>
                <w:bCs/>
                <w:iCs/>
                <w:sz w:val="24"/>
                <w:szCs w:val="24"/>
              </w:rPr>
              <w:t>□</w:t>
            </w:r>
            <w:r>
              <w:rPr>
                <w:sz w:val="24"/>
                <w:szCs w:val="24"/>
              </w:rPr>
              <w:t>媒体采访</w:t>
            </w:r>
            <w:r>
              <w:rPr>
                <w:sz w:val="24"/>
                <w:szCs w:val="24"/>
              </w:rPr>
              <w:t xml:space="preserve">            </w:t>
            </w:r>
            <w:r>
              <w:rPr>
                <w:bCs/>
                <w:iCs/>
                <w:sz w:val="24"/>
                <w:szCs w:val="24"/>
              </w:rPr>
              <w:sym w:font="Wingdings 2" w:char="00A3"/>
            </w:r>
            <w:r>
              <w:rPr>
                <w:sz w:val="24"/>
                <w:szCs w:val="24"/>
              </w:rPr>
              <w:t>业绩说明会</w:t>
            </w:r>
          </w:p>
          <w:p w14:paraId="5CA548CB" w14:textId="77777777" w:rsidR="00425706" w:rsidRDefault="005C7396">
            <w:pPr>
              <w:spacing w:line="460" w:lineRule="exact"/>
              <w:rPr>
                <w:bCs/>
                <w:iCs/>
                <w:sz w:val="24"/>
                <w:szCs w:val="24"/>
              </w:rPr>
            </w:pPr>
            <w:r>
              <w:rPr>
                <w:rFonts w:hint="eastAsia"/>
                <w:bCs/>
                <w:iCs/>
                <w:sz w:val="24"/>
                <w:szCs w:val="24"/>
              </w:rPr>
              <w:t>□</w:t>
            </w:r>
            <w:r>
              <w:rPr>
                <w:sz w:val="24"/>
                <w:szCs w:val="24"/>
              </w:rPr>
              <w:t>新闻发布会</w:t>
            </w:r>
            <w:r>
              <w:rPr>
                <w:sz w:val="24"/>
                <w:szCs w:val="24"/>
              </w:rPr>
              <w:t xml:space="preserve">          </w:t>
            </w:r>
            <w:r>
              <w:rPr>
                <w:rFonts w:hint="eastAsia"/>
                <w:bCs/>
                <w:iCs/>
                <w:sz w:val="24"/>
                <w:szCs w:val="24"/>
              </w:rPr>
              <w:t>□</w:t>
            </w:r>
            <w:r>
              <w:rPr>
                <w:sz w:val="24"/>
                <w:szCs w:val="24"/>
              </w:rPr>
              <w:t>路演活动</w:t>
            </w:r>
          </w:p>
          <w:p w14:paraId="117BB8B0" w14:textId="77777777" w:rsidR="00425706" w:rsidRDefault="005C7396">
            <w:pPr>
              <w:tabs>
                <w:tab w:val="left" w:pos="2685"/>
                <w:tab w:val="center" w:pos="3199"/>
              </w:tabs>
              <w:spacing w:line="460" w:lineRule="exact"/>
              <w:rPr>
                <w:sz w:val="24"/>
                <w:szCs w:val="24"/>
                <w:u w:val="single"/>
              </w:rPr>
            </w:pPr>
            <w:r>
              <w:rPr>
                <w:rFonts w:hint="eastAsia"/>
                <w:bCs/>
                <w:iCs/>
                <w:sz w:val="24"/>
                <w:szCs w:val="24"/>
              </w:rPr>
              <w:t>☑</w:t>
            </w:r>
            <w:r>
              <w:rPr>
                <w:sz w:val="24"/>
                <w:szCs w:val="24"/>
              </w:rPr>
              <w:t>现场参观</w:t>
            </w:r>
            <w:r>
              <w:rPr>
                <w:bCs/>
                <w:iCs/>
                <w:sz w:val="24"/>
                <w:szCs w:val="24"/>
              </w:rPr>
              <w:tab/>
            </w:r>
            <w:r>
              <w:rPr>
                <w:rFonts w:hint="eastAsia"/>
                <w:bCs/>
                <w:iCs/>
                <w:sz w:val="24"/>
                <w:szCs w:val="24"/>
              </w:rPr>
              <w:t>□</w:t>
            </w:r>
            <w:r>
              <w:rPr>
                <w:sz w:val="24"/>
                <w:szCs w:val="24"/>
              </w:rPr>
              <w:t>其他</w:t>
            </w:r>
            <w:r>
              <w:rPr>
                <w:sz w:val="24"/>
                <w:szCs w:val="24"/>
              </w:rPr>
              <w:t xml:space="preserve"> </w:t>
            </w:r>
            <w:r>
              <w:rPr>
                <w:sz w:val="24"/>
                <w:szCs w:val="24"/>
                <w:u w:val="single"/>
              </w:rPr>
              <w:t xml:space="preserve">     </w:t>
            </w:r>
          </w:p>
        </w:tc>
      </w:tr>
      <w:tr w:rsidR="00425706" w14:paraId="4C9EEA1B" w14:textId="77777777">
        <w:tc>
          <w:tcPr>
            <w:tcW w:w="2405" w:type="dxa"/>
            <w:vAlign w:val="center"/>
          </w:tcPr>
          <w:p w14:paraId="53AAAB0A" w14:textId="77777777" w:rsidR="00425706" w:rsidRDefault="005C7396">
            <w:pPr>
              <w:spacing w:line="460" w:lineRule="exact"/>
              <w:jc w:val="center"/>
              <w:rPr>
                <w:b/>
                <w:bCs/>
                <w:iCs/>
                <w:sz w:val="24"/>
                <w:szCs w:val="24"/>
              </w:rPr>
            </w:pPr>
            <w:r>
              <w:rPr>
                <w:b/>
                <w:bCs/>
                <w:iCs/>
                <w:sz w:val="24"/>
                <w:szCs w:val="24"/>
              </w:rPr>
              <w:t>参与单位名称</w:t>
            </w:r>
          </w:p>
        </w:tc>
        <w:tc>
          <w:tcPr>
            <w:tcW w:w="5891" w:type="dxa"/>
          </w:tcPr>
          <w:p w14:paraId="3E721169" w14:textId="77777777" w:rsidR="00425706" w:rsidRDefault="005C7396">
            <w:pPr>
              <w:spacing w:line="460" w:lineRule="exact"/>
              <w:rPr>
                <w:bCs/>
                <w:iCs/>
                <w:sz w:val="24"/>
                <w:szCs w:val="24"/>
              </w:rPr>
            </w:pPr>
            <w:r>
              <w:rPr>
                <w:rFonts w:hint="eastAsia"/>
                <w:bCs/>
                <w:iCs/>
                <w:sz w:val="24"/>
                <w:szCs w:val="24"/>
              </w:rPr>
              <w:t>招商证券、长江证券、中欧基金、泰康资产等机构投资者共</w:t>
            </w:r>
            <w:r>
              <w:rPr>
                <w:bCs/>
                <w:iCs/>
                <w:sz w:val="24"/>
                <w:szCs w:val="24"/>
              </w:rPr>
              <w:t>5</w:t>
            </w:r>
            <w:r>
              <w:rPr>
                <w:rFonts w:hint="eastAsia"/>
                <w:bCs/>
                <w:iCs/>
                <w:sz w:val="24"/>
                <w:szCs w:val="24"/>
              </w:rPr>
              <w:t>名。</w:t>
            </w:r>
          </w:p>
        </w:tc>
      </w:tr>
      <w:tr w:rsidR="00425706" w14:paraId="13084937" w14:textId="77777777">
        <w:tc>
          <w:tcPr>
            <w:tcW w:w="2405" w:type="dxa"/>
            <w:vAlign w:val="center"/>
          </w:tcPr>
          <w:p w14:paraId="4D4125C8" w14:textId="77777777" w:rsidR="00425706" w:rsidRDefault="005C7396">
            <w:pPr>
              <w:spacing w:line="460" w:lineRule="exact"/>
              <w:jc w:val="center"/>
              <w:rPr>
                <w:b/>
                <w:bCs/>
                <w:iCs/>
                <w:sz w:val="24"/>
                <w:szCs w:val="24"/>
              </w:rPr>
            </w:pPr>
            <w:r>
              <w:rPr>
                <w:b/>
                <w:bCs/>
                <w:iCs/>
                <w:sz w:val="24"/>
                <w:szCs w:val="24"/>
              </w:rPr>
              <w:t>会议时间</w:t>
            </w:r>
          </w:p>
        </w:tc>
        <w:tc>
          <w:tcPr>
            <w:tcW w:w="5891" w:type="dxa"/>
          </w:tcPr>
          <w:p w14:paraId="1CC8ED8A" w14:textId="77777777" w:rsidR="00425706" w:rsidRDefault="005C7396">
            <w:pPr>
              <w:spacing w:line="460" w:lineRule="exact"/>
              <w:rPr>
                <w:bCs/>
                <w:iCs/>
                <w:sz w:val="24"/>
                <w:szCs w:val="24"/>
              </w:rPr>
            </w:pPr>
            <w:r>
              <w:rPr>
                <w:bCs/>
                <w:iCs/>
                <w:sz w:val="24"/>
                <w:szCs w:val="24"/>
              </w:rPr>
              <w:t>2025</w:t>
            </w:r>
            <w:r>
              <w:rPr>
                <w:bCs/>
                <w:iCs/>
                <w:sz w:val="24"/>
                <w:szCs w:val="24"/>
              </w:rPr>
              <w:t>年</w:t>
            </w:r>
            <w:r>
              <w:rPr>
                <w:bCs/>
                <w:iCs/>
                <w:sz w:val="24"/>
                <w:szCs w:val="24"/>
              </w:rPr>
              <w:t>12</w:t>
            </w:r>
            <w:r>
              <w:rPr>
                <w:bCs/>
                <w:iCs/>
                <w:sz w:val="24"/>
                <w:szCs w:val="24"/>
              </w:rPr>
              <w:t>月</w:t>
            </w:r>
            <w:r>
              <w:rPr>
                <w:bCs/>
                <w:iCs/>
                <w:sz w:val="24"/>
                <w:szCs w:val="24"/>
              </w:rPr>
              <w:t>10</w:t>
            </w:r>
            <w:r>
              <w:rPr>
                <w:bCs/>
                <w:iCs/>
                <w:sz w:val="24"/>
                <w:szCs w:val="24"/>
              </w:rPr>
              <w:t>日</w:t>
            </w:r>
          </w:p>
        </w:tc>
      </w:tr>
      <w:tr w:rsidR="00425706" w14:paraId="22625843" w14:textId="77777777">
        <w:trPr>
          <w:trHeight w:val="423"/>
        </w:trPr>
        <w:tc>
          <w:tcPr>
            <w:tcW w:w="2405" w:type="dxa"/>
            <w:vAlign w:val="center"/>
          </w:tcPr>
          <w:p w14:paraId="17549121" w14:textId="77777777" w:rsidR="00425706" w:rsidRDefault="005C7396">
            <w:pPr>
              <w:spacing w:line="460" w:lineRule="exact"/>
              <w:jc w:val="center"/>
              <w:rPr>
                <w:b/>
                <w:bCs/>
                <w:iCs/>
                <w:sz w:val="24"/>
                <w:szCs w:val="24"/>
              </w:rPr>
            </w:pPr>
            <w:r>
              <w:rPr>
                <w:b/>
                <w:bCs/>
                <w:iCs/>
                <w:sz w:val="24"/>
                <w:szCs w:val="24"/>
              </w:rPr>
              <w:t>参会地点</w:t>
            </w:r>
          </w:p>
        </w:tc>
        <w:tc>
          <w:tcPr>
            <w:tcW w:w="5891" w:type="dxa"/>
          </w:tcPr>
          <w:p w14:paraId="2B68CD41" w14:textId="77777777" w:rsidR="00425706" w:rsidRDefault="005C7396">
            <w:pPr>
              <w:spacing w:line="460" w:lineRule="exact"/>
              <w:rPr>
                <w:bCs/>
                <w:iCs/>
                <w:sz w:val="24"/>
                <w:szCs w:val="24"/>
              </w:rPr>
            </w:pPr>
            <w:r>
              <w:rPr>
                <w:rFonts w:eastAsiaTheme="minorEastAsia" w:hint="eastAsia"/>
                <w:sz w:val="24"/>
                <w:szCs w:val="32"/>
              </w:rPr>
              <w:t>湖北省武汉市东湖新技术开发区甲铺岭街</w:t>
            </w:r>
            <w:r>
              <w:rPr>
                <w:rFonts w:eastAsiaTheme="minorEastAsia" w:hint="eastAsia"/>
                <w:sz w:val="24"/>
                <w:szCs w:val="32"/>
              </w:rPr>
              <w:t>39</w:t>
            </w:r>
            <w:r>
              <w:rPr>
                <w:rFonts w:eastAsiaTheme="minorEastAsia" w:hint="eastAsia"/>
                <w:sz w:val="24"/>
                <w:szCs w:val="32"/>
              </w:rPr>
              <w:t>号达梦中国数据库产业基地</w:t>
            </w:r>
            <w:r>
              <w:rPr>
                <w:rFonts w:eastAsiaTheme="minorEastAsia" w:hint="eastAsia"/>
                <w:sz w:val="24"/>
                <w:szCs w:val="32"/>
              </w:rPr>
              <w:t>2</w:t>
            </w:r>
            <w:r>
              <w:rPr>
                <w:rFonts w:eastAsiaTheme="minorEastAsia" w:hint="eastAsia"/>
                <w:sz w:val="24"/>
                <w:szCs w:val="32"/>
              </w:rPr>
              <w:t>号楼</w:t>
            </w:r>
          </w:p>
        </w:tc>
      </w:tr>
      <w:tr w:rsidR="00425706" w14:paraId="3C7DC4AD" w14:textId="77777777">
        <w:trPr>
          <w:trHeight w:val="934"/>
        </w:trPr>
        <w:tc>
          <w:tcPr>
            <w:tcW w:w="2405" w:type="dxa"/>
            <w:vAlign w:val="center"/>
          </w:tcPr>
          <w:p w14:paraId="71FBC3E5" w14:textId="77777777" w:rsidR="00425706" w:rsidRDefault="005C7396">
            <w:pPr>
              <w:spacing w:line="460" w:lineRule="exact"/>
              <w:jc w:val="center"/>
              <w:rPr>
                <w:b/>
                <w:bCs/>
                <w:iCs/>
                <w:sz w:val="24"/>
                <w:szCs w:val="24"/>
              </w:rPr>
            </w:pPr>
            <w:r>
              <w:rPr>
                <w:b/>
                <w:bCs/>
                <w:iCs/>
                <w:sz w:val="24"/>
                <w:szCs w:val="24"/>
              </w:rPr>
              <w:t>公司接待人员姓名</w:t>
            </w:r>
          </w:p>
        </w:tc>
        <w:tc>
          <w:tcPr>
            <w:tcW w:w="5891" w:type="dxa"/>
            <w:vAlign w:val="center"/>
          </w:tcPr>
          <w:p w14:paraId="3C0F7E3D" w14:textId="77777777" w:rsidR="00425706" w:rsidRDefault="005C7396">
            <w:pPr>
              <w:pStyle w:val="TableParagraph"/>
              <w:spacing w:line="460" w:lineRule="exact"/>
              <w:rPr>
                <w:rFonts w:ascii="Times New Roman" w:eastAsiaTheme="minorEastAsia" w:hAnsi="Times New Roman"/>
                <w:kern w:val="2"/>
                <w:sz w:val="24"/>
                <w:szCs w:val="32"/>
                <w:lang w:eastAsia="zh-CN"/>
              </w:rPr>
            </w:pPr>
            <w:bookmarkStart w:id="0" w:name="OLE_LINK1"/>
            <w:r>
              <w:rPr>
                <w:rFonts w:ascii="Times New Roman" w:eastAsiaTheme="minorEastAsia" w:hAnsi="Times New Roman" w:hint="eastAsia"/>
                <w:kern w:val="2"/>
                <w:sz w:val="24"/>
                <w:szCs w:val="32"/>
                <w:lang w:eastAsia="zh-CN"/>
              </w:rPr>
              <w:t>高级副总经理、董事会秘书</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周淳</w:t>
            </w:r>
          </w:p>
          <w:p w14:paraId="1D28AE37" w14:textId="77777777" w:rsidR="00425706" w:rsidRDefault="005C7396">
            <w:pPr>
              <w:pStyle w:val="TableParagraph"/>
              <w:spacing w:line="460" w:lineRule="exact"/>
              <w:rPr>
                <w:rFonts w:ascii="Times New Roman" w:hAnsi="Times New Roman"/>
                <w:sz w:val="24"/>
                <w:szCs w:val="24"/>
                <w:lang w:eastAsia="zh-CN"/>
              </w:rPr>
            </w:pPr>
            <w:r>
              <w:rPr>
                <w:rFonts w:ascii="Times New Roman" w:eastAsiaTheme="minorEastAsia" w:hAnsi="Times New Roman" w:hint="eastAsia"/>
                <w:kern w:val="2"/>
                <w:sz w:val="24"/>
                <w:szCs w:val="32"/>
                <w:lang w:eastAsia="zh-CN"/>
              </w:rPr>
              <w:t>证券事务代表</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卜京红</w:t>
            </w:r>
            <w:bookmarkEnd w:id="0"/>
          </w:p>
        </w:tc>
      </w:tr>
      <w:tr w:rsidR="00425706" w14:paraId="48BBE53F" w14:textId="77777777">
        <w:trPr>
          <w:trHeight w:val="589"/>
        </w:trPr>
        <w:tc>
          <w:tcPr>
            <w:tcW w:w="2405" w:type="dxa"/>
            <w:vAlign w:val="center"/>
          </w:tcPr>
          <w:p w14:paraId="2A330E97" w14:textId="77777777" w:rsidR="00425706" w:rsidRDefault="005C7396">
            <w:pPr>
              <w:spacing w:line="460" w:lineRule="exact"/>
              <w:jc w:val="center"/>
              <w:rPr>
                <w:iCs/>
                <w:sz w:val="24"/>
                <w:szCs w:val="24"/>
              </w:rPr>
            </w:pPr>
            <w:r>
              <w:rPr>
                <w:b/>
                <w:bCs/>
                <w:iCs/>
                <w:sz w:val="24"/>
                <w:szCs w:val="24"/>
              </w:rPr>
              <w:t>投资者关系活动主要内容介绍</w:t>
            </w:r>
          </w:p>
        </w:tc>
        <w:tc>
          <w:tcPr>
            <w:tcW w:w="5891" w:type="dxa"/>
          </w:tcPr>
          <w:p w14:paraId="4BFA6D1B" w14:textId="77777777" w:rsidR="00425706" w:rsidRDefault="005C7396">
            <w:pPr>
              <w:pStyle w:val="TableParagraph"/>
              <w:spacing w:line="460" w:lineRule="exact"/>
              <w:rPr>
                <w:rFonts w:ascii="Times New Roman" w:hAnsi="Times New Roman"/>
                <w:kern w:val="2"/>
                <w:sz w:val="24"/>
                <w:szCs w:val="24"/>
                <w:lang w:eastAsia="zh-CN"/>
              </w:rPr>
            </w:pPr>
            <w:r>
              <w:rPr>
                <w:rFonts w:ascii="Times New Roman" w:hAnsi="Times New Roman"/>
                <w:b/>
                <w:bCs/>
                <w:kern w:val="2"/>
                <w:sz w:val="24"/>
                <w:szCs w:val="24"/>
                <w:lang w:eastAsia="zh-CN"/>
              </w:rPr>
              <w:t>主要交流问题</w:t>
            </w:r>
            <w:r>
              <w:rPr>
                <w:rFonts w:ascii="Times New Roman" w:hAnsi="Times New Roman"/>
                <w:kern w:val="2"/>
                <w:sz w:val="24"/>
                <w:szCs w:val="24"/>
                <w:lang w:eastAsia="zh-CN"/>
              </w:rPr>
              <w:t>：</w:t>
            </w:r>
          </w:p>
          <w:p w14:paraId="63F92FFF" w14:textId="22905E37" w:rsidR="00425706" w:rsidRDefault="005C7396">
            <w:pPr>
              <w:spacing w:line="460" w:lineRule="exact"/>
              <w:rPr>
                <w:b/>
                <w:bCs/>
                <w:sz w:val="24"/>
                <w:szCs w:val="24"/>
              </w:rPr>
            </w:pPr>
            <w:r>
              <w:rPr>
                <w:b/>
                <w:bCs/>
                <w:sz w:val="24"/>
                <w:szCs w:val="24"/>
              </w:rPr>
              <w:t>1.</w:t>
            </w:r>
            <w:r>
              <w:rPr>
                <w:rFonts w:hint="eastAsia"/>
                <w:b/>
                <w:bCs/>
                <w:sz w:val="24"/>
                <w:szCs w:val="24"/>
              </w:rPr>
              <w:t>想了解一下公司信创产业进展以及对未来的展望，整体信创推进进度，还有多少空间？</w:t>
            </w:r>
          </w:p>
          <w:p w14:paraId="00D9E45F" w14:textId="0159A39E" w:rsidR="00425706" w:rsidRDefault="005C7396">
            <w:pPr>
              <w:spacing w:line="460" w:lineRule="exact"/>
              <w:rPr>
                <w:sz w:val="24"/>
                <w:szCs w:val="24"/>
              </w:rPr>
            </w:pPr>
            <w:r>
              <w:rPr>
                <w:sz w:val="24"/>
                <w:szCs w:val="24"/>
              </w:rPr>
              <w:t>答：</w:t>
            </w:r>
            <w:r>
              <w:rPr>
                <w:rFonts w:hint="eastAsia"/>
                <w:sz w:val="24"/>
                <w:szCs w:val="24"/>
              </w:rPr>
              <w:t>关于信创</w:t>
            </w:r>
            <w:r w:rsidR="008A1287">
              <w:rPr>
                <w:rFonts w:hint="eastAsia"/>
                <w:sz w:val="24"/>
                <w:szCs w:val="24"/>
              </w:rPr>
              <w:t>推进进度</w:t>
            </w:r>
            <w:r>
              <w:rPr>
                <w:rFonts w:hint="eastAsia"/>
                <w:sz w:val="24"/>
                <w:szCs w:val="24"/>
              </w:rPr>
              <w:t>，信创作为国家信息技术产业发展的重要方向，其长期趋势和战略意义已得到市场的广泛认同。</w:t>
            </w:r>
            <w:r w:rsidR="008A1287">
              <w:rPr>
                <w:rFonts w:hint="eastAsia"/>
                <w:sz w:val="24"/>
                <w:szCs w:val="24"/>
              </w:rPr>
              <w:t>公司</w:t>
            </w:r>
            <w:r>
              <w:rPr>
                <w:rFonts w:hint="eastAsia"/>
                <w:sz w:val="24"/>
                <w:szCs w:val="24"/>
              </w:rPr>
              <w:t>作为这一市场的参与主体之一，市场规模、市场节奏、市场导向、市场监管政策等关键外部信息，均会对公司的经营活动产生影响。公司与各位投资者一样，始终密切关注相关政策的指引及市场需求的演变，并依托自身的技术积累和产品优势，积极参与其中。公司相信，随着产业成熟度的不断提升和应用场景的逐步深化，产品技术具备核心竞争力，且具有良好持续经营能力的企业将获得更广阔的发展空间。</w:t>
            </w:r>
          </w:p>
          <w:p w14:paraId="1E25B1C1" w14:textId="77777777" w:rsidR="00425706" w:rsidRDefault="00425706">
            <w:pPr>
              <w:spacing w:line="460" w:lineRule="exact"/>
              <w:rPr>
                <w:sz w:val="24"/>
                <w:szCs w:val="24"/>
              </w:rPr>
            </w:pPr>
          </w:p>
          <w:p w14:paraId="5F02E98B" w14:textId="177B2240" w:rsidR="00425706" w:rsidRDefault="005C7396">
            <w:pPr>
              <w:spacing w:line="460" w:lineRule="exact"/>
              <w:rPr>
                <w:b/>
                <w:bCs/>
                <w:sz w:val="24"/>
                <w:szCs w:val="24"/>
              </w:rPr>
            </w:pPr>
            <w:r>
              <w:rPr>
                <w:b/>
                <w:bCs/>
                <w:sz w:val="24"/>
                <w:szCs w:val="24"/>
              </w:rPr>
              <w:t>2.</w:t>
            </w:r>
            <w:r>
              <w:rPr>
                <w:rFonts w:hint="eastAsia"/>
                <w:b/>
                <w:bCs/>
                <w:sz w:val="24"/>
                <w:szCs w:val="24"/>
              </w:rPr>
              <w:t>请问公司新产品发布节奏如何，公司有</w:t>
            </w:r>
            <w:r>
              <w:rPr>
                <w:rFonts w:hint="eastAsia"/>
                <w:b/>
                <w:bCs/>
                <w:sz w:val="24"/>
                <w:szCs w:val="24"/>
              </w:rPr>
              <w:t>AI</w:t>
            </w:r>
            <w:r>
              <w:rPr>
                <w:rFonts w:hint="eastAsia"/>
                <w:b/>
                <w:bCs/>
                <w:sz w:val="24"/>
                <w:szCs w:val="24"/>
              </w:rPr>
              <w:t>相关</w:t>
            </w:r>
            <w:r>
              <w:rPr>
                <w:rFonts w:hint="eastAsia"/>
                <w:b/>
                <w:bCs/>
                <w:sz w:val="24"/>
                <w:szCs w:val="24"/>
              </w:rPr>
              <w:t>产品布局吗？</w:t>
            </w:r>
          </w:p>
          <w:p w14:paraId="580106A4" w14:textId="77777777" w:rsidR="00425706" w:rsidRDefault="005C7396">
            <w:pPr>
              <w:spacing w:line="460" w:lineRule="exact"/>
              <w:rPr>
                <w:sz w:val="24"/>
                <w:szCs w:val="24"/>
              </w:rPr>
            </w:pPr>
            <w:r>
              <w:rPr>
                <w:rFonts w:hint="eastAsia"/>
                <w:sz w:val="24"/>
                <w:szCs w:val="24"/>
              </w:rPr>
              <w:t>答：公司目前正在推进多款产品，包括现有主力关系数据库产品，以及非关系数据库包括图、缓存、文档、时序等。其中当前的市场主力产品为关系数据库</w:t>
            </w:r>
            <w:r>
              <w:rPr>
                <w:rFonts w:hint="eastAsia"/>
                <w:sz w:val="24"/>
                <w:szCs w:val="24"/>
              </w:rPr>
              <w:t>DM8</w:t>
            </w:r>
            <w:r>
              <w:rPr>
                <w:rFonts w:hint="eastAsia"/>
                <w:sz w:val="24"/>
                <w:szCs w:val="24"/>
              </w:rPr>
              <w:t>发布于</w:t>
            </w:r>
            <w:r>
              <w:rPr>
                <w:rFonts w:hint="eastAsia"/>
                <w:sz w:val="24"/>
                <w:szCs w:val="24"/>
              </w:rPr>
              <w:t>2019</w:t>
            </w:r>
            <w:r>
              <w:rPr>
                <w:rFonts w:hint="eastAsia"/>
                <w:sz w:val="24"/>
                <w:szCs w:val="24"/>
              </w:rPr>
              <w:t>年，已持续迭代和维护</w:t>
            </w:r>
            <w:r>
              <w:rPr>
                <w:rFonts w:hint="eastAsia"/>
                <w:sz w:val="24"/>
                <w:szCs w:val="24"/>
              </w:rPr>
              <w:t>6</w:t>
            </w:r>
            <w:r>
              <w:rPr>
                <w:rFonts w:hint="eastAsia"/>
                <w:sz w:val="24"/>
                <w:szCs w:val="24"/>
              </w:rPr>
              <w:t>年，特别是在</w:t>
            </w:r>
            <w:r>
              <w:rPr>
                <w:rFonts w:hint="eastAsia"/>
                <w:sz w:val="24"/>
                <w:szCs w:val="24"/>
              </w:rPr>
              <w:t>DM8</w:t>
            </w:r>
            <w:r>
              <w:rPr>
                <w:rFonts w:hint="eastAsia"/>
                <w:sz w:val="24"/>
                <w:szCs w:val="24"/>
              </w:rPr>
              <w:t>生命周期中，完成了共享存储集群这一关键特性的攻关和市场化，较好支撑了党政、能源、金融、运营商、医疗等多个行业的信息建设。在此过程中，公司也充分了解到不同行业用户的需求差异性，以及当前技术发展带来的新挑战。因此公司在集中式</w:t>
            </w:r>
            <w:r>
              <w:rPr>
                <w:rFonts w:hint="eastAsia"/>
                <w:sz w:val="24"/>
                <w:szCs w:val="24"/>
              </w:rPr>
              <w:t>-</w:t>
            </w:r>
            <w:r>
              <w:rPr>
                <w:rFonts w:hint="eastAsia"/>
                <w:sz w:val="24"/>
                <w:szCs w:val="24"/>
              </w:rPr>
              <w:t>分布式一体化架构、</w:t>
            </w:r>
            <w:r>
              <w:rPr>
                <w:rFonts w:hint="eastAsia"/>
                <w:sz w:val="24"/>
                <w:szCs w:val="24"/>
              </w:rPr>
              <w:t>AI</w:t>
            </w:r>
            <w:r>
              <w:rPr>
                <w:rFonts w:hint="eastAsia"/>
                <w:sz w:val="24"/>
                <w:szCs w:val="24"/>
              </w:rPr>
              <w:t>赋能、事务</w:t>
            </w:r>
            <w:r>
              <w:rPr>
                <w:rFonts w:hint="eastAsia"/>
                <w:sz w:val="24"/>
                <w:szCs w:val="24"/>
              </w:rPr>
              <w:t>-</w:t>
            </w:r>
            <w:r>
              <w:rPr>
                <w:rFonts w:hint="eastAsia"/>
                <w:sz w:val="24"/>
                <w:szCs w:val="24"/>
              </w:rPr>
              <w:t>分析混合处理、数据库云化支撑、软硬件深度融合的</w:t>
            </w:r>
            <w:r>
              <w:rPr>
                <w:rFonts w:hint="eastAsia"/>
                <w:sz w:val="24"/>
                <w:szCs w:val="24"/>
              </w:rPr>
              <w:t>一体机赋能等技术方面已经有较为密集的布局和攻关，公司期待新的技术将为下一个产品生命周期注入更强的支撑力，具体经营进展情况，请及时关注公司披露的定期报告。</w:t>
            </w:r>
          </w:p>
          <w:p w14:paraId="75B7BB15" w14:textId="77777777" w:rsidR="00425706" w:rsidRDefault="005C7396">
            <w:pPr>
              <w:spacing w:line="460" w:lineRule="exact"/>
              <w:ind w:firstLineChars="200" w:firstLine="480"/>
              <w:rPr>
                <w:sz w:val="24"/>
                <w:szCs w:val="24"/>
              </w:rPr>
            </w:pPr>
            <w:r>
              <w:rPr>
                <w:rFonts w:asciiTheme="majorEastAsia" w:eastAsiaTheme="majorEastAsia" w:hAnsiTheme="majorEastAsia" w:hint="eastAsia"/>
                <w:sz w:val="24"/>
              </w:rPr>
              <w:t>关于</w:t>
            </w:r>
            <w:r>
              <w:rPr>
                <w:rFonts w:asciiTheme="majorEastAsia" w:eastAsiaTheme="majorEastAsia" w:hAnsiTheme="majorEastAsia" w:hint="eastAsia"/>
                <w:sz w:val="24"/>
              </w:rPr>
              <w:t>A</w:t>
            </w:r>
            <w:r>
              <w:rPr>
                <w:rFonts w:asciiTheme="majorEastAsia" w:eastAsiaTheme="majorEastAsia" w:hAnsiTheme="majorEastAsia"/>
                <w:sz w:val="24"/>
              </w:rPr>
              <w:t>I</w:t>
            </w:r>
            <w:r>
              <w:rPr>
                <w:rFonts w:asciiTheme="majorEastAsia" w:eastAsiaTheme="majorEastAsia" w:hAnsiTheme="majorEastAsia"/>
                <w:sz w:val="24"/>
              </w:rPr>
              <w:t>相关布局</w:t>
            </w:r>
            <w:r>
              <w:rPr>
                <w:rFonts w:asciiTheme="majorEastAsia" w:eastAsiaTheme="majorEastAsia" w:hAnsiTheme="majorEastAsia" w:hint="eastAsia"/>
                <w:sz w:val="24"/>
              </w:rPr>
              <w:t>，公司积极采用人工智能技术服务于各种</w:t>
            </w:r>
            <w:r>
              <w:rPr>
                <w:rFonts w:asciiTheme="majorEastAsia" w:eastAsiaTheme="majorEastAsia" w:hAnsiTheme="majorEastAsia" w:hint="eastAsia"/>
                <w:sz w:val="24"/>
              </w:rPr>
              <w:t>AI4DB</w:t>
            </w:r>
            <w:r>
              <w:rPr>
                <w:rFonts w:asciiTheme="majorEastAsia" w:eastAsiaTheme="majorEastAsia" w:hAnsiTheme="majorEastAsia" w:hint="eastAsia"/>
                <w:sz w:val="24"/>
              </w:rPr>
              <w:t>场景，探索参数调优、预测预报、根因分析、测例构造、智能运维专家问答等垂直领域</w:t>
            </w:r>
            <w:r>
              <w:rPr>
                <w:rFonts w:asciiTheme="majorEastAsia" w:eastAsiaTheme="majorEastAsia" w:hAnsiTheme="majorEastAsia" w:hint="eastAsia"/>
                <w:sz w:val="24"/>
              </w:rPr>
              <w:t>AI</w:t>
            </w:r>
            <w:r>
              <w:rPr>
                <w:rFonts w:asciiTheme="majorEastAsia" w:eastAsiaTheme="majorEastAsia" w:hAnsiTheme="majorEastAsia" w:hint="eastAsia"/>
                <w:sz w:val="24"/>
              </w:rPr>
              <w:t>应用。公司还积极探索将全栈数据库产品服务于各种</w:t>
            </w:r>
            <w:r>
              <w:rPr>
                <w:rFonts w:asciiTheme="majorEastAsia" w:eastAsiaTheme="majorEastAsia" w:hAnsiTheme="majorEastAsia" w:hint="eastAsia"/>
                <w:sz w:val="24"/>
              </w:rPr>
              <w:t>DB4AI</w:t>
            </w:r>
            <w:r>
              <w:rPr>
                <w:rFonts w:asciiTheme="majorEastAsia" w:eastAsiaTheme="majorEastAsia" w:hAnsiTheme="majorEastAsia" w:hint="eastAsia"/>
                <w:sz w:val="24"/>
              </w:rPr>
              <w:t>业务，探索使用达梦全栈数据支撑和存储训练语料、</w:t>
            </w:r>
            <w:r>
              <w:rPr>
                <w:rFonts w:asciiTheme="majorEastAsia" w:eastAsiaTheme="majorEastAsia" w:hAnsiTheme="majorEastAsia" w:hint="eastAsia"/>
                <w:sz w:val="24"/>
              </w:rPr>
              <w:t>RAG</w:t>
            </w:r>
            <w:r>
              <w:rPr>
                <w:rFonts w:asciiTheme="majorEastAsia" w:eastAsiaTheme="majorEastAsia" w:hAnsiTheme="majorEastAsia" w:hint="eastAsia"/>
                <w:sz w:val="24"/>
              </w:rPr>
              <w:t>、知识图谱、提示词等等，为更好服务于</w:t>
            </w:r>
            <w:r>
              <w:rPr>
                <w:rFonts w:asciiTheme="majorEastAsia" w:eastAsiaTheme="majorEastAsia" w:hAnsiTheme="majorEastAsia" w:hint="eastAsia"/>
                <w:sz w:val="24"/>
              </w:rPr>
              <w:t>AI</w:t>
            </w:r>
            <w:r>
              <w:rPr>
                <w:rFonts w:asciiTheme="majorEastAsia" w:eastAsiaTheme="majorEastAsia" w:hAnsiTheme="majorEastAsia" w:hint="eastAsia"/>
                <w:sz w:val="24"/>
              </w:rPr>
              <w:t>，稳步推进全栈自研多模智算产品和平台的研发工作。目前，公司正结合市场</w:t>
            </w:r>
            <w:r>
              <w:rPr>
                <w:rFonts w:asciiTheme="majorEastAsia" w:eastAsiaTheme="majorEastAsia" w:hAnsiTheme="majorEastAsia" w:hint="eastAsia"/>
                <w:sz w:val="24"/>
              </w:rPr>
              <w:t>需求与技术成熟度，稳步推进相关功能的研发与产品化进程。</w:t>
            </w:r>
          </w:p>
          <w:p w14:paraId="20EC1E3D" w14:textId="77777777" w:rsidR="00425706" w:rsidRDefault="00425706">
            <w:pPr>
              <w:spacing w:line="460" w:lineRule="exact"/>
              <w:rPr>
                <w:sz w:val="24"/>
                <w:szCs w:val="24"/>
              </w:rPr>
            </w:pPr>
          </w:p>
          <w:p w14:paraId="46491500" w14:textId="69DDA28D" w:rsidR="00425706" w:rsidRDefault="005C7396">
            <w:pPr>
              <w:spacing w:line="460" w:lineRule="exact"/>
              <w:rPr>
                <w:b/>
                <w:bCs/>
                <w:sz w:val="24"/>
                <w:szCs w:val="24"/>
              </w:rPr>
            </w:pPr>
            <w:r>
              <w:rPr>
                <w:b/>
                <w:bCs/>
                <w:sz w:val="24"/>
                <w:szCs w:val="24"/>
              </w:rPr>
              <w:t>3.</w:t>
            </w:r>
            <w:bookmarkStart w:id="1" w:name="_GoBack"/>
            <w:bookmarkEnd w:id="1"/>
            <w:r>
              <w:rPr>
                <w:rFonts w:hint="eastAsia"/>
                <w:b/>
                <w:bCs/>
                <w:sz w:val="24"/>
                <w:szCs w:val="24"/>
              </w:rPr>
              <w:t>请问公司高管是否有变动安排？</w:t>
            </w:r>
          </w:p>
          <w:p w14:paraId="2F86F9BF" w14:textId="77777777" w:rsidR="00425706" w:rsidRDefault="005C7396">
            <w:pPr>
              <w:spacing w:line="460" w:lineRule="exact"/>
              <w:rPr>
                <w:sz w:val="24"/>
                <w:szCs w:val="24"/>
              </w:rPr>
            </w:pPr>
            <w:r>
              <w:rPr>
                <w:rFonts w:hint="eastAsia"/>
                <w:sz w:val="24"/>
                <w:szCs w:val="24"/>
              </w:rPr>
              <w:t>答：公司对于关键岗位的人事安排会根据实际情况和公司发展需要进行合理规划。关于公司治理情况，请及时</w:t>
            </w:r>
            <w:r>
              <w:rPr>
                <w:rFonts w:hint="eastAsia"/>
                <w:sz w:val="24"/>
                <w:szCs w:val="24"/>
              </w:rPr>
              <w:lastRenderedPageBreak/>
              <w:t>关注公司披露的定期报告。</w:t>
            </w:r>
          </w:p>
          <w:p w14:paraId="7895631C" w14:textId="77777777" w:rsidR="00425706" w:rsidRDefault="00425706">
            <w:pPr>
              <w:spacing w:line="460" w:lineRule="exact"/>
              <w:rPr>
                <w:sz w:val="24"/>
                <w:szCs w:val="24"/>
              </w:rPr>
            </w:pPr>
          </w:p>
          <w:p w14:paraId="01D73197" w14:textId="77777777" w:rsidR="00425706" w:rsidRDefault="005C7396">
            <w:pPr>
              <w:spacing w:line="460" w:lineRule="exact"/>
              <w:rPr>
                <w:b/>
                <w:bCs/>
                <w:sz w:val="24"/>
                <w:szCs w:val="24"/>
              </w:rPr>
            </w:pPr>
            <w:r>
              <w:rPr>
                <w:b/>
                <w:bCs/>
                <w:sz w:val="24"/>
                <w:szCs w:val="24"/>
              </w:rPr>
              <w:t>4.</w:t>
            </w:r>
            <w:r>
              <w:rPr>
                <w:rFonts w:hint="eastAsia"/>
                <w:b/>
                <w:bCs/>
                <w:sz w:val="24"/>
                <w:szCs w:val="24"/>
              </w:rPr>
              <w:t>请问公司的产品种类多元化了，后续的产品系列升级的主要方向是哪些？</w:t>
            </w:r>
          </w:p>
          <w:p w14:paraId="5C0C1CDC" w14:textId="77777777" w:rsidR="00425706" w:rsidRDefault="005C7396">
            <w:pPr>
              <w:spacing w:line="460" w:lineRule="exact"/>
              <w:rPr>
                <w:sz w:val="24"/>
                <w:szCs w:val="24"/>
              </w:rPr>
            </w:pPr>
            <w:r>
              <w:rPr>
                <w:sz w:val="24"/>
                <w:szCs w:val="24"/>
              </w:rPr>
              <w:t>答：</w:t>
            </w:r>
            <w:r>
              <w:rPr>
                <w:rFonts w:hint="eastAsia"/>
                <w:sz w:val="24"/>
                <w:szCs w:val="24"/>
              </w:rPr>
              <w:t>公司紧密结合场景应用，推动产品持续迭代升级，以“智能化、一体化、平台化”为导向，通过</w:t>
            </w:r>
            <w:r>
              <w:rPr>
                <w:rFonts w:hint="eastAsia"/>
                <w:sz w:val="24"/>
                <w:szCs w:val="24"/>
              </w:rPr>
              <w:t>AI</w:t>
            </w:r>
            <w:r>
              <w:rPr>
                <w:rFonts w:hint="eastAsia"/>
                <w:sz w:val="24"/>
                <w:szCs w:val="24"/>
              </w:rPr>
              <w:t>赋能数据库、集中—分布式一体化架构、多模数据融合引擎和云原生数据库技术，持续扩充及强化图、缓存、文档、时序数据库等产品及技术水平。具体经营进展，请及时关注公司的定期报告。</w:t>
            </w:r>
          </w:p>
          <w:p w14:paraId="57BC1836" w14:textId="77777777" w:rsidR="00425706" w:rsidRDefault="00425706">
            <w:pPr>
              <w:spacing w:line="460" w:lineRule="exact"/>
              <w:rPr>
                <w:sz w:val="24"/>
                <w:szCs w:val="24"/>
              </w:rPr>
            </w:pPr>
          </w:p>
          <w:p w14:paraId="355CC562" w14:textId="77777777" w:rsidR="00425706" w:rsidRDefault="005C7396">
            <w:pPr>
              <w:spacing w:line="460" w:lineRule="exact"/>
              <w:rPr>
                <w:b/>
                <w:bCs/>
                <w:sz w:val="24"/>
                <w:szCs w:val="24"/>
              </w:rPr>
            </w:pPr>
            <w:r>
              <w:rPr>
                <w:b/>
                <w:bCs/>
                <w:sz w:val="24"/>
                <w:szCs w:val="24"/>
              </w:rPr>
              <w:t>5</w:t>
            </w:r>
            <w:r>
              <w:rPr>
                <w:rFonts w:hint="eastAsia"/>
                <w:b/>
                <w:bCs/>
                <w:sz w:val="24"/>
                <w:szCs w:val="24"/>
              </w:rPr>
              <w:t>.</w:t>
            </w:r>
            <w:r>
              <w:rPr>
                <w:rFonts w:hint="eastAsia"/>
                <w:b/>
                <w:bCs/>
                <w:sz w:val="24"/>
                <w:szCs w:val="24"/>
              </w:rPr>
              <w:t>请问公司此前规划的融合存储提升效率的一体机相关的合作和产品进展如何？我们对明年数据库一体机是怎样的推广思路或者规划？</w:t>
            </w:r>
            <w:r>
              <w:rPr>
                <w:b/>
                <w:bCs/>
                <w:sz w:val="24"/>
                <w:szCs w:val="24"/>
              </w:rPr>
              <w:t xml:space="preserve"> </w:t>
            </w:r>
          </w:p>
          <w:p w14:paraId="6E832262" w14:textId="77777777" w:rsidR="00425706" w:rsidRDefault="005C7396">
            <w:pPr>
              <w:spacing w:line="460" w:lineRule="exact"/>
              <w:rPr>
                <w:sz w:val="24"/>
                <w:szCs w:val="24"/>
              </w:rPr>
            </w:pPr>
            <w:r>
              <w:rPr>
                <w:rFonts w:hint="eastAsia"/>
                <w:sz w:val="24"/>
                <w:szCs w:val="24"/>
              </w:rPr>
              <w:t>答：公司高度关注数据库一体机核心产品的技术创新，并持续跟踪国内外新型技术动态，致力于通过软硬件深度融合的架构创新，打造领先的数</w:t>
            </w:r>
            <w:r>
              <w:rPr>
                <w:rFonts w:hint="eastAsia"/>
                <w:sz w:val="24"/>
                <w:szCs w:val="24"/>
              </w:rPr>
              <w:t>据库解决方案。目前，团队已开展计算卸载的技术研究，并取得了阶段性的成效。研发正在抓紧攻关，推进相关功能的产品化，具体经营进展，请及时关注公司的定期报告。</w:t>
            </w:r>
          </w:p>
          <w:p w14:paraId="19E52E43" w14:textId="77777777" w:rsidR="00425706" w:rsidRDefault="00425706">
            <w:pPr>
              <w:spacing w:line="460" w:lineRule="exact"/>
              <w:rPr>
                <w:sz w:val="24"/>
                <w:szCs w:val="24"/>
              </w:rPr>
            </w:pPr>
          </w:p>
          <w:p w14:paraId="082C74F1" w14:textId="77777777" w:rsidR="00425706" w:rsidRDefault="005C7396">
            <w:pPr>
              <w:spacing w:line="460" w:lineRule="exact"/>
              <w:rPr>
                <w:b/>
                <w:bCs/>
                <w:sz w:val="24"/>
                <w:szCs w:val="24"/>
              </w:rPr>
            </w:pPr>
            <w:r>
              <w:rPr>
                <w:b/>
                <w:bCs/>
                <w:sz w:val="24"/>
                <w:szCs w:val="24"/>
              </w:rPr>
              <w:t>6</w:t>
            </w:r>
            <w:r>
              <w:rPr>
                <w:rFonts w:hint="eastAsia"/>
                <w:b/>
                <w:bCs/>
                <w:sz w:val="24"/>
                <w:szCs w:val="24"/>
              </w:rPr>
              <w:t>.</w:t>
            </w:r>
            <w:r>
              <w:rPr>
                <w:rFonts w:hint="eastAsia"/>
                <w:b/>
                <w:bCs/>
                <w:sz w:val="24"/>
                <w:szCs w:val="24"/>
              </w:rPr>
              <w:t>请问公司关于信创行业替代进度怎么看？目前信创行业的支持政策和资金上真实对经营的影响是怎样的？后续大概会如何展望？增长较快的教育医疗等行业空间我们怎么看？</w:t>
            </w:r>
          </w:p>
          <w:p w14:paraId="58590BF2" w14:textId="77777777" w:rsidR="00425706" w:rsidRDefault="005C7396">
            <w:pPr>
              <w:spacing w:line="460" w:lineRule="exact"/>
              <w:rPr>
                <w:sz w:val="24"/>
                <w:szCs w:val="24"/>
              </w:rPr>
            </w:pPr>
            <w:r>
              <w:rPr>
                <w:rFonts w:hint="eastAsia"/>
                <w:sz w:val="24"/>
                <w:szCs w:val="24"/>
              </w:rPr>
              <w:t>答：在政策持续引导与市场需求的双重驱动下，信创产业整体正沿着从基础软硬件到行业应用、从试点推广到规模渗透的路径稳步推进。当前，相关政策与资金支持为行业创造了有利的宏观环境，并在一定程度上推动了企业技</w:t>
            </w:r>
            <w:r>
              <w:rPr>
                <w:rFonts w:hint="eastAsia"/>
                <w:sz w:val="24"/>
                <w:szCs w:val="24"/>
              </w:rPr>
              <w:t>术研发与生态构建，但具体落地节奏仍因不同行</w:t>
            </w:r>
            <w:r>
              <w:rPr>
                <w:rFonts w:hint="eastAsia"/>
                <w:sz w:val="24"/>
                <w:szCs w:val="24"/>
              </w:rPr>
              <w:lastRenderedPageBreak/>
              <w:t>业特性、系统复杂度及客户实际情况而存在差异。从长期看，随着技术成熟度提升与生态体系不断完善，信创在各行业的渗透有望进一步深化。在教育、医疗等信息化需求明确、政策支持力度较大的领域，其发展空间与业务机会也正逐步显现。公司将持续关注行业动态，积极把握市场趋势，围绕自身核心能力稳健布局，努力为投资者创造可持续的价值回报。</w:t>
            </w:r>
          </w:p>
          <w:p w14:paraId="6B2C1ED9" w14:textId="77777777" w:rsidR="00425706" w:rsidRDefault="00425706">
            <w:pPr>
              <w:spacing w:line="460" w:lineRule="exact"/>
              <w:rPr>
                <w:sz w:val="24"/>
                <w:szCs w:val="24"/>
              </w:rPr>
            </w:pPr>
          </w:p>
          <w:p w14:paraId="16A8662B" w14:textId="77777777" w:rsidR="00425706" w:rsidRDefault="005C7396">
            <w:pPr>
              <w:spacing w:line="460" w:lineRule="exact"/>
              <w:rPr>
                <w:b/>
                <w:bCs/>
                <w:sz w:val="24"/>
                <w:szCs w:val="24"/>
              </w:rPr>
            </w:pPr>
            <w:r>
              <w:rPr>
                <w:b/>
                <w:bCs/>
                <w:sz w:val="24"/>
                <w:szCs w:val="24"/>
              </w:rPr>
              <w:t>7</w:t>
            </w:r>
            <w:r>
              <w:rPr>
                <w:rFonts w:hint="eastAsia"/>
                <w:b/>
                <w:bCs/>
                <w:sz w:val="24"/>
                <w:szCs w:val="24"/>
              </w:rPr>
              <w:t>.</w:t>
            </w:r>
            <w:r>
              <w:rPr>
                <w:rFonts w:hint="eastAsia"/>
                <w:b/>
                <w:bCs/>
                <w:sz w:val="24"/>
                <w:szCs w:val="24"/>
              </w:rPr>
              <w:t>请问公司目前一年下来感受到的价格竞争如何，是否有采取一些价格策略，我们和华为的差异化优势在哪里？能否用一些市场案例印证一下？</w:t>
            </w:r>
          </w:p>
          <w:p w14:paraId="6CE00659" w14:textId="77777777" w:rsidR="00425706" w:rsidRDefault="005C7396">
            <w:pPr>
              <w:spacing w:line="460" w:lineRule="exact"/>
              <w:rPr>
                <w:sz w:val="24"/>
                <w:szCs w:val="24"/>
              </w:rPr>
            </w:pPr>
            <w:r>
              <w:rPr>
                <w:rFonts w:hint="eastAsia"/>
                <w:sz w:val="24"/>
                <w:szCs w:val="24"/>
              </w:rPr>
              <w:t>答：在公司产品价格方</w:t>
            </w:r>
            <w:r>
              <w:rPr>
                <w:rFonts w:hint="eastAsia"/>
                <w:sz w:val="24"/>
                <w:szCs w:val="24"/>
              </w:rPr>
              <w:t>面，公司将密切关注市场竞争格局的变化，并将通过持续的技术创新和产品升级来巩固市场地位。</w:t>
            </w:r>
          </w:p>
          <w:p w14:paraId="696065A9" w14:textId="77777777" w:rsidR="00425706" w:rsidRDefault="005C7396">
            <w:pPr>
              <w:spacing w:line="460" w:lineRule="exact"/>
              <w:ind w:firstLineChars="200" w:firstLine="480"/>
              <w:rPr>
                <w:sz w:val="24"/>
                <w:szCs w:val="24"/>
              </w:rPr>
            </w:pPr>
            <w:r>
              <w:rPr>
                <w:rFonts w:hint="eastAsia"/>
                <w:sz w:val="24"/>
                <w:szCs w:val="24"/>
              </w:rPr>
              <w:t>公司的核心竞争力主要体现在以下几个方面：一是技术优势。公司始终坚持自主原创技术路线，拥有完全自主知识产权，构建起中国数据库的“代码根”。二是产品优势。公司提供覆盖数据全生命周期管理的全栈产品组合，满足用户多元化数字转型需求，应用场景广泛。三是服务优势。依托“区域</w:t>
            </w:r>
            <w:r>
              <w:rPr>
                <w:rFonts w:hint="eastAsia"/>
                <w:sz w:val="24"/>
                <w:szCs w:val="24"/>
              </w:rPr>
              <w:t>+</w:t>
            </w:r>
            <w:r>
              <w:rPr>
                <w:rFonts w:hint="eastAsia"/>
                <w:sz w:val="24"/>
                <w:szCs w:val="24"/>
              </w:rPr>
              <w:t>行业”矩阵式服务体系，公司建立了覆盖全国</w:t>
            </w:r>
            <w:r>
              <w:rPr>
                <w:rFonts w:hint="eastAsia"/>
                <w:sz w:val="24"/>
                <w:szCs w:val="24"/>
              </w:rPr>
              <w:t>33</w:t>
            </w:r>
            <w:r>
              <w:rPr>
                <w:rFonts w:hint="eastAsia"/>
                <w:sz w:val="24"/>
                <w:szCs w:val="24"/>
              </w:rPr>
              <w:t>省及行政区的服务网络，实现服务快速响应，为客户提供统一规范、高效可靠的全链条技术支持。四是生态优势。截至</w:t>
            </w:r>
            <w:r>
              <w:rPr>
                <w:rFonts w:hint="eastAsia"/>
                <w:sz w:val="24"/>
                <w:szCs w:val="24"/>
              </w:rPr>
              <w:t>2025</w:t>
            </w:r>
            <w:r>
              <w:rPr>
                <w:rFonts w:hint="eastAsia"/>
                <w:sz w:val="24"/>
                <w:szCs w:val="24"/>
              </w:rPr>
              <w:t>年上</w:t>
            </w:r>
            <w:r>
              <w:rPr>
                <w:rFonts w:hint="eastAsia"/>
                <w:sz w:val="24"/>
                <w:szCs w:val="24"/>
              </w:rPr>
              <w:t>半年，公司已与产业链上下游完成</w:t>
            </w:r>
            <w:r>
              <w:rPr>
                <w:rFonts w:hint="eastAsia"/>
                <w:sz w:val="24"/>
                <w:szCs w:val="24"/>
              </w:rPr>
              <w:t>13,000</w:t>
            </w:r>
            <w:r>
              <w:rPr>
                <w:rFonts w:hint="eastAsia"/>
                <w:sz w:val="24"/>
                <w:szCs w:val="24"/>
              </w:rPr>
              <w:t>余款产品兼容适配，全面兼容网信生态，并与千余家</w:t>
            </w:r>
            <w:r>
              <w:rPr>
                <w:rFonts w:hint="eastAsia"/>
                <w:sz w:val="24"/>
                <w:szCs w:val="24"/>
              </w:rPr>
              <w:t>TOP</w:t>
            </w:r>
            <w:r>
              <w:rPr>
                <w:rFonts w:hint="eastAsia"/>
                <w:sz w:val="24"/>
                <w:szCs w:val="24"/>
              </w:rPr>
              <w:t>级</w:t>
            </w:r>
            <w:r>
              <w:rPr>
                <w:rFonts w:hint="eastAsia"/>
                <w:sz w:val="24"/>
                <w:szCs w:val="24"/>
              </w:rPr>
              <w:t>ISV</w:t>
            </w:r>
            <w:r>
              <w:rPr>
                <w:rFonts w:hint="eastAsia"/>
                <w:sz w:val="24"/>
                <w:szCs w:val="24"/>
              </w:rPr>
              <w:t>及渠道伙伴深度合作，形成强大的产业生态合力。五是人才优势。公司始终坚持核心技术完全自研，持续加强“产学研”合作，致力于打造国内数据库人才高地，加快数据库领域高层次科技人才培养，为自身和产业创新发展注入澎湃活力。</w:t>
            </w:r>
          </w:p>
          <w:p w14:paraId="171942D3" w14:textId="77777777" w:rsidR="00425706" w:rsidRDefault="005C7396">
            <w:pPr>
              <w:spacing w:line="460" w:lineRule="exact"/>
              <w:ind w:firstLineChars="200" w:firstLine="480"/>
              <w:rPr>
                <w:sz w:val="24"/>
                <w:szCs w:val="24"/>
              </w:rPr>
            </w:pPr>
            <w:r>
              <w:rPr>
                <w:rFonts w:hint="eastAsia"/>
                <w:sz w:val="24"/>
                <w:szCs w:val="24"/>
              </w:rPr>
              <w:lastRenderedPageBreak/>
              <w:t>这些要素相互协同、共同作用，形成了公司在国产数据库领域的综合竞争优势，也为客户提供了安全、可靠、高效的整体解决方案。公司相信，这样的能力布局将为公司的长期健康发展奠定坚实基础。</w:t>
            </w:r>
          </w:p>
        </w:tc>
      </w:tr>
      <w:tr w:rsidR="00425706" w14:paraId="479D8515" w14:textId="77777777">
        <w:trPr>
          <w:trHeight w:val="820"/>
        </w:trPr>
        <w:tc>
          <w:tcPr>
            <w:tcW w:w="2405" w:type="dxa"/>
            <w:vAlign w:val="center"/>
          </w:tcPr>
          <w:p w14:paraId="7F5E35DD" w14:textId="77777777" w:rsidR="00425706" w:rsidRDefault="005C7396">
            <w:pPr>
              <w:spacing w:line="460" w:lineRule="exact"/>
              <w:jc w:val="center"/>
              <w:rPr>
                <w:b/>
                <w:bCs/>
                <w:iCs/>
                <w:sz w:val="24"/>
                <w:szCs w:val="24"/>
              </w:rPr>
            </w:pPr>
            <w:r>
              <w:rPr>
                <w:b/>
                <w:bCs/>
                <w:iCs/>
                <w:sz w:val="24"/>
                <w:szCs w:val="24"/>
              </w:rPr>
              <w:lastRenderedPageBreak/>
              <w:t>关于本次活动是否涉及应当披露重大信息的说明</w:t>
            </w:r>
          </w:p>
        </w:tc>
        <w:tc>
          <w:tcPr>
            <w:tcW w:w="5891" w:type="dxa"/>
          </w:tcPr>
          <w:p w14:paraId="2C0AD04A" w14:textId="77777777" w:rsidR="00425706" w:rsidRDefault="005C7396">
            <w:pPr>
              <w:spacing w:line="460" w:lineRule="exact"/>
              <w:rPr>
                <w:bCs/>
                <w:iCs/>
                <w:sz w:val="24"/>
                <w:szCs w:val="24"/>
              </w:rPr>
            </w:pPr>
            <w:r>
              <w:rPr>
                <w:sz w:val="24"/>
                <w:szCs w:val="24"/>
              </w:rPr>
              <w:t>公司严格按照《信息披露管理制度》等相关规定，保证信息披露的真实、准确、完整，没有出现未公开重大信息泄露等情况。</w:t>
            </w:r>
          </w:p>
        </w:tc>
      </w:tr>
      <w:tr w:rsidR="00425706" w14:paraId="105864BF" w14:textId="77777777">
        <w:trPr>
          <w:trHeight w:val="454"/>
        </w:trPr>
        <w:tc>
          <w:tcPr>
            <w:tcW w:w="2405" w:type="dxa"/>
            <w:vAlign w:val="center"/>
          </w:tcPr>
          <w:p w14:paraId="55DB138E" w14:textId="77777777" w:rsidR="00425706" w:rsidRDefault="005C7396">
            <w:pPr>
              <w:spacing w:line="460" w:lineRule="exact"/>
              <w:jc w:val="center"/>
              <w:rPr>
                <w:b/>
                <w:bCs/>
                <w:iCs/>
                <w:sz w:val="24"/>
                <w:szCs w:val="24"/>
              </w:rPr>
            </w:pPr>
            <w:r>
              <w:rPr>
                <w:b/>
                <w:bCs/>
                <w:iCs/>
                <w:sz w:val="24"/>
                <w:szCs w:val="24"/>
              </w:rPr>
              <w:t>附件清单（如有）</w:t>
            </w:r>
          </w:p>
        </w:tc>
        <w:tc>
          <w:tcPr>
            <w:tcW w:w="5891" w:type="dxa"/>
            <w:vAlign w:val="center"/>
          </w:tcPr>
          <w:p w14:paraId="0FC4A74D" w14:textId="77777777" w:rsidR="00425706" w:rsidRDefault="005C7396">
            <w:pPr>
              <w:pStyle w:val="TableParagraph"/>
              <w:spacing w:line="460" w:lineRule="exact"/>
              <w:jc w:val="both"/>
              <w:rPr>
                <w:rFonts w:ascii="Times New Roman" w:hAnsi="Times New Roman"/>
                <w:sz w:val="24"/>
                <w:szCs w:val="24"/>
                <w:lang w:eastAsia="zh-CN"/>
              </w:rPr>
            </w:pPr>
            <w:r>
              <w:rPr>
                <w:rFonts w:ascii="Times New Roman" w:hAnsi="Times New Roman" w:hint="eastAsia"/>
                <w:bCs/>
                <w:iCs/>
                <w:sz w:val="24"/>
                <w:szCs w:val="24"/>
                <w:lang w:eastAsia="zh-CN"/>
              </w:rPr>
              <w:t>无</w:t>
            </w:r>
          </w:p>
        </w:tc>
      </w:tr>
      <w:tr w:rsidR="00425706" w14:paraId="3E5646FD" w14:textId="77777777">
        <w:trPr>
          <w:trHeight w:val="454"/>
        </w:trPr>
        <w:tc>
          <w:tcPr>
            <w:tcW w:w="2405" w:type="dxa"/>
            <w:vAlign w:val="center"/>
          </w:tcPr>
          <w:p w14:paraId="432B82FB" w14:textId="77777777" w:rsidR="00425706" w:rsidRDefault="005C7396">
            <w:pPr>
              <w:spacing w:line="460" w:lineRule="exact"/>
              <w:jc w:val="center"/>
              <w:rPr>
                <w:b/>
                <w:bCs/>
                <w:iCs/>
                <w:sz w:val="24"/>
                <w:szCs w:val="24"/>
              </w:rPr>
            </w:pPr>
            <w:r>
              <w:rPr>
                <w:b/>
                <w:bCs/>
                <w:iCs/>
                <w:sz w:val="24"/>
                <w:szCs w:val="24"/>
              </w:rPr>
              <w:t>日期</w:t>
            </w:r>
          </w:p>
        </w:tc>
        <w:tc>
          <w:tcPr>
            <w:tcW w:w="5891" w:type="dxa"/>
            <w:vAlign w:val="center"/>
          </w:tcPr>
          <w:p w14:paraId="58E912CB" w14:textId="77777777" w:rsidR="00425706" w:rsidRDefault="005C7396">
            <w:pPr>
              <w:pStyle w:val="TableParagraph"/>
              <w:spacing w:line="460" w:lineRule="exact"/>
              <w:jc w:val="both"/>
              <w:rPr>
                <w:rFonts w:ascii="Times New Roman" w:hAnsi="Times New Roman"/>
                <w:bCs/>
                <w:iCs/>
                <w:sz w:val="24"/>
                <w:szCs w:val="24"/>
                <w:lang w:eastAsia="zh-CN"/>
              </w:rPr>
            </w:pPr>
            <w:r>
              <w:rPr>
                <w:rFonts w:ascii="Times New Roman" w:hAnsi="Times New Roman" w:hint="eastAsia"/>
                <w:bCs/>
                <w:iCs/>
                <w:sz w:val="24"/>
                <w:szCs w:val="24"/>
                <w:lang w:eastAsia="zh-CN"/>
              </w:rPr>
              <w:t>2</w:t>
            </w:r>
            <w:r>
              <w:rPr>
                <w:rFonts w:ascii="Times New Roman" w:hAnsi="Times New Roman"/>
                <w:bCs/>
                <w:iCs/>
                <w:sz w:val="24"/>
                <w:szCs w:val="24"/>
                <w:lang w:eastAsia="zh-CN"/>
              </w:rPr>
              <w:t>025</w:t>
            </w:r>
            <w:r>
              <w:rPr>
                <w:rFonts w:ascii="Times New Roman" w:hAnsi="Times New Roman"/>
                <w:bCs/>
                <w:iCs/>
                <w:sz w:val="24"/>
                <w:szCs w:val="24"/>
                <w:lang w:eastAsia="zh-CN"/>
              </w:rPr>
              <w:t>年</w:t>
            </w:r>
            <w:r>
              <w:rPr>
                <w:rFonts w:ascii="Times New Roman" w:hAnsi="Times New Roman" w:hint="eastAsia"/>
                <w:bCs/>
                <w:iCs/>
                <w:sz w:val="24"/>
                <w:szCs w:val="24"/>
                <w:lang w:eastAsia="zh-CN"/>
              </w:rPr>
              <w:t>1</w:t>
            </w:r>
            <w:r>
              <w:rPr>
                <w:rFonts w:ascii="Times New Roman" w:hAnsi="Times New Roman"/>
                <w:bCs/>
                <w:iCs/>
                <w:sz w:val="24"/>
                <w:szCs w:val="24"/>
                <w:lang w:eastAsia="zh-CN"/>
              </w:rPr>
              <w:t>2</w:t>
            </w:r>
            <w:r>
              <w:rPr>
                <w:rFonts w:ascii="Times New Roman" w:hAnsi="Times New Roman"/>
                <w:bCs/>
                <w:iCs/>
                <w:sz w:val="24"/>
                <w:szCs w:val="24"/>
                <w:lang w:eastAsia="zh-CN"/>
              </w:rPr>
              <w:t>月</w:t>
            </w:r>
            <w:r>
              <w:rPr>
                <w:rFonts w:ascii="Times New Roman" w:hAnsi="Times New Roman"/>
                <w:bCs/>
                <w:iCs/>
                <w:sz w:val="24"/>
                <w:szCs w:val="24"/>
                <w:lang w:eastAsia="zh-CN"/>
              </w:rPr>
              <w:t>11</w:t>
            </w:r>
            <w:r>
              <w:rPr>
                <w:rFonts w:ascii="Times New Roman" w:hAnsi="Times New Roman"/>
                <w:bCs/>
                <w:iCs/>
                <w:sz w:val="24"/>
                <w:szCs w:val="24"/>
                <w:lang w:eastAsia="zh-CN"/>
              </w:rPr>
              <w:t>日</w:t>
            </w:r>
          </w:p>
        </w:tc>
      </w:tr>
    </w:tbl>
    <w:p w14:paraId="729674D5" w14:textId="77777777" w:rsidR="00425706" w:rsidRDefault="00425706">
      <w:pPr>
        <w:spacing w:line="20" w:lineRule="exact"/>
        <w:rPr>
          <w:sz w:val="24"/>
          <w:szCs w:val="24"/>
        </w:rPr>
      </w:pPr>
    </w:p>
    <w:p w14:paraId="3567FB04" w14:textId="77777777" w:rsidR="00425706" w:rsidRDefault="00425706">
      <w:pPr>
        <w:spacing w:line="20" w:lineRule="exact"/>
        <w:rPr>
          <w:sz w:val="24"/>
          <w:szCs w:val="24"/>
        </w:rPr>
      </w:pPr>
    </w:p>
    <w:p w14:paraId="216B03BC" w14:textId="77777777" w:rsidR="00425706" w:rsidRDefault="00425706">
      <w:pPr>
        <w:spacing w:line="20" w:lineRule="exact"/>
        <w:rPr>
          <w:sz w:val="24"/>
          <w:szCs w:val="24"/>
        </w:rPr>
      </w:pPr>
    </w:p>
    <w:p w14:paraId="3AFD840E" w14:textId="77777777" w:rsidR="00425706" w:rsidRDefault="00425706">
      <w:pPr>
        <w:spacing w:line="20" w:lineRule="exact"/>
        <w:rPr>
          <w:sz w:val="24"/>
          <w:szCs w:val="24"/>
        </w:rPr>
      </w:pPr>
    </w:p>
    <w:p w14:paraId="6C4A364F" w14:textId="77777777" w:rsidR="00425706" w:rsidRDefault="00425706">
      <w:pPr>
        <w:spacing w:line="20" w:lineRule="exact"/>
        <w:rPr>
          <w:sz w:val="24"/>
          <w:szCs w:val="24"/>
        </w:rPr>
      </w:pPr>
    </w:p>
    <w:p w14:paraId="5E22348C" w14:textId="77777777" w:rsidR="00425706" w:rsidRDefault="00425706">
      <w:pPr>
        <w:spacing w:line="20" w:lineRule="exact"/>
        <w:rPr>
          <w:sz w:val="24"/>
          <w:szCs w:val="24"/>
        </w:rPr>
      </w:pPr>
    </w:p>
    <w:p w14:paraId="73FFE5D6" w14:textId="77777777" w:rsidR="00425706" w:rsidRDefault="00425706">
      <w:pPr>
        <w:spacing w:line="20" w:lineRule="exact"/>
        <w:rPr>
          <w:sz w:val="24"/>
          <w:szCs w:val="24"/>
        </w:rPr>
      </w:pPr>
    </w:p>
    <w:p w14:paraId="256DC89D" w14:textId="77777777" w:rsidR="00425706" w:rsidRDefault="00425706">
      <w:pPr>
        <w:widowControl/>
        <w:jc w:val="left"/>
        <w:rPr>
          <w:sz w:val="24"/>
          <w:szCs w:val="24"/>
        </w:rPr>
      </w:pPr>
    </w:p>
    <w:sectPr w:rsidR="0042570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8AA50" w14:textId="77777777" w:rsidR="005C7396" w:rsidRDefault="005C7396" w:rsidP="008A1287">
      <w:r>
        <w:separator/>
      </w:r>
    </w:p>
  </w:endnote>
  <w:endnote w:type="continuationSeparator" w:id="0">
    <w:p w14:paraId="16A50B07" w14:textId="77777777" w:rsidR="005C7396" w:rsidRDefault="005C7396" w:rsidP="008A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D7FE6" w14:textId="77777777" w:rsidR="005C7396" w:rsidRDefault="005C7396" w:rsidP="008A1287">
      <w:r>
        <w:separator/>
      </w:r>
    </w:p>
  </w:footnote>
  <w:footnote w:type="continuationSeparator" w:id="0">
    <w:p w14:paraId="72C0E994" w14:textId="77777777" w:rsidR="005C7396" w:rsidRDefault="005C7396" w:rsidP="008A1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jYmQzNGM5MzM2ZDk1MTg0Yjc2NjM0ZGU1MGY3YzQifQ=="/>
  </w:docVars>
  <w:rsids>
    <w:rsidRoot w:val="00A3170D"/>
    <w:rsid w:val="00001120"/>
    <w:rsid w:val="000024BB"/>
    <w:rsid w:val="000044BB"/>
    <w:rsid w:val="00005621"/>
    <w:rsid w:val="00010521"/>
    <w:rsid w:val="0001258A"/>
    <w:rsid w:val="00021A3B"/>
    <w:rsid w:val="00033E03"/>
    <w:rsid w:val="000411C7"/>
    <w:rsid w:val="00044070"/>
    <w:rsid w:val="000475C2"/>
    <w:rsid w:val="00047C12"/>
    <w:rsid w:val="00050005"/>
    <w:rsid w:val="00050368"/>
    <w:rsid w:val="00053B49"/>
    <w:rsid w:val="00054368"/>
    <w:rsid w:val="00055605"/>
    <w:rsid w:val="00056263"/>
    <w:rsid w:val="00056FF5"/>
    <w:rsid w:val="00062896"/>
    <w:rsid w:val="00065C81"/>
    <w:rsid w:val="000661D9"/>
    <w:rsid w:val="0007148B"/>
    <w:rsid w:val="000761F2"/>
    <w:rsid w:val="00077A55"/>
    <w:rsid w:val="000804C3"/>
    <w:rsid w:val="0008513C"/>
    <w:rsid w:val="000857DF"/>
    <w:rsid w:val="000866E1"/>
    <w:rsid w:val="00093046"/>
    <w:rsid w:val="00096BCD"/>
    <w:rsid w:val="000A19AC"/>
    <w:rsid w:val="000A287E"/>
    <w:rsid w:val="000A7844"/>
    <w:rsid w:val="000B6AF6"/>
    <w:rsid w:val="000C5E87"/>
    <w:rsid w:val="000D6971"/>
    <w:rsid w:val="000E35F4"/>
    <w:rsid w:val="000F3E90"/>
    <w:rsid w:val="000F45C3"/>
    <w:rsid w:val="00104492"/>
    <w:rsid w:val="00105607"/>
    <w:rsid w:val="00105D10"/>
    <w:rsid w:val="001076E7"/>
    <w:rsid w:val="00113122"/>
    <w:rsid w:val="0011326E"/>
    <w:rsid w:val="00113DF7"/>
    <w:rsid w:val="0012666D"/>
    <w:rsid w:val="00131853"/>
    <w:rsid w:val="00135AE2"/>
    <w:rsid w:val="00141DC2"/>
    <w:rsid w:val="001429A6"/>
    <w:rsid w:val="00142C41"/>
    <w:rsid w:val="001453AE"/>
    <w:rsid w:val="00147810"/>
    <w:rsid w:val="00151913"/>
    <w:rsid w:val="001524BF"/>
    <w:rsid w:val="00156B16"/>
    <w:rsid w:val="00156FB7"/>
    <w:rsid w:val="00164097"/>
    <w:rsid w:val="00164CBD"/>
    <w:rsid w:val="0016513D"/>
    <w:rsid w:val="00166552"/>
    <w:rsid w:val="00171D95"/>
    <w:rsid w:val="001849D2"/>
    <w:rsid w:val="001958CD"/>
    <w:rsid w:val="001A1687"/>
    <w:rsid w:val="001A1983"/>
    <w:rsid w:val="001A364D"/>
    <w:rsid w:val="001A6C29"/>
    <w:rsid w:val="001B323E"/>
    <w:rsid w:val="001B5AD7"/>
    <w:rsid w:val="001B66E1"/>
    <w:rsid w:val="001B7E76"/>
    <w:rsid w:val="001C0541"/>
    <w:rsid w:val="001C31DD"/>
    <w:rsid w:val="001C7ECB"/>
    <w:rsid w:val="001D22C2"/>
    <w:rsid w:val="001D3A7F"/>
    <w:rsid w:val="001D6F94"/>
    <w:rsid w:val="001E3A51"/>
    <w:rsid w:val="001E4499"/>
    <w:rsid w:val="001E563C"/>
    <w:rsid w:val="001E67BF"/>
    <w:rsid w:val="001E72B3"/>
    <w:rsid w:val="001F197F"/>
    <w:rsid w:val="00201FFE"/>
    <w:rsid w:val="002074C3"/>
    <w:rsid w:val="00207601"/>
    <w:rsid w:val="00215EBF"/>
    <w:rsid w:val="00221E94"/>
    <w:rsid w:val="0024512B"/>
    <w:rsid w:val="00246017"/>
    <w:rsid w:val="002468D1"/>
    <w:rsid w:val="00251015"/>
    <w:rsid w:val="00251D2A"/>
    <w:rsid w:val="0025223D"/>
    <w:rsid w:val="00255A27"/>
    <w:rsid w:val="00255A4A"/>
    <w:rsid w:val="0026498F"/>
    <w:rsid w:val="00277437"/>
    <w:rsid w:val="00285071"/>
    <w:rsid w:val="00285139"/>
    <w:rsid w:val="00286867"/>
    <w:rsid w:val="0029026D"/>
    <w:rsid w:val="002A14DE"/>
    <w:rsid w:val="002A1580"/>
    <w:rsid w:val="002A70D3"/>
    <w:rsid w:val="002B3613"/>
    <w:rsid w:val="002B50EC"/>
    <w:rsid w:val="002B7675"/>
    <w:rsid w:val="002C0278"/>
    <w:rsid w:val="002C6A8E"/>
    <w:rsid w:val="002C6CA5"/>
    <w:rsid w:val="002D0058"/>
    <w:rsid w:val="002D082E"/>
    <w:rsid w:val="002D2CBC"/>
    <w:rsid w:val="002D5E85"/>
    <w:rsid w:val="002D6AC6"/>
    <w:rsid w:val="002E17BA"/>
    <w:rsid w:val="002E7D1A"/>
    <w:rsid w:val="00303B92"/>
    <w:rsid w:val="00303DF1"/>
    <w:rsid w:val="00305D01"/>
    <w:rsid w:val="00306E66"/>
    <w:rsid w:val="00310B8A"/>
    <w:rsid w:val="003131A9"/>
    <w:rsid w:val="00313EB3"/>
    <w:rsid w:val="003224F0"/>
    <w:rsid w:val="00325D29"/>
    <w:rsid w:val="003307DF"/>
    <w:rsid w:val="00341F07"/>
    <w:rsid w:val="003444BC"/>
    <w:rsid w:val="00346FAB"/>
    <w:rsid w:val="00347C8D"/>
    <w:rsid w:val="00352503"/>
    <w:rsid w:val="0035479C"/>
    <w:rsid w:val="00373994"/>
    <w:rsid w:val="00377ACB"/>
    <w:rsid w:val="003837AB"/>
    <w:rsid w:val="00383AF0"/>
    <w:rsid w:val="00384AEC"/>
    <w:rsid w:val="00387452"/>
    <w:rsid w:val="0039227F"/>
    <w:rsid w:val="003A3AEC"/>
    <w:rsid w:val="003C143E"/>
    <w:rsid w:val="003C5840"/>
    <w:rsid w:val="003C780B"/>
    <w:rsid w:val="003D1426"/>
    <w:rsid w:val="003D2569"/>
    <w:rsid w:val="003D2DA1"/>
    <w:rsid w:val="003E12D6"/>
    <w:rsid w:val="003E3025"/>
    <w:rsid w:val="003E48D0"/>
    <w:rsid w:val="003E4BBE"/>
    <w:rsid w:val="003E6783"/>
    <w:rsid w:val="003F47FC"/>
    <w:rsid w:val="003F5DBB"/>
    <w:rsid w:val="003F6F70"/>
    <w:rsid w:val="003F7BFD"/>
    <w:rsid w:val="00401A35"/>
    <w:rsid w:val="00403B86"/>
    <w:rsid w:val="00404180"/>
    <w:rsid w:val="004041DC"/>
    <w:rsid w:val="00425198"/>
    <w:rsid w:val="00425706"/>
    <w:rsid w:val="0043039D"/>
    <w:rsid w:val="004329D8"/>
    <w:rsid w:val="00436B05"/>
    <w:rsid w:val="0044150F"/>
    <w:rsid w:val="00441944"/>
    <w:rsid w:val="0045062E"/>
    <w:rsid w:val="004525D8"/>
    <w:rsid w:val="00456AC1"/>
    <w:rsid w:val="0046107D"/>
    <w:rsid w:val="00463635"/>
    <w:rsid w:val="00463EF3"/>
    <w:rsid w:val="0046599C"/>
    <w:rsid w:val="00470602"/>
    <w:rsid w:val="00476666"/>
    <w:rsid w:val="004767C7"/>
    <w:rsid w:val="00477866"/>
    <w:rsid w:val="0048101E"/>
    <w:rsid w:val="00481D1E"/>
    <w:rsid w:val="00483B2A"/>
    <w:rsid w:val="00491F8D"/>
    <w:rsid w:val="00495AB4"/>
    <w:rsid w:val="00497C49"/>
    <w:rsid w:val="004A0631"/>
    <w:rsid w:val="004A4AEF"/>
    <w:rsid w:val="004B7705"/>
    <w:rsid w:val="004C6B9F"/>
    <w:rsid w:val="004D0EAC"/>
    <w:rsid w:val="004D3B79"/>
    <w:rsid w:val="004E1EAF"/>
    <w:rsid w:val="004F2C4B"/>
    <w:rsid w:val="004F5870"/>
    <w:rsid w:val="0050192E"/>
    <w:rsid w:val="00504F2F"/>
    <w:rsid w:val="0050545C"/>
    <w:rsid w:val="005079C0"/>
    <w:rsid w:val="00510450"/>
    <w:rsid w:val="005120DC"/>
    <w:rsid w:val="00515B41"/>
    <w:rsid w:val="005238CE"/>
    <w:rsid w:val="0052418C"/>
    <w:rsid w:val="0052498B"/>
    <w:rsid w:val="00526B8C"/>
    <w:rsid w:val="00533B12"/>
    <w:rsid w:val="00535256"/>
    <w:rsid w:val="005364DD"/>
    <w:rsid w:val="0054046E"/>
    <w:rsid w:val="00541C95"/>
    <w:rsid w:val="005465AE"/>
    <w:rsid w:val="00547372"/>
    <w:rsid w:val="0055134B"/>
    <w:rsid w:val="00552221"/>
    <w:rsid w:val="00552B37"/>
    <w:rsid w:val="005560E6"/>
    <w:rsid w:val="0055713A"/>
    <w:rsid w:val="00576737"/>
    <w:rsid w:val="00577738"/>
    <w:rsid w:val="00580F0D"/>
    <w:rsid w:val="005825E8"/>
    <w:rsid w:val="00592C3E"/>
    <w:rsid w:val="00592F85"/>
    <w:rsid w:val="005938A5"/>
    <w:rsid w:val="005A000C"/>
    <w:rsid w:val="005A0576"/>
    <w:rsid w:val="005A3F49"/>
    <w:rsid w:val="005A404A"/>
    <w:rsid w:val="005A4B83"/>
    <w:rsid w:val="005B0561"/>
    <w:rsid w:val="005B5751"/>
    <w:rsid w:val="005B5F16"/>
    <w:rsid w:val="005C7396"/>
    <w:rsid w:val="005E03E9"/>
    <w:rsid w:val="005E18F1"/>
    <w:rsid w:val="005F4140"/>
    <w:rsid w:val="005F4CAA"/>
    <w:rsid w:val="005F6755"/>
    <w:rsid w:val="005F7BEA"/>
    <w:rsid w:val="00601369"/>
    <w:rsid w:val="006016DB"/>
    <w:rsid w:val="00603280"/>
    <w:rsid w:val="00603B81"/>
    <w:rsid w:val="00604EFD"/>
    <w:rsid w:val="00611D5E"/>
    <w:rsid w:val="0061503F"/>
    <w:rsid w:val="00615EFD"/>
    <w:rsid w:val="00622F4F"/>
    <w:rsid w:val="0063325A"/>
    <w:rsid w:val="00640158"/>
    <w:rsid w:val="00640B5B"/>
    <w:rsid w:val="00647753"/>
    <w:rsid w:val="0065306C"/>
    <w:rsid w:val="00655D62"/>
    <w:rsid w:val="00657300"/>
    <w:rsid w:val="006656E7"/>
    <w:rsid w:val="00672C44"/>
    <w:rsid w:val="0067634A"/>
    <w:rsid w:val="00681BE3"/>
    <w:rsid w:val="00682C6C"/>
    <w:rsid w:val="00684C8B"/>
    <w:rsid w:val="00686B63"/>
    <w:rsid w:val="00687FDB"/>
    <w:rsid w:val="006A63A7"/>
    <w:rsid w:val="006B2354"/>
    <w:rsid w:val="006B2FAA"/>
    <w:rsid w:val="006B3824"/>
    <w:rsid w:val="006B4312"/>
    <w:rsid w:val="006B6C28"/>
    <w:rsid w:val="006C25D6"/>
    <w:rsid w:val="006C466E"/>
    <w:rsid w:val="006C56F8"/>
    <w:rsid w:val="006C6097"/>
    <w:rsid w:val="006D79D6"/>
    <w:rsid w:val="006D7AF0"/>
    <w:rsid w:val="006E0BB1"/>
    <w:rsid w:val="006E3183"/>
    <w:rsid w:val="006F2745"/>
    <w:rsid w:val="006F5C8B"/>
    <w:rsid w:val="00700D77"/>
    <w:rsid w:val="00701ADE"/>
    <w:rsid w:val="00702B3B"/>
    <w:rsid w:val="0070301C"/>
    <w:rsid w:val="007059BD"/>
    <w:rsid w:val="00713BE9"/>
    <w:rsid w:val="007202DE"/>
    <w:rsid w:val="00720323"/>
    <w:rsid w:val="00721E1F"/>
    <w:rsid w:val="007220C0"/>
    <w:rsid w:val="00722BAF"/>
    <w:rsid w:val="007246D7"/>
    <w:rsid w:val="00727646"/>
    <w:rsid w:val="00735ACD"/>
    <w:rsid w:val="00736524"/>
    <w:rsid w:val="007370BE"/>
    <w:rsid w:val="0073785C"/>
    <w:rsid w:val="00741FF1"/>
    <w:rsid w:val="00744F8B"/>
    <w:rsid w:val="0076451F"/>
    <w:rsid w:val="00771A08"/>
    <w:rsid w:val="00775529"/>
    <w:rsid w:val="00777797"/>
    <w:rsid w:val="00777F09"/>
    <w:rsid w:val="00791093"/>
    <w:rsid w:val="00791FA4"/>
    <w:rsid w:val="007A6000"/>
    <w:rsid w:val="007A6208"/>
    <w:rsid w:val="007A6A53"/>
    <w:rsid w:val="007B2B80"/>
    <w:rsid w:val="007B2DBD"/>
    <w:rsid w:val="007B4F5B"/>
    <w:rsid w:val="007B712F"/>
    <w:rsid w:val="007C293D"/>
    <w:rsid w:val="007C4733"/>
    <w:rsid w:val="007C5C76"/>
    <w:rsid w:val="007C741A"/>
    <w:rsid w:val="007C7846"/>
    <w:rsid w:val="007D48AA"/>
    <w:rsid w:val="007D5AB1"/>
    <w:rsid w:val="007D61D0"/>
    <w:rsid w:val="007F1C80"/>
    <w:rsid w:val="00804E24"/>
    <w:rsid w:val="008058C0"/>
    <w:rsid w:val="00805A00"/>
    <w:rsid w:val="00806BBE"/>
    <w:rsid w:val="008157E7"/>
    <w:rsid w:val="008167F4"/>
    <w:rsid w:val="0082155C"/>
    <w:rsid w:val="00822F9C"/>
    <w:rsid w:val="00827A32"/>
    <w:rsid w:val="008314C9"/>
    <w:rsid w:val="008370C0"/>
    <w:rsid w:val="00840180"/>
    <w:rsid w:val="0084093E"/>
    <w:rsid w:val="00842E40"/>
    <w:rsid w:val="0084640A"/>
    <w:rsid w:val="00846D0D"/>
    <w:rsid w:val="00850E79"/>
    <w:rsid w:val="00851ED2"/>
    <w:rsid w:val="00854015"/>
    <w:rsid w:val="00856C89"/>
    <w:rsid w:val="00870456"/>
    <w:rsid w:val="0087130F"/>
    <w:rsid w:val="008713BC"/>
    <w:rsid w:val="008768FF"/>
    <w:rsid w:val="00883E96"/>
    <w:rsid w:val="008872BB"/>
    <w:rsid w:val="008A1287"/>
    <w:rsid w:val="008A5CF5"/>
    <w:rsid w:val="008B7ABD"/>
    <w:rsid w:val="008B7B5B"/>
    <w:rsid w:val="008C013A"/>
    <w:rsid w:val="008C5BE1"/>
    <w:rsid w:val="008D6222"/>
    <w:rsid w:val="008E76DE"/>
    <w:rsid w:val="008F2867"/>
    <w:rsid w:val="008F28A4"/>
    <w:rsid w:val="008F30FB"/>
    <w:rsid w:val="008F4F0A"/>
    <w:rsid w:val="008F6B37"/>
    <w:rsid w:val="0090450F"/>
    <w:rsid w:val="0090535C"/>
    <w:rsid w:val="00912F0C"/>
    <w:rsid w:val="00915934"/>
    <w:rsid w:val="009161D7"/>
    <w:rsid w:val="009303D0"/>
    <w:rsid w:val="0093635F"/>
    <w:rsid w:val="00941E73"/>
    <w:rsid w:val="009451C9"/>
    <w:rsid w:val="00947DF1"/>
    <w:rsid w:val="00953234"/>
    <w:rsid w:val="00956936"/>
    <w:rsid w:val="0095751E"/>
    <w:rsid w:val="00964BAF"/>
    <w:rsid w:val="00964D77"/>
    <w:rsid w:val="00964F9C"/>
    <w:rsid w:val="0096561A"/>
    <w:rsid w:val="00967FE0"/>
    <w:rsid w:val="00972743"/>
    <w:rsid w:val="00972BEC"/>
    <w:rsid w:val="0098137D"/>
    <w:rsid w:val="0098385B"/>
    <w:rsid w:val="009866B0"/>
    <w:rsid w:val="009915AC"/>
    <w:rsid w:val="009933B3"/>
    <w:rsid w:val="009A7E5E"/>
    <w:rsid w:val="009B0456"/>
    <w:rsid w:val="009B1A06"/>
    <w:rsid w:val="009B5C6E"/>
    <w:rsid w:val="009C2D17"/>
    <w:rsid w:val="009C51BD"/>
    <w:rsid w:val="009C65E5"/>
    <w:rsid w:val="009D090D"/>
    <w:rsid w:val="009D14F6"/>
    <w:rsid w:val="009D291C"/>
    <w:rsid w:val="009D3939"/>
    <w:rsid w:val="009D4879"/>
    <w:rsid w:val="009E05A6"/>
    <w:rsid w:val="009E07AA"/>
    <w:rsid w:val="009E0B3E"/>
    <w:rsid w:val="009E417B"/>
    <w:rsid w:val="009E523F"/>
    <w:rsid w:val="009F13D3"/>
    <w:rsid w:val="009F1BB3"/>
    <w:rsid w:val="009F3DB5"/>
    <w:rsid w:val="009F45F4"/>
    <w:rsid w:val="009F538C"/>
    <w:rsid w:val="00A04196"/>
    <w:rsid w:val="00A11E37"/>
    <w:rsid w:val="00A138A8"/>
    <w:rsid w:val="00A275F1"/>
    <w:rsid w:val="00A3170D"/>
    <w:rsid w:val="00A410D4"/>
    <w:rsid w:val="00A50E84"/>
    <w:rsid w:val="00A52198"/>
    <w:rsid w:val="00A564D7"/>
    <w:rsid w:val="00A56D97"/>
    <w:rsid w:val="00A6240E"/>
    <w:rsid w:val="00A673AD"/>
    <w:rsid w:val="00A72907"/>
    <w:rsid w:val="00A75DEC"/>
    <w:rsid w:val="00A907E0"/>
    <w:rsid w:val="00A92C45"/>
    <w:rsid w:val="00A96989"/>
    <w:rsid w:val="00AA1649"/>
    <w:rsid w:val="00AA165E"/>
    <w:rsid w:val="00AA2E0C"/>
    <w:rsid w:val="00AA689E"/>
    <w:rsid w:val="00AC1668"/>
    <w:rsid w:val="00AD0BF4"/>
    <w:rsid w:val="00AD4274"/>
    <w:rsid w:val="00AD74F8"/>
    <w:rsid w:val="00AE0A18"/>
    <w:rsid w:val="00AE1912"/>
    <w:rsid w:val="00AE5793"/>
    <w:rsid w:val="00AE736D"/>
    <w:rsid w:val="00AE75F4"/>
    <w:rsid w:val="00AF33A1"/>
    <w:rsid w:val="00AF390B"/>
    <w:rsid w:val="00AF5A2A"/>
    <w:rsid w:val="00AF7432"/>
    <w:rsid w:val="00B0063D"/>
    <w:rsid w:val="00B024B0"/>
    <w:rsid w:val="00B0453D"/>
    <w:rsid w:val="00B05901"/>
    <w:rsid w:val="00B06156"/>
    <w:rsid w:val="00B078DA"/>
    <w:rsid w:val="00B12559"/>
    <w:rsid w:val="00B20FC6"/>
    <w:rsid w:val="00B210F3"/>
    <w:rsid w:val="00B21268"/>
    <w:rsid w:val="00B25AC7"/>
    <w:rsid w:val="00B2758B"/>
    <w:rsid w:val="00B31078"/>
    <w:rsid w:val="00B3222D"/>
    <w:rsid w:val="00B35D81"/>
    <w:rsid w:val="00B37753"/>
    <w:rsid w:val="00B46F78"/>
    <w:rsid w:val="00B47DE3"/>
    <w:rsid w:val="00B50DC8"/>
    <w:rsid w:val="00B5145A"/>
    <w:rsid w:val="00B54B8D"/>
    <w:rsid w:val="00B614C8"/>
    <w:rsid w:val="00B64674"/>
    <w:rsid w:val="00B768B0"/>
    <w:rsid w:val="00B77EA7"/>
    <w:rsid w:val="00B819B7"/>
    <w:rsid w:val="00B81A4B"/>
    <w:rsid w:val="00B833C0"/>
    <w:rsid w:val="00B85E2B"/>
    <w:rsid w:val="00B86D5B"/>
    <w:rsid w:val="00B877C1"/>
    <w:rsid w:val="00B93D95"/>
    <w:rsid w:val="00B964C6"/>
    <w:rsid w:val="00BB4F5C"/>
    <w:rsid w:val="00BB6C15"/>
    <w:rsid w:val="00BC03F0"/>
    <w:rsid w:val="00BC167E"/>
    <w:rsid w:val="00BC4050"/>
    <w:rsid w:val="00BC4647"/>
    <w:rsid w:val="00BC4A02"/>
    <w:rsid w:val="00BC7345"/>
    <w:rsid w:val="00BD3449"/>
    <w:rsid w:val="00BE124F"/>
    <w:rsid w:val="00BE7298"/>
    <w:rsid w:val="00BF49DF"/>
    <w:rsid w:val="00BF5919"/>
    <w:rsid w:val="00C022E7"/>
    <w:rsid w:val="00C023A5"/>
    <w:rsid w:val="00C0373E"/>
    <w:rsid w:val="00C05263"/>
    <w:rsid w:val="00C059EF"/>
    <w:rsid w:val="00C065C9"/>
    <w:rsid w:val="00C07CA1"/>
    <w:rsid w:val="00C113BF"/>
    <w:rsid w:val="00C1573C"/>
    <w:rsid w:val="00C15C29"/>
    <w:rsid w:val="00C17CB2"/>
    <w:rsid w:val="00C201E6"/>
    <w:rsid w:val="00C24E6D"/>
    <w:rsid w:val="00C25C48"/>
    <w:rsid w:val="00C275B6"/>
    <w:rsid w:val="00C31634"/>
    <w:rsid w:val="00C34FFA"/>
    <w:rsid w:val="00C37048"/>
    <w:rsid w:val="00C42A3A"/>
    <w:rsid w:val="00C42F00"/>
    <w:rsid w:val="00C512A8"/>
    <w:rsid w:val="00C54C23"/>
    <w:rsid w:val="00C601E8"/>
    <w:rsid w:val="00C64FA4"/>
    <w:rsid w:val="00C72BF3"/>
    <w:rsid w:val="00C73D9C"/>
    <w:rsid w:val="00C80950"/>
    <w:rsid w:val="00C823B2"/>
    <w:rsid w:val="00C87544"/>
    <w:rsid w:val="00C95E2F"/>
    <w:rsid w:val="00C969C7"/>
    <w:rsid w:val="00CA1BE0"/>
    <w:rsid w:val="00CA52DE"/>
    <w:rsid w:val="00CB02C9"/>
    <w:rsid w:val="00CB089A"/>
    <w:rsid w:val="00CB62BD"/>
    <w:rsid w:val="00CC340F"/>
    <w:rsid w:val="00CC4402"/>
    <w:rsid w:val="00CC5FED"/>
    <w:rsid w:val="00CC70AE"/>
    <w:rsid w:val="00CD1D21"/>
    <w:rsid w:val="00CD7317"/>
    <w:rsid w:val="00CD7571"/>
    <w:rsid w:val="00CE0BB2"/>
    <w:rsid w:val="00CE6D1D"/>
    <w:rsid w:val="00CE7F82"/>
    <w:rsid w:val="00CF58EB"/>
    <w:rsid w:val="00CF598A"/>
    <w:rsid w:val="00CF5B8D"/>
    <w:rsid w:val="00D001DA"/>
    <w:rsid w:val="00D008A5"/>
    <w:rsid w:val="00D016FB"/>
    <w:rsid w:val="00D07CEE"/>
    <w:rsid w:val="00D108A5"/>
    <w:rsid w:val="00D1163C"/>
    <w:rsid w:val="00D14BF4"/>
    <w:rsid w:val="00D15080"/>
    <w:rsid w:val="00D210CE"/>
    <w:rsid w:val="00D27733"/>
    <w:rsid w:val="00D27FFC"/>
    <w:rsid w:val="00D30D46"/>
    <w:rsid w:val="00D31E5C"/>
    <w:rsid w:val="00D32535"/>
    <w:rsid w:val="00D4404C"/>
    <w:rsid w:val="00D45ADE"/>
    <w:rsid w:val="00D51DD3"/>
    <w:rsid w:val="00D5222C"/>
    <w:rsid w:val="00D525C5"/>
    <w:rsid w:val="00D5663D"/>
    <w:rsid w:val="00D56668"/>
    <w:rsid w:val="00D5716B"/>
    <w:rsid w:val="00D62D55"/>
    <w:rsid w:val="00D660C0"/>
    <w:rsid w:val="00D7313C"/>
    <w:rsid w:val="00D74B60"/>
    <w:rsid w:val="00D769E2"/>
    <w:rsid w:val="00D9188D"/>
    <w:rsid w:val="00D944C8"/>
    <w:rsid w:val="00DA2F0A"/>
    <w:rsid w:val="00DA596C"/>
    <w:rsid w:val="00DB1F83"/>
    <w:rsid w:val="00DC1C1E"/>
    <w:rsid w:val="00DC3560"/>
    <w:rsid w:val="00DC6BA4"/>
    <w:rsid w:val="00DD6A3E"/>
    <w:rsid w:val="00DD6D10"/>
    <w:rsid w:val="00DD6EC3"/>
    <w:rsid w:val="00DE1820"/>
    <w:rsid w:val="00DE3353"/>
    <w:rsid w:val="00DE43F2"/>
    <w:rsid w:val="00DF03C2"/>
    <w:rsid w:val="00DF3463"/>
    <w:rsid w:val="00DF5F9D"/>
    <w:rsid w:val="00DF6821"/>
    <w:rsid w:val="00DF79FB"/>
    <w:rsid w:val="00E00037"/>
    <w:rsid w:val="00E0224C"/>
    <w:rsid w:val="00E03FCE"/>
    <w:rsid w:val="00E05E1C"/>
    <w:rsid w:val="00E06E6F"/>
    <w:rsid w:val="00E12794"/>
    <w:rsid w:val="00E15B05"/>
    <w:rsid w:val="00E17AF1"/>
    <w:rsid w:val="00E3152A"/>
    <w:rsid w:val="00E3244D"/>
    <w:rsid w:val="00E340E2"/>
    <w:rsid w:val="00E50B44"/>
    <w:rsid w:val="00E53E5A"/>
    <w:rsid w:val="00E55A8B"/>
    <w:rsid w:val="00E56EAC"/>
    <w:rsid w:val="00E665B1"/>
    <w:rsid w:val="00E67A54"/>
    <w:rsid w:val="00E77256"/>
    <w:rsid w:val="00E80FBD"/>
    <w:rsid w:val="00E83BCE"/>
    <w:rsid w:val="00E92C41"/>
    <w:rsid w:val="00E92C6E"/>
    <w:rsid w:val="00E92C9F"/>
    <w:rsid w:val="00E9384C"/>
    <w:rsid w:val="00EA0BFD"/>
    <w:rsid w:val="00EA1BD8"/>
    <w:rsid w:val="00EA3FDE"/>
    <w:rsid w:val="00EB5160"/>
    <w:rsid w:val="00EB5D6D"/>
    <w:rsid w:val="00EB661E"/>
    <w:rsid w:val="00EC2F76"/>
    <w:rsid w:val="00EC4476"/>
    <w:rsid w:val="00ED08FF"/>
    <w:rsid w:val="00ED22A3"/>
    <w:rsid w:val="00ED56A4"/>
    <w:rsid w:val="00EE315C"/>
    <w:rsid w:val="00EE4852"/>
    <w:rsid w:val="00EE755D"/>
    <w:rsid w:val="00EF0573"/>
    <w:rsid w:val="00EF0E47"/>
    <w:rsid w:val="00EF1FE2"/>
    <w:rsid w:val="00EF704F"/>
    <w:rsid w:val="00EF7AED"/>
    <w:rsid w:val="00F00100"/>
    <w:rsid w:val="00F00D89"/>
    <w:rsid w:val="00F037D8"/>
    <w:rsid w:val="00F06620"/>
    <w:rsid w:val="00F07FE2"/>
    <w:rsid w:val="00F146DF"/>
    <w:rsid w:val="00F17AB7"/>
    <w:rsid w:val="00F31848"/>
    <w:rsid w:val="00F33A97"/>
    <w:rsid w:val="00F348BE"/>
    <w:rsid w:val="00F3548B"/>
    <w:rsid w:val="00F364D1"/>
    <w:rsid w:val="00F50D5E"/>
    <w:rsid w:val="00F514BB"/>
    <w:rsid w:val="00F523A6"/>
    <w:rsid w:val="00F535C3"/>
    <w:rsid w:val="00F56CF5"/>
    <w:rsid w:val="00F663C3"/>
    <w:rsid w:val="00F66803"/>
    <w:rsid w:val="00F675DA"/>
    <w:rsid w:val="00F761A1"/>
    <w:rsid w:val="00F824D3"/>
    <w:rsid w:val="00F8495F"/>
    <w:rsid w:val="00F869B8"/>
    <w:rsid w:val="00F95DC1"/>
    <w:rsid w:val="00F96F84"/>
    <w:rsid w:val="00FA4453"/>
    <w:rsid w:val="00FB20FE"/>
    <w:rsid w:val="00FB2FD6"/>
    <w:rsid w:val="00FB34A7"/>
    <w:rsid w:val="00FC307D"/>
    <w:rsid w:val="00FD1AC8"/>
    <w:rsid w:val="00FD706D"/>
    <w:rsid w:val="00FD7BA7"/>
    <w:rsid w:val="00FE0CF8"/>
    <w:rsid w:val="00FE2F30"/>
    <w:rsid w:val="00FE39BD"/>
    <w:rsid w:val="00FE502B"/>
    <w:rsid w:val="00FF478A"/>
    <w:rsid w:val="03B2469C"/>
    <w:rsid w:val="042A0CA0"/>
    <w:rsid w:val="04785EAF"/>
    <w:rsid w:val="078B5222"/>
    <w:rsid w:val="07DA0B42"/>
    <w:rsid w:val="08B50556"/>
    <w:rsid w:val="0A31650A"/>
    <w:rsid w:val="0A623A94"/>
    <w:rsid w:val="0B8D747A"/>
    <w:rsid w:val="0C2374C2"/>
    <w:rsid w:val="0C2800DB"/>
    <w:rsid w:val="0C3D5A58"/>
    <w:rsid w:val="0F3D4553"/>
    <w:rsid w:val="13117193"/>
    <w:rsid w:val="1356689A"/>
    <w:rsid w:val="15026B67"/>
    <w:rsid w:val="17D96A05"/>
    <w:rsid w:val="19F73D5C"/>
    <w:rsid w:val="1ABE6EC5"/>
    <w:rsid w:val="1B9D071E"/>
    <w:rsid w:val="1BA84FDC"/>
    <w:rsid w:val="1BD03052"/>
    <w:rsid w:val="1BE726CF"/>
    <w:rsid w:val="1CC478C9"/>
    <w:rsid w:val="1D6B4655"/>
    <w:rsid w:val="1D997ECC"/>
    <w:rsid w:val="1E857F71"/>
    <w:rsid w:val="1F5D7A3B"/>
    <w:rsid w:val="22312721"/>
    <w:rsid w:val="22700620"/>
    <w:rsid w:val="24361832"/>
    <w:rsid w:val="248C7065"/>
    <w:rsid w:val="25B6299A"/>
    <w:rsid w:val="2B0634D9"/>
    <w:rsid w:val="2BF75ED5"/>
    <w:rsid w:val="2E167A29"/>
    <w:rsid w:val="2E6E5EBA"/>
    <w:rsid w:val="30350239"/>
    <w:rsid w:val="306A1A2D"/>
    <w:rsid w:val="31C102B1"/>
    <w:rsid w:val="32210257"/>
    <w:rsid w:val="34155C2D"/>
    <w:rsid w:val="35D6274C"/>
    <w:rsid w:val="37F91FA8"/>
    <w:rsid w:val="3AA31506"/>
    <w:rsid w:val="3B27392F"/>
    <w:rsid w:val="3C0C6B87"/>
    <w:rsid w:val="3DD50947"/>
    <w:rsid w:val="3EB407D8"/>
    <w:rsid w:val="3EFB607D"/>
    <w:rsid w:val="40AE2A0E"/>
    <w:rsid w:val="441F0061"/>
    <w:rsid w:val="44906A00"/>
    <w:rsid w:val="44B21CE6"/>
    <w:rsid w:val="461D5C00"/>
    <w:rsid w:val="466F50E6"/>
    <w:rsid w:val="49AF4D54"/>
    <w:rsid w:val="49B0521A"/>
    <w:rsid w:val="4D246373"/>
    <w:rsid w:val="4D83229D"/>
    <w:rsid w:val="4D8324CA"/>
    <w:rsid w:val="4E8567CB"/>
    <w:rsid w:val="4EC76F1B"/>
    <w:rsid w:val="500A5F00"/>
    <w:rsid w:val="51D72AFD"/>
    <w:rsid w:val="554D70A2"/>
    <w:rsid w:val="56A41172"/>
    <w:rsid w:val="56A84E2A"/>
    <w:rsid w:val="59362F17"/>
    <w:rsid w:val="59834AC9"/>
    <w:rsid w:val="5AD325D0"/>
    <w:rsid w:val="5AF055CD"/>
    <w:rsid w:val="5B4A2162"/>
    <w:rsid w:val="5D027239"/>
    <w:rsid w:val="5F511756"/>
    <w:rsid w:val="5FA33B39"/>
    <w:rsid w:val="6274486A"/>
    <w:rsid w:val="63375412"/>
    <w:rsid w:val="64EF3B8F"/>
    <w:rsid w:val="657C2DDE"/>
    <w:rsid w:val="65C069C3"/>
    <w:rsid w:val="65CB5AD5"/>
    <w:rsid w:val="67C017B0"/>
    <w:rsid w:val="68E855F1"/>
    <w:rsid w:val="6B53042A"/>
    <w:rsid w:val="6C4F6842"/>
    <w:rsid w:val="6CAB1D34"/>
    <w:rsid w:val="6E313F73"/>
    <w:rsid w:val="6E87341B"/>
    <w:rsid w:val="6EFA740C"/>
    <w:rsid w:val="6F40247A"/>
    <w:rsid w:val="6FC15FB8"/>
    <w:rsid w:val="70224224"/>
    <w:rsid w:val="71563B04"/>
    <w:rsid w:val="73807E37"/>
    <w:rsid w:val="751809A1"/>
    <w:rsid w:val="76863A58"/>
    <w:rsid w:val="77E3782D"/>
    <w:rsid w:val="7869166A"/>
    <w:rsid w:val="78992B1D"/>
    <w:rsid w:val="7A745908"/>
    <w:rsid w:val="7AA95F54"/>
    <w:rsid w:val="7B206CDA"/>
    <w:rsid w:val="7BC43B2B"/>
    <w:rsid w:val="7C883B46"/>
    <w:rsid w:val="7CD7634B"/>
    <w:rsid w:val="7D1B20B5"/>
    <w:rsid w:val="7DFA2446"/>
    <w:rsid w:val="7FCE382A"/>
    <w:rsid w:val="7FE0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BF6676-89AA-4B11-9BCF-0EEF6047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7">
    <w:name w:val="annotation subject"/>
    <w:basedOn w:val="a3"/>
    <w:next w:val="a3"/>
    <w:link w:val="Char3"/>
    <w:uiPriority w:val="99"/>
    <w:unhideWhenUsed/>
    <w:qFormat/>
    <w:rPr>
      <w:b/>
      <w:bCs/>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qFormat/>
    <w:rPr>
      <w:color w:val="0000FF"/>
      <w:u w:val="single"/>
    </w:rPr>
  </w:style>
  <w:style w:type="character" w:styleId="aa">
    <w:name w:val="annotation reference"/>
    <w:uiPriority w:val="99"/>
    <w:unhideWhenUsed/>
    <w:qFormat/>
    <w:rPr>
      <w:sz w:val="21"/>
      <w:szCs w:val="21"/>
    </w:rPr>
  </w:style>
  <w:style w:type="character" w:customStyle="1" w:styleId="2Char">
    <w:name w:val="标题 2 Char"/>
    <w:link w:val="2"/>
    <w:uiPriority w:val="9"/>
    <w:qFormat/>
    <w:rPr>
      <w:rFonts w:ascii="Cambria" w:eastAsia="宋体" w:hAnsi="Cambria" w:cs="Times New Roman"/>
      <w:b/>
      <w:bCs/>
      <w:sz w:val="32"/>
      <w:szCs w:val="32"/>
    </w:rPr>
  </w:style>
  <w:style w:type="character" w:customStyle="1" w:styleId="Char">
    <w:name w:val="批注文字 Char"/>
    <w:link w:val="a3"/>
    <w:uiPriority w:val="99"/>
    <w:semiHidden/>
    <w:qFormat/>
    <w:rPr>
      <w:rFonts w:ascii="Times New Roman" w:hAnsi="Times New Roman"/>
      <w:kern w:val="2"/>
      <w:sz w:val="21"/>
    </w:rPr>
  </w:style>
  <w:style w:type="character" w:customStyle="1" w:styleId="Char0">
    <w:name w:val="批注框文本 Char"/>
    <w:link w:val="a4"/>
    <w:uiPriority w:val="99"/>
    <w:semiHidden/>
    <w:qFormat/>
    <w:rPr>
      <w:rFonts w:ascii="Times New Roman" w:hAnsi="Times New Roman"/>
      <w:kern w:val="2"/>
      <w:sz w:val="18"/>
      <w:szCs w:val="18"/>
    </w:rPr>
  </w:style>
  <w:style w:type="character" w:customStyle="1" w:styleId="Char1">
    <w:name w:val="页脚 Char"/>
    <w:link w:val="a5"/>
    <w:uiPriority w:val="99"/>
    <w:qFormat/>
    <w:rPr>
      <w:sz w:val="18"/>
      <w:szCs w:val="18"/>
    </w:rPr>
  </w:style>
  <w:style w:type="character" w:customStyle="1" w:styleId="Char2">
    <w:name w:val="页眉 Char"/>
    <w:link w:val="a6"/>
    <w:uiPriority w:val="99"/>
    <w:qFormat/>
    <w:rPr>
      <w:sz w:val="18"/>
      <w:szCs w:val="18"/>
    </w:rPr>
  </w:style>
  <w:style w:type="character" w:customStyle="1" w:styleId="HTMLChar">
    <w:name w:val="HTML 预设格式 Char"/>
    <w:link w:val="HTML"/>
    <w:uiPriority w:val="99"/>
    <w:semiHidden/>
    <w:qFormat/>
    <w:rPr>
      <w:rFonts w:ascii="宋体" w:hAnsi="宋体" w:cs="宋体"/>
      <w:sz w:val="24"/>
      <w:szCs w:val="24"/>
    </w:rPr>
  </w:style>
  <w:style w:type="character" w:customStyle="1" w:styleId="Char3">
    <w:name w:val="批注主题 Char"/>
    <w:link w:val="a7"/>
    <w:uiPriority w:val="99"/>
    <w:semiHidden/>
    <w:qFormat/>
    <w:rPr>
      <w:rFonts w:ascii="Times New Roman" w:hAnsi="Times New Roman"/>
      <w:b/>
      <w:bCs/>
      <w:kern w:val="2"/>
      <w:sz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styleId="ab">
    <w:name w:val="List Paragraph"/>
    <w:basedOn w:val="a"/>
    <w:uiPriority w:val="34"/>
    <w:qFormat/>
    <w:pPr>
      <w:ind w:firstLineChars="200" w:firstLine="420"/>
    </w:pPr>
    <w:rPr>
      <w:rFonts w:ascii="Calibri" w:hAnsi="Calibri"/>
      <w:szCs w:val="22"/>
    </w:rPr>
  </w:style>
  <w:style w:type="paragraph" w:customStyle="1" w:styleId="Style22">
    <w:name w:val="_Style 22"/>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DAB9F-926A-43DE-9B74-D3CA3A80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5</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chenlong</cp:lastModifiedBy>
  <cp:revision>86</cp:revision>
  <cp:lastPrinted>2022-11-14T09:48:00Z</cp:lastPrinted>
  <dcterms:created xsi:type="dcterms:W3CDTF">2025-04-27T09:39:00Z</dcterms:created>
  <dcterms:modified xsi:type="dcterms:W3CDTF">2025-12-11T08:35:00Z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20650E7BB7C24B6EAEC89992E2ECD422_13</vt:lpwstr>
  </property>
  <property fmtid="{D5CDD505-2E9C-101B-9397-08002B2CF9AE}" pid="4" name="KSOTemplateDocerSaveRecord">
    <vt:lpwstr>eyJoZGlkIjoiN2IyYTYyOWVlYjY4ZmZhYjAwMTc4MTYwY2ZmZTE0ZTkiLCJ1c2VySWQiOiI2NDYyODQ3NjYifQ==</vt:lpwstr>
  </property>
</Properties>
</file>