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84A84">
      <w:pPr>
        <w:spacing w:line="360" w:lineRule="auto"/>
        <w:ind w:firstLine="0" w:firstLineChars="0"/>
        <w:rPr>
          <w:rFonts w:ascii="宋体" w:hAnsi="宋体"/>
          <w:b/>
          <w:sz w:val="24"/>
          <w:szCs w:val="28"/>
        </w:rPr>
      </w:pPr>
      <w:bookmarkStart w:id="0" w:name="_bookmark11"/>
      <w:bookmarkEnd w:id="0"/>
      <w:r>
        <w:rPr>
          <w:rFonts w:ascii="宋体" w:hAnsi="宋体"/>
          <w:b/>
          <w:sz w:val="24"/>
          <w:szCs w:val="28"/>
        </w:rPr>
        <w:t>证券代码：</w:t>
      </w:r>
      <w:r>
        <w:rPr>
          <w:rFonts w:hint="eastAsia" w:ascii="宋体" w:hAnsi="宋体"/>
          <w:b/>
          <w:sz w:val="24"/>
          <w:szCs w:val="28"/>
        </w:rPr>
        <w:t>603334</w:t>
      </w:r>
      <w:r>
        <w:rPr>
          <w:rFonts w:ascii="宋体" w:hAnsi="宋体"/>
          <w:b/>
          <w:sz w:val="24"/>
          <w:szCs w:val="28"/>
        </w:rPr>
        <w:t xml:space="preserve">                   </w:t>
      </w:r>
      <w:r>
        <w:rPr>
          <w:rFonts w:ascii="宋体" w:hAnsi="宋体"/>
          <w:b/>
          <w:sz w:val="24"/>
          <w:szCs w:val="28"/>
        </w:rPr>
        <w:t xml:space="preserve">             </w:t>
      </w:r>
      <w:r>
        <w:rPr>
          <w:rFonts w:ascii="宋体" w:hAnsi="宋体"/>
          <w:b/>
          <w:sz w:val="24"/>
          <w:szCs w:val="28"/>
        </w:rPr>
        <w:t xml:space="preserve">  证券简称：</w:t>
      </w:r>
      <w:r>
        <w:rPr>
          <w:rFonts w:hint="eastAsia" w:ascii="宋体" w:hAnsi="宋体"/>
          <w:b/>
          <w:sz w:val="24"/>
          <w:szCs w:val="28"/>
        </w:rPr>
        <w:t>丰倍生物</w:t>
      </w:r>
    </w:p>
    <w:p w14:paraId="24CFA12B">
      <w:pPr>
        <w:spacing w:before="156" w:beforeLines="50"/>
        <w:ind w:firstLine="281" w:firstLineChars="100"/>
        <w:jc w:val="center"/>
        <w:rPr>
          <w:b/>
          <w:sz w:val="28"/>
          <w:szCs w:val="28"/>
        </w:rPr>
      </w:pPr>
      <w:r>
        <w:rPr>
          <w:rFonts w:hint="eastAsia"/>
          <w:b/>
          <w:sz w:val="28"/>
          <w:szCs w:val="28"/>
        </w:rPr>
        <w:t>苏州丰倍生物科技股份有限公司</w:t>
      </w:r>
    </w:p>
    <w:p w14:paraId="4C66A1B9">
      <w:pPr>
        <w:ind w:firstLine="281" w:firstLineChars="100"/>
        <w:jc w:val="center"/>
        <w:rPr>
          <w:b/>
          <w:sz w:val="28"/>
          <w:szCs w:val="28"/>
        </w:rPr>
      </w:pPr>
      <w:r>
        <w:rPr>
          <w:rFonts w:hint="eastAsia"/>
          <w:b/>
          <w:sz w:val="28"/>
          <w:szCs w:val="28"/>
        </w:rPr>
        <w:t>投资者关系活动记录表</w:t>
      </w:r>
    </w:p>
    <w:p w14:paraId="18570B67">
      <w:pPr>
        <w:ind w:firstLine="241" w:firstLineChars="100"/>
        <w:jc w:val="right"/>
        <w:rPr>
          <w:b/>
          <w:sz w:val="24"/>
          <w:szCs w:val="28"/>
        </w:rPr>
      </w:pPr>
      <w:r>
        <w:rPr>
          <w:b/>
          <w:sz w:val="24"/>
          <w:szCs w:val="28"/>
        </w:rPr>
        <w:t>编号：</w:t>
      </w:r>
      <w:r>
        <w:rPr>
          <w:rFonts w:ascii="宋体" w:hAnsi="宋体"/>
          <w:b/>
          <w:sz w:val="24"/>
          <w:szCs w:val="28"/>
        </w:rPr>
        <w:t>202</w:t>
      </w:r>
      <w:r>
        <w:rPr>
          <w:rFonts w:hint="eastAsia" w:ascii="宋体" w:hAnsi="宋体"/>
          <w:b/>
          <w:sz w:val="24"/>
          <w:szCs w:val="28"/>
        </w:rPr>
        <w:t>5</w:t>
      </w:r>
      <w:r>
        <w:rPr>
          <w:rFonts w:ascii="宋体" w:hAnsi="宋体"/>
          <w:b/>
          <w:sz w:val="24"/>
          <w:szCs w:val="28"/>
        </w:rPr>
        <w:t>-0</w:t>
      </w:r>
      <w:r>
        <w:rPr>
          <w:rFonts w:hint="eastAsia" w:ascii="宋体" w:hAnsi="宋体"/>
          <w:b/>
          <w:sz w:val="24"/>
          <w:szCs w:val="28"/>
        </w:rPr>
        <w:t>01</w:t>
      </w:r>
    </w:p>
    <w:tbl>
      <w:tblPr>
        <w:tblStyle w:val="10"/>
        <w:tblW w:w="93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8"/>
        <w:gridCol w:w="6095"/>
      </w:tblGrid>
      <w:tr w14:paraId="7B3C5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jc w:val="center"/>
        </w:trPr>
        <w:tc>
          <w:tcPr>
            <w:tcW w:w="3258" w:type="dxa"/>
            <w:vAlign w:val="center"/>
          </w:tcPr>
          <w:p w14:paraId="5E5D360C">
            <w:pPr>
              <w:widowControl/>
              <w:kinsoku w:val="0"/>
              <w:autoSpaceDE w:val="0"/>
              <w:autoSpaceDN w:val="0"/>
              <w:adjustRightInd w:val="0"/>
              <w:snapToGrid w:val="0"/>
              <w:spacing w:before="75" w:line="227" w:lineRule="auto"/>
              <w:ind w:firstLine="260" w:firstLineChars="100"/>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投资者关系活动类别</w:t>
            </w:r>
          </w:p>
        </w:tc>
        <w:tc>
          <w:tcPr>
            <w:tcW w:w="6095" w:type="dxa"/>
            <w:vAlign w:val="center"/>
          </w:tcPr>
          <w:p w14:paraId="38EF5D13">
            <w:pPr>
              <w:widowControl/>
              <w:kinsoku w:val="0"/>
              <w:autoSpaceDE w:val="0"/>
              <w:autoSpaceDN w:val="0"/>
              <w:adjustRightInd w:val="0"/>
              <w:snapToGrid w:val="0"/>
              <w:spacing w:before="75" w:line="227" w:lineRule="auto"/>
              <w:ind w:left="343"/>
              <w:textAlignment w:val="baseline"/>
              <w:rPr>
                <w:rFonts w:ascii="宋体" w:hAnsi="宋体"/>
                <w:snapToGrid w:val="0"/>
                <w:color w:val="000000"/>
                <w:spacing w:val="7"/>
                <w:kern w:val="0"/>
                <w:sz w:val="24"/>
              </w:rPr>
            </w:pPr>
            <w:r>
              <w:rPr>
                <w:rFonts w:hint="eastAsia" w:ascii="MS Gothic" w:hAnsi="MS Gothic"/>
                <w:sz w:val="24"/>
              </w:rPr>
              <w:t>☑</w:t>
            </w:r>
            <w:r>
              <w:rPr>
                <w:rFonts w:ascii="宋体" w:hAnsi="宋体"/>
                <w:snapToGrid w:val="0"/>
                <w:color w:val="000000"/>
                <w:spacing w:val="7"/>
                <w:kern w:val="0"/>
                <w:sz w:val="24"/>
              </w:rPr>
              <w:t>特定对象调研        □分析师会议</w:t>
            </w:r>
          </w:p>
          <w:p w14:paraId="51D27F43">
            <w:pPr>
              <w:widowControl/>
              <w:kinsoku w:val="0"/>
              <w:autoSpaceDE w:val="0"/>
              <w:autoSpaceDN w:val="0"/>
              <w:adjustRightInd w:val="0"/>
              <w:snapToGrid w:val="0"/>
              <w:spacing w:before="182" w:line="227" w:lineRule="auto"/>
              <w:ind w:left="343"/>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w:t>
            </w:r>
            <w:r>
              <w:rPr>
                <w:rFonts w:ascii="宋体" w:hAnsi="宋体"/>
                <w:snapToGrid w:val="0"/>
                <w:color w:val="000000"/>
                <w:spacing w:val="7"/>
                <w:kern w:val="0"/>
                <w:sz w:val="24"/>
              </w:rPr>
              <w:t>媒体采访            □业绩说明会</w:t>
            </w:r>
          </w:p>
          <w:p w14:paraId="1369139F">
            <w:pPr>
              <w:widowControl/>
              <w:kinsoku w:val="0"/>
              <w:autoSpaceDE w:val="0"/>
              <w:autoSpaceDN w:val="0"/>
              <w:adjustRightInd w:val="0"/>
              <w:snapToGrid w:val="0"/>
              <w:spacing w:before="185"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□新闻发布会          □路演活动</w:t>
            </w:r>
          </w:p>
          <w:p w14:paraId="41226BEA">
            <w:pPr>
              <w:widowControl/>
              <w:kinsoku w:val="0"/>
              <w:autoSpaceDE w:val="0"/>
              <w:autoSpaceDN w:val="0"/>
              <w:adjustRightInd w:val="0"/>
              <w:snapToGrid w:val="0"/>
              <w:spacing w:before="182"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□现场参观</w:t>
            </w:r>
            <w:r>
              <w:rPr>
                <w:rFonts w:hint="eastAsia" w:ascii="宋体" w:hAnsi="宋体"/>
                <w:snapToGrid w:val="0"/>
                <w:color w:val="000000"/>
                <w:spacing w:val="7"/>
                <w:kern w:val="0"/>
                <w:sz w:val="24"/>
              </w:rPr>
              <w:t xml:space="preserve">            </w:t>
            </w:r>
            <w:r>
              <w:rPr>
                <w:rFonts w:ascii="宋体" w:hAnsi="宋体"/>
                <w:snapToGrid w:val="0"/>
                <w:color w:val="000000"/>
                <w:spacing w:val="7"/>
                <w:kern w:val="0"/>
                <w:sz w:val="24"/>
              </w:rPr>
              <w:t>□电话会议</w:t>
            </w:r>
          </w:p>
          <w:p w14:paraId="6092CFD7">
            <w:pPr>
              <w:widowControl/>
              <w:kinsoku w:val="0"/>
              <w:autoSpaceDE w:val="0"/>
              <w:autoSpaceDN w:val="0"/>
              <w:adjustRightInd w:val="0"/>
              <w:snapToGrid w:val="0"/>
              <w:spacing w:before="186"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 xml:space="preserve">□其他  (请文字说明其他活动内容) </w:t>
            </w:r>
          </w:p>
        </w:tc>
      </w:tr>
      <w:tr w14:paraId="1947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258" w:type="dxa"/>
            <w:vAlign w:val="center"/>
          </w:tcPr>
          <w:p w14:paraId="54025481">
            <w:pPr>
              <w:widowControl/>
              <w:kinsoku w:val="0"/>
              <w:autoSpaceDE w:val="0"/>
              <w:autoSpaceDN w:val="0"/>
              <w:adjustRightInd w:val="0"/>
              <w:snapToGrid w:val="0"/>
              <w:spacing w:before="38" w:line="227" w:lineRule="auto"/>
              <w:ind w:left="323"/>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参与单位名称及人员姓</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名</w:t>
            </w:r>
          </w:p>
        </w:tc>
        <w:tc>
          <w:tcPr>
            <w:tcW w:w="6095" w:type="dxa"/>
            <w:vAlign w:val="center"/>
          </w:tcPr>
          <w:p w14:paraId="7870C522">
            <w:pPr>
              <w:widowControl/>
              <w:kinsoku w:val="0"/>
              <w:autoSpaceDE w:val="0"/>
              <w:autoSpaceDN w:val="0"/>
              <w:adjustRightInd w:val="0"/>
              <w:snapToGrid w:val="0"/>
              <w:textAlignment w:val="baseline"/>
              <w:rPr>
                <w:rFonts w:ascii="宋体" w:hAnsi="宋体" w:cs="Arial"/>
                <w:snapToGrid w:val="0"/>
                <w:color w:val="000000"/>
                <w:kern w:val="0"/>
                <w:sz w:val="24"/>
              </w:rPr>
            </w:pPr>
            <w:r>
              <w:rPr>
                <w:rFonts w:hint="eastAsia" w:ascii="宋体" w:hAnsi="宋体" w:cs="Arial"/>
                <w:snapToGrid w:val="0"/>
                <w:color w:val="000000"/>
                <w:kern w:val="0"/>
                <w:sz w:val="24"/>
              </w:rPr>
              <w:t>广发证券 吴鑫然</w:t>
            </w:r>
          </w:p>
        </w:tc>
      </w:tr>
      <w:tr w14:paraId="3B4B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6A35814E">
            <w:pPr>
              <w:widowControl/>
              <w:kinsoku w:val="0"/>
              <w:autoSpaceDE w:val="0"/>
              <w:autoSpaceDN w:val="0"/>
              <w:adjustRightInd w:val="0"/>
              <w:snapToGrid w:val="0"/>
              <w:spacing w:before="38" w:line="227" w:lineRule="auto"/>
              <w:ind w:left="320"/>
              <w:textAlignment w:val="baseline"/>
              <w:rPr>
                <w:rFonts w:ascii="宋体" w:hAnsi="宋体"/>
                <w:snapToGrid w:val="0"/>
                <w:color w:val="000000"/>
                <w:kern w:val="0"/>
                <w:sz w:val="24"/>
              </w:rPr>
            </w:pPr>
            <w:r>
              <w:rPr>
                <w:rFonts w:ascii="宋体" w:hAnsi="宋体"/>
                <w:snapToGrid w:val="0"/>
                <w:color w:val="000000"/>
                <w:spacing w:val="9"/>
                <w:kern w:val="0"/>
                <w:sz w:val="24"/>
                <w14:textOutline w14:w="4356" w14:cap="sq" w14:cmpd="sng" w14:algn="ctr">
                  <w14:solidFill>
                    <w14:srgbClr w14:val="000000"/>
                  </w14:solidFill>
                  <w14:prstDash w14:val="solid"/>
                  <w14:bevel/>
                </w14:textOutline>
              </w:rPr>
              <w:t>会</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议时间</w:t>
            </w:r>
          </w:p>
        </w:tc>
        <w:tc>
          <w:tcPr>
            <w:tcW w:w="6095" w:type="dxa"/>
            <w:vAlign w:val="center"/>
          </w:tcPr>
          <w:p w14:paraId="21AE6B00">
            <w:pPr>
              <w:widowControl/>
              <w:kinsoku w:val="0"/>
              <w:autoSpaceDE w:val="0"/>
              <w:autoSpaceDN w:val="0"/>
              <w:adjustRightInd w:val="0"/>
              <w:snapToGrid w:val="0"/>
              <w:spacing w:before="39" w:line="227" w:lineRule="auto"/>
              <w:textAlignment w:val="baseline"/>
              <w:rPr>
                <w:rFonts w:ascii="宋体" w:hAnsi="宋体"/>
                <w:snapToGrid w:val="0"/>
                <w:color w:val="000000"/>
                <w:kern w:val="0"/>
                <w:sz w:val="24"/>
              </w:rPr>
            </w:pPr>
            <w:r>
              <w:rPr>
                <w:rFonts w:hint="eastAsia" w:ascii="宋体" w:hAnsi="宋体"/>
                <w:snapToGrid w:val="0"/>
                <w:color w:val="000000"/>
                <w:spacing w:val="7"/>
                <w:kern w:val="0"/>
                <w:sz w:val="24"/>
              </w:rPr>
              <w:t>2</w:t>
            </w:r>
            <w:r>
              <w:rPr>
                <w:rFonts w:ascii="宋体" w:hAnsi="宋体"/>
                <w:snapToGrid w:val="0"/>
                <w:color w:val="000000"/>
                <w:spacing w:val="7"/>
                <w:kern w:val="0"/>
                <w:sz w:val="24"/>
              </w:rPr>
              <w:t>02</w:t>
            </w:r>
            <w:r>
              <w:rPr>
                <w:rFonts w:hint="eastAsia" w:ascii="宋体" w:hAnsi="宋体"/>
                <w:snapToGrid w:val="0"/>
                <w:color w:val="000000"/>
                <w:spacing w:val="7"/>
                <w:kern w:val="0"/>
                <w:sz w:val="24"/>
              </w:rPr>
              <w:t>5</w:t>
            </w:r>
            <w:r>
              <w:rPr>
                <w:rFonts w:ascii="宋体" w:hAnsi="宋体"/>
                <w:snapToGrid w:val="0"/>
                <w:color w:val="000000"/>
                <w:spacing w:val="7"/>
                <w:kern w:val="0"/>
                <w:sz w:val="24"/>
              </w:rPr>
              <w:t>年</w:t>
            </w:r>
            <w:r>
              <w:rPr>
                <w:rFonts w:hint="eastAsia" w:ascii="宋体" w:hAnsi="宋体"/>
                <w:snapToGrid w:val="0"/>
                <w:color w:val="000000"/>
                <w:spacing w:val="7"/>
                <w:kern w:val="0"/>
                <w:sz w:val="24"/>
              </w:rPr>
              <w:t>12</w:t>
            </w:r>
            <w:r>
              <w:rPr>
                <w:rFonts w:ascii="宋体" w:hAnsi="宋体"/>
                <w:snapToGrid w:val="0"/>
                <w:color w:val="000000"/>
                <w:spacing w:val="7"/>
                <w:kern w:val="0"/>
                <w:sz w:val="24"/>
              </w:rPr>
              <w:t>月</w:t>
            </w:r>
            <w:r>
              <w:rPr>
                <w:rFonts w:hint="eastAsia" w:ascii="宋体" w:hAnsi="宋体"/>
                <w:snapToGrid w:val="0"/>
                <w:color w:val="000000"/>
                <w:spacing w:val="7"/>
                <w:kern w:val="0"/>
                <w:sz w:val="24"/>
              </w:rPr>
              <w:t>18</w:t>
            </w:r>
            <w:r>
              <w:rPr>
                <w:rFonts w:ascii="宋体" w:hAnsi="宋体"/>
                <w:snapToGrid w:val="0"/>
                <w:color w:val="000000"/>
                <w:spacing w:val="7"/>
                <w:kern w:val="0"/>
                <w:sz w:val="24"/>
              </w:rPr>
              <w:t>日</w:t>
            </w:r>
          </w:p>
        </w:tc>
      </w:tr>
      <w:tr w14:paraId="51648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5D89E0A1">
            <w:pPr>
              <w:widowControl/>
              <w:kinsoku w:val="0"/>
              <w:autoSpaceDE w:val="0"/>
              <w:autoSpaceDN w:val="0"/>
              <w:adjustRightInd w:val="0"/>
              <w:snapToGrid w:val="0"/>
              <w:spacing w:before="36" w:line="227" w:lineRule="auto"/>
              <w:ind w:left="320"/>
              <w:textAlignment w:val="baseline"/>
              <w:rPr>
                <w:rFonts w:ascii="宋体" w:hAnsi="宋体"/>
                <w:snapToGrid w:val="0"/>
                <w:color w:val="000000"/>
                <w:kern w:val="0"/>
                <w:sz w:val="24"/>
              </w:rPr>
            </w:pPr>
            <w:r>
              <w:rPr>
                <w:rFonts w:ascii="宋体" w:hAnsi="宋体"/>
                <w:snapToGrid w:val="0"/>
                <w:color w:val="000000"/>
                <w:spacing w:val="9"/>
                <w:kern w:val="0"/>
                <w:sz w:val="24"/>
                <w14:textOutline w14:w="4356" w14:cap="sq" w14:cmpd="sng" w14:algn="ctr">
                  <w14:solidFill>
                    <w14:srgbClr w14:val="000000"/>
                  </w14:solidFill>
                  <w14:prstDash w14:val="solid"/>
                  <w14:bevel/>
                </w14:textOutline>
              </w:rPr>
              <w:t>会</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议地点</w:t>
            </w:r>
          </w:p>
        </w:tc>
        <w:tc>
          <w:tcPr>
            <w:tcW w:w="6095" w:type="dxa"/>
            <w:vAlign w:val="center"/>
          </w:tcPr>
          <w:p w14:paraId="0D7B61D3">
            <w:pPr>
              <w:widowControl/>
              <w:kinsoku w:val="0"/>
              <w:autoSpaceDE w:val="0"/>
              <w:autoSpaceDN w:val="0"/>
              <w:adjustRightInd w:val="0"/>
              <w:snapToGrid w:val="0"/>
              <w:spacing w:before="36" w:line="227" w:lineRule="auto"/>
              <w:textAlignment w:val="baseline"/>
              <w:rPr>
                <w:rFonts w:ascii="宋体" w:hAnsi="宋体"/>
                <w:snapToGrid w:val="0"/>
                <w:color w:val="000000"/>
                <w:kern w:val="0"/>
                <w:sz w:val="24"/>
              </w:rPr>
            </w:pPr>
            <w:r>
              <w:rPr>
                <w:rFonts w:hint="eastAsia" w:ascii="宋体" w:hAnsi="宋体"/>
                <w:snapToGrid w:val="0"/>
                <w:color w:val="000000"/>
                <w:kern w:val="0"/>
                <w:sz w:val="24"/>
              </w:rPr>
              <w:t>江苏扬子江国际化学工业园东海路1号</w:t>
            </w:r>
          </w:p>
        </w:tc>
      </w:tr>
      <w:tr w14:paraId="28022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3258" w:type="dxa"/>
            <w:vAlign w:val="center"/>
          </w:tcPr>
          <w:p w14:paraId="198BD9E5">
            <w:pPr>
              <w:widowControl/>
              <w:kinsoku w:val="0"/>
              <w:autoSpaceDE w:val="0"/>
              <w:autoSpaceDN w:val="0"/>
              <w:adjustRightInd w:val="0"/>
              <w:snapToGrid w:val="0"/>
              <w:spacing w:before="37" w:line="227" w:lineRule="auto"/>
              <w:ind w:left="323"/>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上市公司接待人员姓</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名</w:t>
            </w:r>
          </w:p>
        </w:tc>
        <w:tc>
          <w:tcPr>
            <w:tcW w:w="6095" w:type="dxa"/>
            <w:vAlign w:val="center"/>
          </w:tcPr>
          <w:p w14:paraId="2532F385">
            <w:pPr>
              <w:widowControl/>
              <w:kinsoku w:val="0"/>
              <w:autoSpaceDE w:val="0"/>
              <w:autoSpaceDN w:val="0"/>
              <w:adjustRightInd w:val="0"/>
              <w:snapToGrid w:val="0"/>
              <w:spacing w:before="186" w:line="227" w:lineRule="auto"/>
              <w:textAlignment w:val="baseline"/>
              <w:rPr>
                <w:rFonts w:ascii="宋体" w:hAnsi="宋体"/>
                <w:snapToGrid w:val="0"/>
                <w:color w:val="000000"/>
                <w:kern w:val="0"/>
                <w:sz w:val="24"/>
              </w:rPr>
            </w:pPr>
            <w:r>
              <w:rPr>
                <w:rFonts w:hint="eastAsia" w:ascii="宋体" w:hAnsi="宋体"/>
                <w:snapToGrid w:val="0"/>
                <w:color w:val="000000"/>
                <w:kern w:val="0"/>
                <w:sz w:val="24"/>
              </w:rPr>
              <w:t>董事长：平原</w:t>
            </w:r>
          </w:p>
          <w:p w14:paraId="2EB4FA2D">
            <w:pPr>
              <w:widowControl/>
              <w:kinsoku w:val="0"/>
              <w:autoSpaceDE w:val="0"/>
              <w:autoSpaceDN w:val="0"/>
              <w:adjustRightInd w:val="0"/>
              <w:snapToGrid w:val="0"/>
              <w:spacing w:before="186" w:line="227" w:lineRule="auto"/>
              <w:textAlignment w:val="baseline"/>
              <w:rPr>
                <w:rFonts w:ascii="宋体" w:hAnsi="宋体"/>
                <w:snapToGrid w:val="0"/>
                <w:color w:val="000000"/>
                <w:kern w:val="0"/>
                <w:sz w:val="24"/>
              </w:rPr>
            </w:pPr>
            <w:r>
              <w:rPr>
                <w:rFonts w:hint="eastAsia" w:ascii="宋体" w:hAnsi="宋体"/>
                <w:snapToGrid w:val="0"/>
                <w:color w:val="000000"/>
                <w:kern w:val="0"/>
                <w:sz w:val="24"/>
              </w:rPr>
              <w:t>副总经理兼董事会秘书：黄江</w:t>
            </w:r>
          </w:p>
          <w:p w14:paraId="6FEE6769">
            <w:pPr>
              <w:widowControl/>
              <w:kinsoku w:val="0"/>
              <w:autoSpaceDE w:val="0"/>
              <w:autoSpaceDN w:val="0"/>
              <w:adjustRightInd w:val="0"/>
              <w:snapToGrid w:val="0"/>
              <w:spacing w:before="186" w:line="227" w:lineRule="auto"/>
              <w:textAlignment w:val="baseline"/>
              <w:rPr>
                <w:rFonts w:ascii="宋体" w:hAnsi="宋体"/>
                <w:snapToGrid w:val="0"/>
                <w:color w:val="000000"/>
                <w:kern w:val="0"/>
                <w:sz w:val="24"/>
              </w:rPr>
            </w:pPr>
            <w:r>
              <w:rPr>
                <w:rFonts w:hint="eastAsia" w:ascii="宋体" w:hAnsi="宋体"/>
                <w:snapToGrid w:val="0"/>
                <w:color w:val="000000"/>
                <w:kern w:val="0"/>
                <w:sz w:val="24"/>
              </w:rPr>
              <w:t>证券部：张可</w:t>
            </w:r>
          </w:p>
        </w:tc>
      </w:tr>
      <w:tr w14:paraId="0D5B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jc w:val="center"/>
        </w:trPr>
        <w:tc>
          <w:tcPr>
            <w:tcW w:w="3258" w:type="dxa"/>
            <w:vAlign w:val="center"/>
          </w:tcPr>
          <w:p w14:paraId="760E0EAE">
            <w:pPr>
              <w:widowControl/>
              <w:kinsoku w:val="0"/>
              <w:autoSpaceDE w:val="0"/>
              <w:autoSpaceDN w:val="0"/>
              <w:adjustRightInd w:val="0"/>
              <w:snapToGrid w:val="0"/>
              <w:spacing w:before="75" w:line="227" w:lineRule="auto"/>
              <w:ind w:left="324"/>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投资者关系活动主要内容介</w:t>
            </w:r>
            <w:r>
              <w:rPr>
                <w:rFonts w:ascii="宋体" w:hAnsi="宋体"/>
                <w:snapToGrid w:val="0"/>
                <w:color w:val="000000"/>
                <w:spacing w:val="9"/>
                <w:kern w:val="0"/>
                <w:sz w:val="24"/>
                <w14:textOutline w14:w="4356" w14:cap="sq" w14:cmpd="sng" w14:algn="ctr">
                  <w14:solidFill>
                    <w14:srgbClr w14:val="000000"/>
                  </w14:solidFill>
                  <w14:prstDash w14:val="solid"/>
                  <w14:bevel/>
                </w14:textOutline>
              </w:rPr>
              <w:t>绍</w:t>
            </w:r>
          </w:p>
        </w:tc>
        <w:tc>
          <w:tcPr>
            <w:tcW w:w="6095" w:type="dxa"/>
            <w:vAlign w:val="center"/>
          </w:tcPr>
          <w:p w14:paraId="145616E9">
            <w:pPr>
              <w:widowControl/>
              <w:kinsoku w:val="0"/>
              <w:autoSpaceDE w:val="0"/>
              <w:autoSpaceDN w:val="0"/>
              <w:adjustRightInd w:val="0"/>
              <w:snapToGrid w:val="0"/>
              <w:spacing w:before="75"/>
              <w:ind w:firstLine="510" w:firstLineChars="200"/>
              <w:textAlignment w:val="baseline"/>
              <w:rPr>
                <w:rFonts w:ascii="宋体" w:hAnsi="宋体"/>
                <w:b/>
                <w:bCs/>
                <w:snapToGrid w:val="0"/>
                <w:color w:val="000000"/>
                <w:spacing w:val="7"/>
                <w:kern w:val="0"/>
                <w:sz w:val="24"/>
              </w:rPr>
            </w:pPr>
            <w:r>
              <w:rPr>
                <w:rFonts w:hint="eastAsia" w:ascii="宋体" w:hAnsi="宋体"/>
                <w:b/>
                <w:snapToGrid w:val="0"/>
                <w:color w:val="000000"/>
                <w:spacing w:val="7"/>
                <w:kern w:val="0"/>
                <w:sz w:val="24"/>
              </w:rPr>
              <w:t>问1</w:t>
            </w:r>
            <w:r>
              <w:rPr>
                <w:rFonts w:hint="eastAsia" w:ascii="宋体" w:hAnsi="宋体"/>
                <w:b/>
                <w:bCs/>
                <w:snapToGrid w:val="0"/>
                <w:color w:val="000000"/>
                <w:spacing w:val="7"/>
                <w:kern w:val="0"/>
                <w:sz w:val="24"/>
              </w:rPr>
              <w:t>:请介绍一下公司的主要业务情况。</w:t>
            </w:r>
          </w:p>
          <w:p w14:paraId="45B99920">
            <w:pPr>
              <w:pStyle w:val="15"/>
              <w:widowControl/>
              <w:spacing w:before="156" w:after="156"/>
              <w:ind w:firstLine="510"/>
              <w:rPr>
                <w:rFonts w:ascii="宋体" w:hAnsi="宋体"/>
                <w:shd w:val="clear" w:color="auto" w:fill="FFFFFF"/>
              </w:rPr>
            </w:pPr>
            <w:r>
              <w:rPr>
                <w:rFonts w:hint="eastAsia" w:ascii="宋体" w:hAnsi="宋体"/>
                <w:b/>
                <w:snapToGrid w:val="0"/>
                <w:color w:val="000000"/>
                <w:spacing w:val="7"/>
                <w:kern w:val="0"/>
              </w:rPr>
              <w:t>答1:</w:t>
            </w:r>
            <w:r>
              <w:rPr>
                <w:rFonts w:hint="eastAsia" w:ascii="宋体" w:hAnsi="宋体"/>
                <w:shd w:val="clear" w:color="auto" w:fill="FFFFFF"/>
              </w:rPr>
              <w:t>公司是一家废弃资源综合利用领域的高新技术企业，主要以废弃油脂生产资源化产品。基于长期的研发投入和产业实践，公司在废弃油脂资源综合利用的深度及广度上不断拓展，形成了“废弃油脂—生物燃料（生物柴油）—生物基材料”的废弃资源再生产业链。此外，公司还依托自身油脂综合利用核心技术和渠道优势为客户提供油脂化学品。</w:t>
            </w:r>
          </w:p>
          <w:p w14:paraId="7C34281A">
            <w:pPr>
              <w:pStyle w:val="15"/>
              <w:widowControl/>
              <w:spacing w:before="156" w:after="156"/>
              <w:ind w:firstLine="510"/>
              <w:rPr>
                <w:rFonts w:ascii="宋体" w:hAnsi="宋体"/>
                <w:b/>
                <w:snapToGrid w:val="0"/>
                <w:color w:val="000000"/>
                <w:spacing w:val="7"/>
                <w:kern w:val="0"/>
              </w:rPr>
            </w:pPr>
            <w:r>
              <w:rPr>
                <w:rFonts w:hint="eastAsia" w:ascii="宋体" w:hAnsi="宋体"/>
                <w:b/>
                <w:snapToGrid w:val="0"/>
                <w:color w:val="000000"/>
                <w:spacing w:val="7"/>
                <w:kern w:val="0"/>
              </w:rPr>
              <w:t>问2:请介绍一下公司的产品结构。</w:t>
            </w:r>
          </w:p>
          <w:p w14:paraId="77F37896">
            <w:pPr>
              <w:pStyle w:val="15"/>
              <w:spacing w:before="156" w:after="156"/>
              <w:ind w:firstLine="510"/>
              <w:rPr>
                <w:rFonts w:ascii="宋体" w:hAnsi="宋体"/>
                <w:shd w:val="clear" w:color="auto" w:fill="FFFFFF"/>
              </w:rPr>
            </w:pPr>
            <w:r>
              <w:rPr>
                <w:rFonts w:hint="eastAsia" w:ascii="宋体" w:hAnsi="宋体"/>
                <w:b/>
                <w:snapToGrid w:val="0"/>
                <w:color w:val="000000"/>
                <w:spacing w:val="7"/>
                <w:kern w:val="0"/>
              </w:rPr>
              <w:t>答2:</w:t>
            </w:r>
            <w:bookmarkStart w:id="1" w:name="_Hlk136369761"/>
            <w:r>
              <w:rPr>
                <w:rFonts w:hint="eastAsia" w:ascii="宋体" w:hAnsi="宋体"/>
                <w:shd w:val="clear" w:color="auto" w:fill="FFFFFF"/>
              </w:rPr>
              <w:t>公司以废弃油脂资源综合利用业务为主，油脂化学品业务为辅。废弃油脂资源综合利用业务主要产品为生物基材料和生物燃料，其中</w:t>
            </w:r>
            <w:r>
              <w:rPr>
                <w:rFonts w:hint="eastAsia" w:ascii="宋体" w:hAnsi="宋体"/>
                <w:kern w:val="0"/>
              </w:rPr>
              <w:t>生物基材料主要为农药助剂、化肥助剂等生物柴油配方产品和工业级混合油</w:t>
            </w:r>
            <w:r>
              <w:rPr>
                <w:rFonts w:hint="eastAsia" w:ascii="宋体" w:hAnsi="宋体"/>
                <w:shd w:val="clear" w:color="auto" w:fill="FFFFFF"/>
              </w:rPr>
              <w:t>；生物燃料主要为生物柴油；油脂化学品业务主要产品为DD油、脂肪酸等。</w:t>
            </w:r>
            <w:bookmarkEnd w:id="1"/>
          </w:p>
          <w:p w14:paraId="5265F82B">
            <w:pPr>
              <w:pStyle w:val="15"/>
              <w:widowControl/>
              <w:spacing w:before="156" w:after="156"/>
              <w:ind w:firstLine="510"/>
              <w:rPr>
                <w:rFonts w:ascii="宋体" w:hAnsi="宋体"/>
                <w:b/>
                <w:bCs/>
                <w:snapToGrid w:val="0"/>
                <w:color w:val="000000"/>
                <w:spacing w:val="7"/>
                <w:kern w:val="0"/>
              </w:rPr>
            </w:pPr>
            <w:r>
              <w:rPr>
                <w:rFonts w:hint="eastAsia" w:ascii="宋体" w:hAnsi="宋体"/>
                <w:b/>
                <w:snapToGrid w:val="0"/>
                <w:color w:val="000000"/>
                <w:spacing w:val="7"/>
                <w:kern w:val="0"/>
              </w:rPr>
              <w:t>问3</w:t>
            </w:r>
            <w:r>
              <w:rPr>
                <w:rFonts w:hint="eastAsia" w:ascii="宋体" w:hAnsi="宋体"/>
                <w:snapToGrid w:val="0"/>
                <w:color w:val="000000"/>
                <w:spacing w:val="7"/>
                <w:kern w:val="0"/>
              </w:rPr>
              <w:t>:</w:t>
            </w:r>
            <w:r>
              <w:rPr>
                <w:rFonts w:hint="eastAsia" w:ascii="宋体" w:hAnsi="宋体"/>
                <w:b/>
                <w:bCs/>
                <w:snapToGrid w:val="0"/>
                <w:color w:val="000000"/>
                <w:spacing w:val="7"/>
                <w:kern w:val="0"/>
              </w:rPr>
              <w:t>请介绍一下生物柴油在船燃市场运用及政策预期。</w:t>
            </w:r>
          </w:p>
          <w:p w14:paraId="2CEE7632">
            <w:pPr>
              <w:widowControl/>
              <w:kinsoku/>
              <w:autoSpaceDE w:val="0"/>
              <w:autoSpaceDN w:val="0"/>
              <w:adjustRightInd w:val="0"/>
              <w:snapToGrid w:val="0"/>
              <w:spacing w:before="181" w:line="360" w:lineRule="auto"/>
              <w:ind w:firstLine="510" w:firstLineChars="200"/>
              <w:textAlignment w:val="baseline"/>
              <w:rPr>
                <w:rStyle w:val="16"/>
                <w:rFonts w:ascii="宋体" w:hAnsi="宋体"/>
              </w:rPr>
            </w:pPr>
            <w:r>
              <w:rPr>
                <w:rFonts w:hint="eastAsia" w:ascii="宋体" w:hAnsi="宋体"/>
                <w:b/>
                <w:snapToGrid w:val="0"/>
                <w:color w:val="000000"/>
                <w:spacing w:val="7"/>
                <w:kern w:val="0"/>
                <w:sz w:val="24"/>
              </w:rPr>
              <w:t>答3:</w:t>
            </w:r>
            <w:r>
              <w:rPr>
                <w:rStyle w:val="16"/>
                <w:rFonts w:hint="eastAsia" w:ascii="宋体" w:hAnsi="宋体"/>
              </w:rPr>
              <w:t>生物柴油是欧盟认证的重要船运减碳燃料，减少船运碳排放量的有效途径。船用生物燃料油是国际公认的绿色清洁燃料。在“碳中和”、“碳达峰”的背景下，能源燃料方面国家政策鼓励生物质新型燃料的发展，《“十四五”现代能源体系规划》和《“十四五”可再生能源发展规划》都提出了大力发展以生物柴油为代表的生物质能源。将废弃油脂循环利用并加工为生物质产品符合国家产业政策的制定方向，行业的发展对于降低对能源的依赖、改善环境及实现可持续发展战略目标具有重大意义。</w:t>
            </w:r>
            <w:bookmarkStart w:id="2" w:name="_GoBack"/>
            <w:bookmarkEnd w:id="2"/>
          </w:p>
          <w:p w14:paraId="53391735">
            <w:pPr>
              <w:widowControl/>
              <w:kinsoku w:val="0"/>
              <w:autoSpaceDE w:val="0"/>
              <w:autoSpaceDN w:val="0"/>
              <w:adjustRightInd w:val="0"/>
              <w:snapToGrid w:val="0"/>
              <w:spacing w:before="181"/>
              <w:ind w:firstLine="510" w:firstLineChars="200"/>
              <w:textAlignment w:val="baseline"/>
              <w:rPr>
                <w:rFonts w:ascii="宋体" w:hAnsi="宋体"/>
                <w:bCs/>
                <w:snapToGrid w:val="0"/>
                <w:color w:val="000000"/>
                <w:spacing w:val="7"/>
                <w:kern w:val="0"/>
                <w:sz w:val="24"/>
              </w:rPr>
            </w:pPr>
            <w:r>
              <w:rPr>
                <w:rFonts w:hint="eastAsia" w:ascii="宋体" w:hAnsi="宋体"/>
                <w:b/>
                <w:snapToGrid w:val="0"/>
                <w:color w:val="000000"/>
                <w:spacing w:val="7"/>
                <w:kern w:val="0"/>
                <w:sz w:val="24"/>
              </w:rPr>
              <w:t>问4</w:t>
            </w:r>
            <w:r>
              <w:rPr>
                <w:rFonts w:hint="eastAsia" w:ascii="宋体" w:hAnsi="宋体"/>
                <w:snapToGrid w:val="0"/>
                <w:color w:val="000000"/>
                <w:spacing w:val="7"/>
                <w:kern w:val="0"/>
                <w:sz w:val="24"/>
              </w:rPr>
              <w:t>:</w:t>
            </w:r>
            <w:r>
              <w:rPr>
                <w:rFonts w:hint="eastAsia" w:ascii="宋体" w:hAnsi="宋体"/>
                <w:b/>
                <w:bCs/>
                <w:snapToGrid w:val="0"/>
                <w:color w:val="000000"/>
                <w:spacing w:val="7"/>
                <w:kern w:val="0"/>
                <w:sz w:val="24"/>
              </w:rPr>
              <w:t>请介绍一下公司废弃油脂收集的来源和优势。</w:t>
            </w:r>
          </w:p>
          <w:p w14:paraId="503C2B30">
            <w:pPr>
              <w:widowControl/>
              <w:spacing w:before="156" w:beforeLines="50" w:after="156" w:afterLines="50" w:line="360" w:lineRule="auto"/>
              <w:ind w:firstLine="510" w:firstLineChars="200"/>
              <w:rPr>
                <w:rFonts w:ascii="宋体" w:hAnsi="宋体"/>
                <w:sz w:val="24"/>
                <w:shd w:val="clear" w:color="auto" w:fill="FFFFFF"/>
              </w:rPr>
            </w:pPr>
            <w:r>
              <w:rPr>
                <w:rFonts w:hint="eastAsia" w:ascii="宋体" w:hAnsi="宋体"/>
                <w:b/>
                <w:snapToGrid w:val="0"/>
                <w:color w:val="000000"/>
                <w:spacing w:val="7"/>
                <w:kern w:val="0"/>
                <w:sz w:val="24"/>
              </w:rPr>
              <w:t>答4:</w:t>
            </w:r>
            <w:r>
              <w:rPr>
                <w:rFonts w:hint="eastAsia" w:ascii="宋体" w:hAnsi="宋体"/>
                <w:sz w:val="24"/>
              </w:rPr>
              <w:t>废弃油脂主要来源于</w:t>
            </w:r>
            <w:r>
              <w:rPr>
                <w:rFonts w:hint="eastAsia" w:ascii="宋体" w:hAnsi="宋体"/>
                <w:sz w:val="24"/>
                <w:shd w:val="clear" w:color="auto" w:fill="FFFFFF"/>
              </w:rPr>
              <w:t>粮油食品加工企业、油脂化工企业</w:t>
            </w:r>
            <w:r>
              <w:rPr>
                <w:rFonts w:hint="eastAsia" w:ascii="宋体" w:hAnsi="宋体"/>
                <w:sz w:val="24"/>
              </w:rPr>
              <w:t>、餐厨处理企业、养殖场、屠宰场、餐馆、酒店等。</w:t>
            </w:r>
            <w:r>
              <w:rPr>
                <w:rFonts w:hint="eastAsia" w:ascii="宋体" w:hAnsi="宋体"/>
                <w:sz w:val="24"/>
                <w:shd w:val="clear" w:color="auto" w:fill="FFFFFF"/>
              </w:rPr>
              <w:t>公司在全国范围内多点布局知名粮油食品加工企业、油脂化工企业、餐厨处理企业、区域性个人供应商的供货渠道，并积极拓展海外供应渠道，保障原材料的供应。公司</w:t>
            </w:r>
            <w:r>
              <w:rPr>
                <w:rFonts w:hint="eastAsia" w:ascii="宋体" w:hAnsi="宋体"/>
                <w:sz w:val="24"/>
              </w:rPr>
              <w:t>每月根据仓库库存和生产计划，制订采购计划并按照公司采购管理规定选定具体供应商，采购模式成熟稳定</w:t>
            </w:r>
            <w:r>
              <w:rPr>
                <w:rFonts w:hint="eastAsia" w:ascii="宋体" w:hAnsi="宋体"/>
                <w:sz w:val="24"/>
                <w:shd w:val="clear" w:color="auto" w:fill="FFFFFF"/>
              </w:rPr>
              <w:t>。</w:t>
            </w:r>
          </w:p>
          <w:p w14:paraId="25857EB9">
            <w:pPr>
              <w:widowControl/>
              <w:kinsoku w:val="0"/>
              <w:autoSpaceDE w:val="0"/>
              <w:autoSpaceDN w:val="0"/>
              <w:adjustRightInd w:val="0"/>
              <w:snapToGrid w:val="0"/>
              <w:spacing w:before="181"/>
              <w:ind w:left="0" w:firstLine="0" w:firstLineChars="0"/>
              <w:textAlignment w:val="baseline"/>
              <w:rPr>
                <w:rFonts w:hint="eastAsia" w:ascii="宋体" w:hAnsi="宋体"/>
                <w:bCs/>
                <w:snapToGrid w:val="0"/>
                <w:color w:val="000000"/>
                <w:spacing w:val="7"/>
                <w:kern w:val="0"/>
                <w:sz w:val="24"/>
              </w:rPr>
            </w:pPr>
          </w:p>
        </w:tc>
      </w:tr>
      <w:tr w14:paraId="15AB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04293666">
            <w:pPr>
              <w:widowControl/>
              <w:kinsoku w:val="0"/>
              <w:autoSpaceDE w:val="0"/>
              <w:autoSpaceDN w:val="0"/>
              <w:adjustRightInd w:val="0"/>
              <w:snapToGrid w:val="0"/>
              <w:spacing w:before="40" w:line="227" w:lineRule="auto"/>
              <w:ind w:left="340"/>
              <w:textAlignment w:val="baseline"/>
              <w:rPr>
                <w:rFonts w:ascii="宋体" w:hAnsi="宋体"/>
                <w:snapToGrid w:val="0"/>
                <w:color w:val="000000"/>
                <w:kern w:val="0"/>
                <w:sz w:val="24"/>
              </w:rPr>
            </w:pPr>
            <w:r>
              <w:rPr>
                <w:rFonts w:ascii="宋体" w:hAnsi="宋体"/>
                <w:snapToGrid w:val="0"/>
                <w:color w:val="000000"/>
                <w:spacing w:val="6"/>
                <w:kern w:val="0"/>
                <w:sz w:val="24"/>
                <w14:textOutline w14:w="4356" w14:cap="sq" w14:cmpd="sng" w14:algn="ctr">
                  <w14:solidFill>
                    <w14:srgbClr w14:val="000000"/>
                  </w14:solidFill>
                  <w14:prstDash w14:val="solid"/>
                  <w14:bevel/>
                </w14:textOutline>
              </w:rPr>
              <w:t>附</w:t>
            </w:r>
            <w:r>
              <w:rPr>
                <w:rFonts w:ascii="宋体" w:hAnsi="宋体"/>
                <w:snapToGrid w:val="0"/>
                <w:color w:val="000000"/>
                <w:spacing w:val="5"/>
                <w:kern w:val="0"/>
                <w:sz w:val="24"/>
                <w14:textOutline w14:w="4356" w14:cap="sq" w14:cmpd="sng" w14:algn="ctr">
                  <w14:solidFill>
                    <w14:srgbClr w14:val="000000"/>
                  </w14:solidFill>
                  <w14:prstDash w14:val="solid"/>
                  <w14:bevel/>
                </w14:textOutline>
              </w:rPr>
              <w:t>件清单</w:t>
            </w:r>
            <w:r>
              <w:rPr>
                <w:rFonts w:ascii="宋体" w:hAnsi="宋体"/>
                <w:snapToGrid w:val="0"/>
                <w:color w:val="000000"/>
                <w:spacing w:val="5"/>
                <w:kern w:val="0"/>
                <w:sz w:val="24"/>
              </w:rPr>
              <w:t xml:space="preserve"> </w:t>
            </w:r>
            <w:r>
              <w:rPr>
                <w:rFonts w:ascii="宋体" w:hAnsi="宋体"/>
                <w:snapToGrid w:val="0"/>
                <w:color w:val="000000"/>
                <w:spacing w:val="5"/>
                <w:kern w:val="0"/>
                <w:sz w:val="24"/>
                <w14:textOutline w14:w="4356" w14:cap="sq" w14:cmpd="sng" w14:algn="ctr">
                  <w14:solidFill>
                    <w14:srgbClr w14:val="000000"/>
                  </w14:solidFill>
                  <w14:prstDash w14:val="solid"/>
                  <w14:bevel/>
                </w14:textOutline>
              </w:rPr>
              <w:t>(如有)</w:t>
            </w:r>
          </w:p>
        </w:tc>
        <w:tc>
          <w:tcPr>
            <w:tcW w:w="6095" w:type="dxa"/>
            <w:vAlign w:val="center"/>
          </w:tcPr>
          <w:p w14:paraId="3C189224">
            <w:pPr>
              <w:widowControl/>
              <w:kinsoku w:val="0"/>
              <w:autoSpaceDE w:val="0"/>
              <w:autoSpaceDN w:val="0"/>
              <w:adjustRightInd w:val="0"/>
              <w:snapToGrid w:val="0"/>
              <w:ind w:firstLine="254" w:firstLineChars="100"/>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无</w:t>
            </w:r>
          </w:p>
        </w:tc>
      </w:tr>
      <w:tr w14:paraId="0538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58" w:type="dxa"/>
            <w:vAlign w:val="center"/>
          </w:tcPr>
          <w:p w14:paraId="63E5F5E6">
            <w:pPr>
              <w:widowControl/>
              <w:kinsoku w:val="0"/>
              <w:autoSpaceDE w:val="0"/>
              <w:autoSpaceDN w:val="0"/>
              <w:adjustRightInd w:val="0"/>
              <w:snapToGrid w:val="0"/>
              <w:spacing w:before="41" w:line="228" w:lineRule="auto"/>
              <w:ind w:left="362"/>
              <w:textAlignment w:val="baseline"/>
              <w:rPr>
                <w:rFonts w:ascii="宋体" w:hAnsi="宋体"/>
                <w:snapToGrid w:val="0"/>
                <w:color w:val="000000"/>
                <w:kern w:val="0"/>
                <w:sz w:val="24"/>
              </w:rPr>
            </w:pPr>
            <w:r>
              <w:rPr>
                <w:rFonts w:ascii="宋体" w:hAnsi="宋体"/>
                <w:snapToGrid w:val="0"/>
                <w:color w:val="000000"/>
                <w:spacing w:val="-16"/>
                <w:kern w:val="0"/>
                <w:sz w:val="24"/>
                <w14:textOutline w14:w="4356" w14:cap="sq" w14:cmpd="sng" w14:algn="ctr">
                  <w14:solidFill>
                    <w14:srgbClr w14:val="000000"/>
                  </w14:solidFill>
                  <w14:prstDash w14:val="solid"/>
                  <w14:bevel/>
                </w14:textOutline>
              </w:rPr>
              <w:t>日</w:t>
            </w:r>
            <w:r>
              <w:rPr>
                <w:rFonts w:ascii="宋体" w:hAnsi="宋体"/>
                <w:snapToGrid w:val="0"/>
                <w:color w:val="000000"/>
                <w:spacing w:val="-15"/>
                <w:kern w:val="0"/>
                <w:sz w:val="24"/>
                <w14:textOutline w14:w="4356" w14:cap="sq" w14:cmpd="sng" w14:algn="ctr">
                  <w14:solidFill>
                    <w14:srgbClr w14:val="000000"/>
                  </w14:solidFill>
                  <w14:prstDash w14:val="solid"/>
                  <w14:bevel/>
                </w14:textOutline>
              </w:rPr>
              <w:t>期</w:t>
            </w:r>
          </w:p>
        </w:tc>
        <w:tc>
          <w:tcPr>
            <w:tcW w:w="6095" w:type="dxa"/>
            <w:vAlign w:val="center"/>
          </w:tcPr>
          <w:p w14:paraId="0817698D">
            <w:pPr>
              <w:widowControl/>
              <w:kinsoku w:val="0"/>
              <w:autoSpaceDE w:val="0"/>
              <w:autoSpaceDN w:val="0"/>
              <w:adjustRightInd w:val="0"/>
              <w:snapToGrid w:val="0"/>
              <w:spacing w:before="42" w:line="227" w:lineRule="auto"/>
              <w:ind w:firstLine="254" w:firstLineChars="100"/>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2</w:t>
            </w:r>
            <w:r>
              <w:rPr>
                <w:rFonts w:ascii="宋体" w:hAnsi="宋体"/>
                <w:snapToGrid w:val="0"/>
                <w:color w:val="000000"/>
                <w:spacing w:val="7"/>
                <w:kern w:val="0"/>
                <w:sz w:val="24"/>
              </w:rPr>
              <w:t>02</w:t>
            </w:r>
            <w:r>
              <w:rPr>
                <w:rFonts w:hint="eastAsia" w:ascii="宋体" w:hAnsi="宋体"/>
                <w:snapToGrid w:val="0"/>
                <w:color w:val="000000"/>
                <w:spacing w:val="7"/>
                <w:kern w:val="0"/>
                <w:sz w:val="24"/>
              </w:rPr>
              <w:t>5</w:t>
            </w:r>
            <w:r>
              <w:rPr>
                <w:rFonts w:ascii="宋体" w:hAnsi="宋体"/>
                <w:snapToGrid w:val="0"/>
                <w:color w:val="000000"/>
                <w:spacing w:val="7"/>
                <w:kern w:val="0"/>
                <w:sz w:val="24"/>
              </w:rPr>
              <w:t>年</w:t>
            </w:r>
            <w:r>
              <w:rPr>
                <w:rFonts w:hint="eastAsia" w:ascii="宋体" w:hAnsi="宋体"/>
                <w:snapToGrid w:val="0"/>
                <w:color w:val="000000"/>
                <w:spacing w:val="7"/>
                <w:kern w:val="0"/>
                <w:sz w:val="24"/>
              </w:rPr>
              <w:t>12</w:t>
            </w:r>
            <w:r>
              <w:rPr>
                <w:rFonts w:ascii="宋体" w:hAnsi="宋体"/>
                <w:snapToGrid w:val="0"/>
                <w:color w:val="000000"/>
                <w:spacing w:val="7"/>
                <w:kern w:val="0"/>
                <w:sz w:val="24"/>
              </w:rPr>
              <w:t>月</w:t>
            </w:r>
            <w:r>
              <w:rPr>
                <w:rFonts w:hint="eastAsia" w:ascii="宋体" w:hAnsi="宋体"/>
                <w:snapToGrid w:val="0"/>
                <w:color w:val="000000"/>
                <w:spacing w:val="7"/>
                <w:kern w:val="0"/>
                <w:sz w:val="24"/>
              </w:rPr>
              <w:t>18</w:t>
            </w:r>
            <w:r>
              <w:rPr>
                <w:rFonts w:ascii="宋体" w:hAnsi="宋体"/>
                <w:snapToGrid w:val="0"/>
                <w:color w:val="000000"/>
                <w:spacing w:val="7"/>
                <w:kern w:val="0"/>
                <w:sz w:val="24"/>
              </w:rPr>
              <w:t>日</w:t>
            </w:r>
          </w:p>
        </w:tc>
      </w:tr>
    </w:tbl>
    <w:p w14:paraId="75519F63">
      <w:pPr>
        <w:ind w:firstLine="211" w:firstLineChars="100"/>
        <w:jc w:val="left"/>
        <w:rPr>
          <w:b/>
          <w:szCs w:val="21"/>
        </w:rPr>
      </w:pPr>
    </w:p>
    <w:p w14:paraId="575C8E3A">
      <w:pPr>
        <w:widowControl/>
        <w:kinsoku w:val="0"/>
        <w:autoSpaceDE w:val="0"/>
        <w:autoSpaceDN w:val="0"/>
        <w:adjustRightInd w:val="0"/>
        <w:snapToGrid w:val="0"/>
        <w:jc w:val="left"/>
        <w:textAlignment w:val="baseline"/>
        <w:rPr>
          <w:rFonts w:ascii="Arial" w:hAnsi="Arial" w:cs="Arial"/>
          <w:snapToGrid w:val="0"/>
          <w:color w:val="000000"/>
          <w:kern w:val="0"/>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40AF">
    <w:pPr>
      <w:widowControl/>
      <w:kinsoku w:val="0"/>
      <w:autoSpaceDE w:val="0"/>
      <w:autoSpaceDN w:val="0"/>
      <w:adjustRightInd w:val="0"/>
      <w:snapToGrid w:val="0"/>
      <w:spacing w:before="110" w:line="230" w:lineRule="auto"/>
      <w:ind w:right="70"/>
      <w:textAlignment w:val="baseline"/>
      <w:rPr>
        <w:rFonts w:ascii="宋体" w:hAnsi="宋体"/>
        <w:snapToGrid w:val="0"/>
        <w:color w:val="000000"/>
        <w:kern w:val="0"/>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B6"/>
    <w:rsid w:val="001D4206"/>
    <w:rsid w:val="00CA0AB6"/>
    <w:rsid w:val="00DC1669"/>
    <w:rsid w:val="00DC365B"/>
    <w:rsid w:val="00E76B3C"/>
    <w:rsid w:val="14A05457"/>
    <w:rsid w:val="1807637A"/>
    <w:rsid w:val="1D70381C"/>
    <w:rsid w:val="1F3368CD"/>
    <w:rsid w:val="31AF5768"/>
    <w:rsid w:val="36721EAF"/>
    <w:rsid w:val="38417D8A"/>
    <w:rsid w:val="392A5859"/>
    <w:rsid w:val="39CC2DEE"/>
    <w:rsid w:val="3C3D1AF7"/>
    <w:rsid w:val="3ECC70E8"/>
    <w:rsid w:val="3FCA3519"/>
    <w:rsid w:val="41C95079"/>
    <w:rsid w:val="4B2A0967"/>
    <w:rsid w:val="568850AA"/>
    <w:rsid w:val="57F8000E"/>
    <w:rsid w:val="5ECC4D79"/>
    <w:rsid w:val="64794774"/>
    <w:rsid w:val="65E34A28"/>
    <w:rsid w:val="77DF2D44"/>
    <w:rsid w:val="7993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table" w:customStyle="1" w:styleId="10">
    <w:name w:val="Table Normal"/>
    <w:qFormat/>
    <w:uiPriority w:val="0"/>
    <w:tblPr>
      <w:tblCellMar>
        <w:top w:w="0" w:type="dxa"/>
        <w:left w:w="0" w:type="dxa"/>
        <w:bottom w:w="0" w:type="dxa"/>
        <w:right w:w="0" w:type="dxa"/>
      </w:tblCellMar>
    </w:tblPr>
  </w:style>
  <w:style w:type="character" w:customStyle="1" w:styleId="11">
    <w:name w:val="批注框文本 字符"/>
    <w:basedOn w:val="8"/>
    <w:link w:val="3"/>
    <w:qFormat/>
    <w:uiPriority w:val="0"/>
    <w:rPr>
      <w:kern w:val="2"/>
      <w:sz w:val="18"/>
      <w:szCs w:val="18"/>
    </w:rPr>
  </w:style>
  <w:style w:type="paragraph" w:customStyle="1" w:styleId="12">
    <w:name w:val="Revision_64f6a0f5-292c-496c-92e2-16cff943396b"/>
    <w:qFormat/>
    <w:uiPriority w:val="99"/>
    <w:rPr>
      <w:rFonts w:ascii="Calibri" w:hAnsi="Calibri" w:eastAsia="宋体" w:cs="宋体"/>
      <w:kern w:val="2"/>
      <w:sz w:val="21"/>
      <w:szCs w:val="24"/>
      <w:lang w:val="en-US" w:eastAsia="zh-CN" w:bidi="ar-SA"/>
    </w:rPr>
  </w:style>
  <w:style w:type="character" w:customStyle="1" w:styleId="13">
    <w:name w:val="批注文字 字符"/>
    <w:basedOn w:val="8"/>
    <w:link w:val="2"/>
    <w:qFormat/>
    <w:uiPriority w:val="0"/>
    <w:rPr>
      <w:kern w:val="2"/>
      <w:sz w:val="21"/>
      <w:szCs w:val="24"/>
    </w:rPr>
  </w:style>
  <w:style w:type="character" w:customStyle="1" w:styleId="14">
    <w:name w:val="批注主题 字符"/>
    <w:basedOn w:val="13"/>
    <w:link w:val="6"/>
    <w:qFormat/>
    <w:uiPriority w:val="0"/>
    <w:rPr>
      <w:b/>
      <w:bCs/>
      <w:kern w:val="2"/>
      <w:sz w:val="21"/>
      <w:szCs w:val="24"/>
    </w:rPr>
  </w:style>
  <w:style w:type="paragraph" w:customStyle="1" w:styleId="15">
    <w:name w:val="005正文"/>
    <w:basedOn w:val="1"/>
    <w:link w:val="16"/>
    <w:qFormat/>
    <w:uiPriority w:val="0"/>
    <w:pPr>
      <w:spacing w:before="50" w:beforeLines="50" w:after="50" w:afterLines="50" w:line="360" w:lineRule="auto"/>
      <w:ind w:firstLine="200" w:firstLineChars="200"/>
    </w:pPr>
    <w:rPr>
      <w:rFonts w:ascii="Times New Roman" w:hAnsi="Times New Roman"/>
      <w:sz w:val="24"/>
    </w:rPr>
  </w:style>
  <w:style w:type="character" w:customStyle="1" w:styleId="16">
    <w:name w:val="005正文 Char"/>
    <w:link w:val="15"/>
    <w:qFormat/>
    <w:uiPriority w:val="0"/>
    <w:rPr>
      <w:rFonts w:ascii="Times New Roman" w:hAnsi="Times New Roman"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1175</Words>
  <Characters>1244</Characters>
  <Lines>9</Lines>
  <Paragraphs>2</Paragraphs>
  <TotalTime>50</TotalTime>
  <ScaleCrop>false</ScaleCrop>
  <LinksUpToDate>false</LinksUpToDate>
  <CharactersWithSpaces>1325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2023-05-29T04:21:00Z</dcterms:created>
  <dc:creator>lizhan</dc:creator>
  <cp:lastModifiedBy>可可可</cp:lastModifiedBy>
  <cp:lastPrinted>2025-12-18T08:26:43Z</cp:lastPrinted>
  <dcterms:modified xsi:type="dcterms:W3CDTF">2025-12-18T08:28:23Z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0922D1F904984CF1ACD29CCA4AF356D2_13</vt:lpwstr>
  </property>
  <property fmtid="{D5CDD505-2E9C-101B-9397-08002B2CF9AE}" pid="4" name="KSOTemplateDocerSaveRecord">
    <vt:lpwstr>eyJoZGlkIjoiZWRhOWZmMjcyZGY0NTUzNTY4OThjYWU3NGM2ZTVmNDAiLCJ1c2VySWQiOiIzMjAyODUzNjMifQ==</vt:lpwstr>
  </property>
</Properties>
</file>