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94F87">
      <w:pPr>
        <w:ind w:left="1760" w:hanging="1760" w:hangingChars="800"/>
        <w:rPr>
          <w:rFonts w:hint="eastAsia" w:ascii="宋体" w:hAnsi="宋体" w:eastAsia="宋体"/>
          <w:lang w:eastAsia="zh"/>
        </w:rPr>
        <w:sectPr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r>
        <w:rPr>
          <w:rFonts w:ascii="宋体" w:hAnsi="宋体" w:eastAsia="宋体"/>
        </w:rPr>
        <w:t>证券代码：</w:t>
      </w:r>
      <w:r>
        <w:rPr>
          <w:rFonts w:hint="eastAsia" w:ascii="宋体" w:hAnsi="宋体" w:eastAsia="宋体"/>
        </w:rPr>
        <w:t xml:space="preserve">600742 </w:t>
      </w:r>
      <w:r>
        <w:rPr>
          <w:rFonts w:hint="eastAsia" w:ascii="宋体" w:hAnsi="宋体" w:eastAsia="宋体"/>
        </w:rPr>
        <w:br w:type="column"/>
      </w:r>
      <w:r>
        <w:rPr>
          <w:rFonts w:hint="eastAsia" w:ascii="宋体" w:hAnsi="宋体" w:eastAsia="宋体"/>
        </w:rPr>
        <w:t>证券</w:t>
      </w:r>
      <w:r>
        <w:rPr>
          <w:rFonts w:ascii="宋体" w:hAnsi="宋体" w:eastAsia="宋体"/>
        </w:rPr>
        <w:t>简称：</w:t>
      </w:r>
      <w:r>
        <w:rPr>
          <w:rFonts w:hint="eastAsia" w:ascii="宋体" w:hAnsi="宋体" w:eastAsia="宋体"/>
        </w:rPr>
        <w:t>富维</w:t>
      </w:r>
      <w:r>
        <w:rPr>
          <w:rFonts w:hint="eastAsia" w:ascii="宋体" w:hAnsi="宋体" w:eastAsia="宋体"/>
          <w:lang w:eastAsia="zh"/>
        </w:rPr>
        <w:t>股份</w:t>
      </w:r>
    </w:p>
    <w:p w14:paraId="1FDCCEDA">
      <w:pPr>
        <w:spacing w:line="411" w:lineRule="exact"/>
        <w:jc w:val="center"/>
        <w:rPr>
          <w:rFonts w:ascii="宋体" w:hAnsi="宋体" w:eastAsia="宋体" w:cs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长春富维集团汽车零部件</w:t>
      </w:r>
      <w:r>
        <w:rPr>
          <w:rFonts w:ascii="宋体" w:hAnsi="宋体" w:eastAsia="宋体" w:cs="宋体"/>
          <w:b/>
          <w:bCs/>
          <w:color w:val="FF0000"/>
          <w:sz w:val="32"/>
          <w:szCs w:val="32"/>
        </w:rPr>
        <w:t>股份有限公司</w:t>
      </w:r>
    </w:p>
    <w:p w14:paraId="74F84EBE">
      <w:pPr>
        <w:spacing w:line="411" w:lineRule="exact"/>
        <w:jc w:val="center"/>
        <w:rPr>
          <w:rFonts w:ascii="宋体" w:hAnsi="宋体" w:eastAsia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投资者关系活动记录表</w:t>
      </w:r>
    </w:p>
    <w:p w14:paraId="74F1CF26">
      <w:pPr>
        <w:jc w:val="right"/>
        <w:rPr>
          <w:rFonts w:hint="eastAsia" w:ascii="宋体" w:hAnsi="宋体" w:eastAsia="宋体"/>
          <w:lang w:eastAsia="zh"/>
        </w:rPr>
      </w:pPr>
      <w:r>
        <w:rPr>
          <w:rFonts w:ascii="宋体" w:hAnsi="宋体" w:eastAsia="宋体"/>
        </w:rPr>
        <w:t>编号：2025-00</w:t>
      </w:r>
      <w:r>
        <w:rPr>
          <w:rFonts w:hint="eastAsia" w:ascii="宋体" w:hAnsi="宋体" w:eastAsia="宋体"/>
          <w:lang w:eastAsia="zh"/>
        </w:rPr>
        <w:t>9</w:t>
      </w:r>
    </w:p>
    <w:tbl>
      <w:tblPr>
        <w:tblStyle w:val="17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20"/>
      </w:tblGrid>
      <w:tr w14:paraId="7EDC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7BA4D605">
            <w:pPr>
              <w:spacing w:after="0"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投资者关系活动类别</w:t>
            </w:r>
          </w:p>
        </w:tc>
        <w:tc>
          <w:tcPr>
            <w:tcW w:w="6520" w:type="dxa"/>
          </w:tcPr>
          <w:p w14:paraId="7DB36956">
            <w:pPr>
              <w:spacing w:after="0" w:line="360" w:lineRule="auto"/>
              <w:ind w:right="1100" w:firstLine="240" w:firstLineChars="100"/>
              <w:rPr>
                <w:rFonts w:ascii="宋体" w:hAnsi="宋体" w:eastAsia="宋体"/>
                <w:sz w:val="24"/>
              </w:rPr>
            </w:pPr>
            <w:bookmarkStart w:id="0" w:name="_GoBack"/>
            <w:r>
              <w:rPr>
                <w:rFonts w:ascii="Segoe UI Symbol" w:hAnsi="Segoe UI Symbol" w:eastAsia="宋体" w:cs="Segoe UI Symbol"/>
                <w:sz w:val="24"/>
              </w:rPr>
              <w:t>☑</w:t>
            </w:r>
            <w:r>
              <w:rPr>
                <w:rFonts w:ascii="宋体" w:hAnsi="宋体" w:eastAsia="宋体"/>
                <w:sz w:val="24"/>
              </w:rPr>
              <w:t xml:space="preserve">特定对象调研          □分析师会议  </w:t>
            </w:r>
          </w:p>
          <w:p w14:paraId="66DCFB41">
            <w:pPr>
              <w:spacing w:after="0" w:line="360" w:lineRule="auto"/>
              <w:ind w:right="1100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□媒体采访              □业绩说明会  </w:t>
            </w:r>
          </w:p>
          <w:p w14:paraId="469FE5EC">
            <w:pPr>
              <w:spacing w:after="0" w:line="360" w:lineRule="auto"/>
              <w:ind w:right="1100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□新闻发布会            □路演活动  </w:t>
            </w:r>
          </w:p>
          <w:p w14:paraId="7F446B7E">
            <w:pPr>
              <w:spacing w:after="0" w:line="360" w:lineRule="auto"/>
              <w:ind w:right="880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ascii="Segoe UI Symbol" w:hAnsi="Segoe UI Symbol" w:eastAsia="宋体" w:cs="Segoe UI Symbol"/>
                <w:sz w:val="24"/>
              </w:rPr>
              <w:t>☑</w:t>
            </w:r>
            <w:r>
              <w:rPr>
                <w:rFonts w:hint="eastAsia" w:ascii="宋体" w:hAnsi="宋体" w:eastAsia="宋体"/>
                <w:sz w:val="24"/>
              </w:rPr>
              <w:t>现场参观              □其他</w:t>
            </w:r>
          </w:p>
          <w:bookmarkEnd w:id="0"/>
        </w:tc>
      </w:tr>
      <w:tr w14:paraId="7818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7526511A">
            <w:pPr>
              <w:spacing w:after="0"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参与单位名称及人员姓名</w:t>
            </w:r>
          </w:p>
        </w:tc>
        <w:tc>
          <w:tcPr>
            <w:tcW w:w="6520" w:type="dxa"/>
          </w:tcPr>
          <w:p w14:paraId="5A023653">
            <w:pPr>
              <w:spacing w:after="0"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吉林省文化产业促进会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：</w:t>
            </w:r>
            <w:r>
              <w:rPr>
                <w:rFonts w:hint="eastAsia" w:ascii="宋体" w:hAnsi="宋体" w:eastAsia="宋体"/>
                <w:sz w:val="24"/>
              </w:rPr>
              <w:t>王明哲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、</w:t>
            </w:r>
            <w:r>
              <w:rPr>
                <w:rFonts w:hint="eastAsia" w:ascii="宋体" w:hAnsi="宋体" w:eastAsia="宋体"/>
                <w:sz w:val="24"/>
              </w:rPr>
              <w:t>王之浩</w:t>
            </w:r>
          </w:p>
          <w:p w14:paraId="21EAECF0">
            <w:pPr>
              <w:spacing w:after="0"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吉林省证券业协会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：</w:t>
            </w:r>
            <w:r>
              <w:rPr>
                <w:rFonts w:hint="eastAsia" w:ascii="宋体" w:hAnsi="宋体" w:eastAsia="宋体"/>
                <w:sz w:val="24"/>
              </w:rPr>
              <w:t>龙辉</w:t>
            </w:r>
          </w:p>
          <w:p w14:paraId="4C908469">
            <w:pPr>
              <w:spacing w:after="0"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青泽基业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：</w:t>
            </w:r>
            <w:r>
              <w:rPr>
                <w:rFonts w:hint="eastAsia" w:ascii="宋体" w:hAnsi="宋体" w:eastAsia="宋体"/>
                <w:sz w:val="24"/>
              </w:rPr>
              <w:t>姚宏毅</w:t>
            </w:r>
          </w:p>
          <w:p w14:paraId="5F348616">
            <w:pPr>
              <w:spacing w:after="0"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银河证券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：</w:t>
            </w:r>
            <w:r>
              <w:rPr>
                <w:rFonts w:hint="eastAsia" w:ascii="宋体" w:hAnsi="宋体" w:eastAsia="宋体"/>
                <w:sz w:val="24"/>
              </w:rPr>
              <w:t>岳铮</w:t>
            </w:r>
          </w:p>
          <w:p w14:paraId="7D08E0F1">
            <w:pPr>
              <w:spacing w:after="0"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东方证券资管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：</w:t>
            </w:r>
            <w:r>
              <w:rPr>
                <w:rFonts w:hint="eastAsia" w:ascii="宋体" w:hAnsi="宋体" w:eastAsia="宋体"/>
                <w:sz w:val="24"/>
              </w:rPr>
              <w:t>唐亮</w:t>
            </w:r>
          </w:p>
          <w:p w14:paraId="58AA6D6B">
            <w:pPr>
              <w:spacing w:after="0" w:line="360" w:lineRule="auto"/>
              <w:rPr>
                <w:rFonts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</w:rPr>
              <w:t>竹润投资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：</w:t>
            </w:r>
            <w:r>
              <w:rPr>
                <w:rFonts w:hint="eastAsia" w:ascii="宋体" w:hAnsi="宋体" w:eastAsia="宋体"/>
                <w:sz w:val="24"/>
              </w:rPr>
              <w:t>邹伟</w:t>
            </w:r>
          </w:p>
          <w:p w14:paraId="1D34830E">
            <w:pPr>
              <w:spacing w:after="0" w:line="360" w:lineRule="auto"/>
              <w:rPr>
                <w:rFonts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</w:rPr>
              <w:t>吉晟资产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：</w:t>
            </w:r>
            <w:r>
              <w:rPr>
                <w:rFonts w:hint="eastAsia" w:ascii="宋体" w:hAnsi="宋体" w:eastAsia="宋体"/>
                <w:sz w:val="24"/>
              </w:rPr>
              <w:t>杨爽舲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、</w:t>
            </w:r>
            <w:r>
              <w:rPr>
                <w:rFonts w:hint="eastAsia" w:ascii="宋体" w:hAnsi="宋体" w:eastAsia="宋体"/>
                <w:sz w:val="24"/>
              </w:rPr>
              <w:t>赵霖</w:t>
            </w:r>
          </w:p>
          <w:p w14:paraId="02947A1F">
            <w:pPr>
              <w:spacing w:after="0" w:line="360" w:lineRule="auto"/>
              <w:rPr>
                <w:rFonts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</w:rPr>
              <w:t>吉林信托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：</w:t>
            </w:r>
            <w:r>
              <w:rPr>
                <w:rFonts w:hint="eastAsia" w:ascii="宋体" w:hAnsi="宋体" w:eastAsia="宋体"/>
                <w:sz w:val="24"/>
              </w:rPr>
              <w:t>王凯石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、</w:t>
            </w:r>
            <w:r>
              <w:rPr>
                <w:rFonts w:hint="eastAsia" w:ascii="宋体" w:hAnsi="宋体" w:eastAsia="宋体"/>
                <w:sz w:val="24"/>
              </w:rPr>
              <w:t>柴通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 xml:space="preserve"> </w:t>
            </w:r>
          </w:p>
          <w:p w14:paraId="151D960F">
            <w:pPr>
              <w:spacing w:after="0" w:line="360" w:lineRule="auto"/>
              <w:rPr>
                <w:rFonts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东方财富：</w:t>
            </w:r>
            <w:r>
              <w:rPr>
                <w:rFonts w:hint="eastAsia" w:ascii="宋体" w:hAnsi="宋体" w:eastAsia="宋体"/>
                <w:sz w:val="24"/>
              </w:rPr>
              <w:t>于慧敏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、</w:t>
            </w:r>
            <w:r>
              <w:rPr>
                <w:rFonts w:hint="eastAsia" w:ascii="宋体" w:hAnsi="宋体" w:eastAsia="宋体"/>
                <w:sz w:val="24"/>
              </w:rPr>
              <w:t>高博文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、</w:t>
            </w:r>
            <w:r>
              <w:rPr>
                <w:rFonts w:hint="eastAsia" w:ascii="宋体" w:hAnsi="宋体" w:eastAsia="宋体"/>
                <w:sz w:val="24"/>
              </w:rPr>
              <w:t>姚桂霞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、</w:t>
            </w:r>
            <w:r>
              <w:rPr>
                <w:rFonts w:hint="eastAsia" w:ascii="宋体" w:hAnsi="宋体" w:eastAsia="宋体"/>
                <w:sz w:val="24"/>
              </w:rPr>
              <w:t>张琳</w:t>
            </w:r>
          </w:p>
          <w:p w14:paraId="2B128A08">
            <w:pPr>
              <w:spacing w:after="0"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国泰海通：杨玉丰、马鸣、</w:t>
            </w:r>
            <w:r>
              <w:rPr>
                <w:rFonts w:hint="eastAsia" w:ascii="宋体" w:hAnsi="宋体" w:eastAsia="宋体"/>
                <w:sz w:val="24"/>
              </w:rPr>
              <w:t>卢晨昇</w:t>
            </w:r>
          </w:p>
          <w:p w14:paraId="01461174">
            <w:pPr>
              <w:spacing w:after="0" w:line="360" w:lineRule="auto"/>
              <w:rPr>
                <w:rFonts w:hint="eastAsia" w:ascii="宋体" w:hAnsi="宋体" w:eastAsia="微软雅黑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</w:rPr>
              <w:t>中研股份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：</w:t>
            </w:r>
            <w:r>
              <w:rPr>
                <w:rFonts w:hint="eastAsia" w:ascii="宋体" w:hAnsi="宋体" w:eastAsia="宋体"/>
                <w:sz w:val="24"/>
              </w:rPr>
              <w:t>高芳</w:t>
            </w:r>
          </w:p>
        </w:tc>
      </w:tr>
      <w:tr w14:paraId="68E1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54678897">
            <w:pPr>
              <w:spacing w:after="0"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6520" w:type="dxa"/>
            <w:vAlign w:val="center"/>
          </w:tcPr>
          <w:p w14:paraId="22EFE997">
            <w:pPr>
              <w:spacing w:after="0" w:line="360" w:lineRule="auto"/>
              <w:jc w:val="both"/>
              <w:rPr>
                <w:rFonts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</w:rPr>
              <w:t>202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5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12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18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9</w:t>
            </w:r>
            <w:r>
              <w:rPr>
                <w:rFonts w:hint="eastAsia" w:ascii="宋体" w:hAnsi="宋体" w:eastAsia="宋体"/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0</w:t>
            </w:r>
            <w:r>
              <w:rPr>
                <w:rFonts w:hint="eastAsia" w:ascii="宋体" w:hAnsi="宋体" w:eastAsia="宋体"/>
                <w:sz w:val="24"/>
              </w:rPr>
              <w:t>0-1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1</w:t>
            </w:r>
            <w:r>
              <w:rPr>
                <w:rFonts w:hint="eastAsia" w:ascii="宋体" w:hAnsi="宋体" w:eastAsia="宋体"/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00</w:t>
            </w:r>
          </w:p>
        </w:tc>
      </w:tr>
      <w:tr w14:paraId="6B6F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1CA70293">
            <w:pPr>
              <w:spacing w:after="0"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地点</w:t>
            </w:r>
          </w:p>
        </w:tc>
        <w:tc>
          <w:tcPr>
            <w:tcW w:w="6520" w:type="dxa"/>
            <w:vAlign w:val="center"/>
          </w:tcPr>
          <w:p w14:paraId="4E1A8BBB">
            <w:pPr>
              <w:spacing w:after="0" w:line="360" w:lineRule="auto"/>
              <w:jc w:val="both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公司会议室</w:t>
            </w:r>
          </w:p>
        </w:tc>
      </w:tr>
      <w:tr w14:paraId="7A95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2BA79730">
            <w:pPr>
              <w:spacing w:after="0"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上市公司接待人员姓名</w:t>
            </w:r>
          </w:p>
        </w:tc>
        <w:tc>
          <w:tcPr>
            <w:tcW w:w="6520" w:type="dxa"/>
            <w:vAlign w:val="center"/>
          </w:tcPr>
          <w:p w14:paraId="575FD9FD">
            <w:pPr>
              <w:spacing w:after="0" w:line="360" w:lineRule="auto"/>
              <w:jc w:val="both"/>
              <w:rPr>
                <w:rFonts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</w:rPr>
              <w:t>公司副总经理、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财务负责人、</w:t>
            </w:r>
            <w:r>
              <w:rPr>
                <w:rFonts w:hint="eastAsia" w:ascii="宋体" w:hAnsi="宋体" w:eastAsia="宋体"/>
                <w:sz w:val="24"/>
              </w:rPr>
              <w:t xml:space="preserve">董事会秘书 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李延军</w:t>
            </w:r>
          </w:p>
          <w:p w14:paraId="133A98AD">
            <w:pPr>
              <w:spacing w:after="0" w:line="360" w:lineRule="auto"/>
              <w:jc w:val="both"/>
              <w:rPr>
                <w:rFonts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</w:rPr>
              <w:t>公司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董监事会办公室主任</w:t>
            </w:r>
            <w:r>
              <w:rPr>
                <w:rFonts w:hint="eastAsia" w:ascii="宋体" w:hAnsi="宋体" w:eastAsia="宋体"/>
                <w:sz w:val="24"/>
              </w:rPr>
              <w:t xml:space="preserve">、证券事务代表 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强巍</w:t>
            </w:r>
          </w:p>
          <w:p w14:paraId="49FFEF8D">
            <w:pPr>
              <w:spacing w:after="0" w:line="360" w:lineRule="auto"/>
              <w:jc w:val="both"/>
              <w:rPr>
                <w:rFonts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</w:rPr>
              <w:t>公司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董监事会办公室证券管理室主任 刘旺</w:t>
            </w:r>
          </w:p>
        </w:tc>
      </w:tr>
      <w:tr w14:paraId="2D11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609BE725">
            <w:pPr>
              <w:spacing w:after="0"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投资者关系活动主要内容介绍</w:t>
            </w:r>
          </w:p>
        </w:tc>
        <w:tc>
          <w:tcPr>
            <w:tcW w:w="6520" w:type="dxa"/>
            <w:vAlign w:val="center"/>
          </w:tcPr>
          <w:p w14:paraId="57FF6C27">
            <w:pPr>
              <w:spacing w:after="0" w:line="360" w:lineRule="auto"/>
              <w:ind w:firstLine="1687" w:firstLineChars="700"/>
              <w:jc w:val="both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投资者关系活动主要内容</w:t>
            </w:r>
          </w:p>
          <w:p w14:paraId="7CE4FBB7">
            <w:pPr>
              <w:spacing w:after="0" w:line="360" w:lineRule="auto"/>
              <w:jc w:val="both"/>
              <w:rPr>
                <w:rFonts w:ascii="宋体" w:hAnsi="宋体" w:eastAsia="宋体"/>
                <w:b/>
                <w:bCs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</w:rPr>
              <w:t>问题一：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在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</w:rPr>
              <w:t>低空经济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领域公司是如何布局的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</w:rPr>
              <w:t>？</w:t>
            </w:r>
          </w:p>
          <w:p w14:paraId="77999CBB">
            <w:pPr>
              <w:spacing w:after="0" w:line="360" w:lineRule="auto"/>
              <w:ind w:firstLine="482" w:firstLineChars="200"/>
              <w:jc w:val="both"/>
              <w:rPr>
                <w:rFonts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</w:rPr>
              <w:t>答复：</w:t>
            </w:r>
            <w:r>
              <w:rPr>
                <w:rFonts w:hint="eastAsia" w:ascii="宋体" w:hAnsi="宋体" w:eastAsia="宋体"/>
                <w:sz w:val="24"/>
              </w:rPr>
              <w:t>在新兴业务领域，公司积极把握低空经济发展机遇，与沃飞长空达成合作，共同推进eVTOL相关业务。基于eVTOL舱段与汽车座舱在功能与架构上的高度共通性，公司充分发挥在汽车座舱领域积累的研发能力，实现跨行业技术复用。</w:t>
            </w:r>
          </w:p>
          <w:p w14:paraId="5B1E9882">
            <w:pPr>
              <w:spacing w:after="0" w:line="360" w:lineRule="auto"/>
              <w:ind w:firstLine="480" w:firstLineChars="200"/>
              <w:jc w:val="both"/>
              <w:rPr>
                <w:rFonts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</w:rPr>
              <w:t>公司的创新产品“智能灵动舱”如同一位“会思考的空中管家”，将汽车产业中成熟的NVH静音技术、智能交互系统与人机工程学设计，系统性地移植至eVTOL座舱开发中，在严格遵循适航标准的前提下，实现了多元功能集成与体验升级，为未来城市空中出行带来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了</w:t>
            </w:r>
            <w:r>
              <w:rPr>
                <w:rFonts w:hint="eastAsia" w:ascii="宋体" w:hAnsi="宋体" w:eastAsia="宋体"/>
                <w:sz w:val="24"/>
              </w:rPr>
              <w:t>突破性体验。目前，公司以舱段试制为切入点，持续积累技术能力，为后续拓展更多的低空经济零部件研发与配套奠定基础。</w:t>
            </w:r>
          </w:p>
          <w:p w14:paraId="3FCDA6B1">
            <w:pPr>
              <w:spacing w:after="0" w:line="360" w:lineRule="auto"/>
              <w:jc w:val="both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</w:rPr>
              <w:t>问题二：请对公司外部市场拓展情况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进行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</w:rPr>
              <w:t>介绍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。</w:t>
            </w:r>
          </w:p>
          <w:p w14:paraId="4F80AA9E">
            <w:pPr>
              <w:spacing w:after="0" w:line="360" w:lineRule="auto"/>
              <w:ind w:firstLine="482" w:firstLineChars="200"/>
              <w:jc w:val="both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</w:rPr>
              <w:t>答复：</w:t>
            </w:r>
            <w:r>
              <w:rPr>
                <w:rFonts w:hint="eastAsia" w:ascii="宋体" w:hAnsi="宋体" w:eastAsia="宋体"/>
                <w:sz w:val="24"/>
              </w:rPr>
              <w:t>公司2025年度持续深化外部市场拓展，着力提升非集团客户的收入贡献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。</w:t>
            </w:r>
            <w:r>
              <w:rPr>
                <w:rFonts w:hint="eastAsia" w:ascii="宋体" w:hAnsi="宋体" w:eastAsia="宋体"/>
                <w:sz w:val="24"/>
              </w:rPr>
              <w:t>今年以来，公司已累计发布7个项目定点公告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，其中一汽集团外客户项目定点的全生命周期销售金额</w:t>
            </w:r>
            <w:r>
              <w:rPr>
                <w:rFonts w:hint="eastAsia" w:ascii="宋体" w:hAnsi="宋体" w:eastAsia="宋体"/>
                <w:sz w:val="24"/>
              </w:rPr>
              <w:t>超50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亿，预计在2026年逐步放量</w:t>
            </w:r>
            <w:r>
              <w:rPr>
                <w:rFonts w:hint="eastAsia" w:ascii="宋体" w:hAnsi="宋体" w:eastAsia="宋体"/>
                <w:sz w:val="24"/>
              </w:rPr>
              <w:t>。</w:t>
            </w:r>
          </w:p>
          <w:p w14:paraId="161E52D5">
            <w:pPr>
              <w:spacing w:after="0" w:line="360" w:lineRule="auto"/>
              <w:ind w:firstLine="480" w:firstLineChars="200"/>
              <w:jc w:val="both"/>
              <w:rPr>
                <w:rFonts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</w:rPr>
              <w:t>展望下一个五年，公司计划进一步扩大非一汽集团客户的营业收入占比，在保持现有业务订单稳定的基础上，通过积极开拓新客户、新项目来实现收入结构的优化。“以增长促调整”的发展路径，将有助于构建更加均衡、更具韧性的业务体系，为公司的长期可持续发展奠定坚实基础。</w:t>
            </w:r>
          </w:p>
          <w:p w14:paraId="245C6A48">
            <w:pPr>
              <w:spacing w:after="0" w:line="360" w:lineRule="auto"/>
              <w:jc w:val="both"/>
              <w:rPr>
                <w:rFonts w:ascii="宋体" w:hAnsi="宋体" w:eastAsia="宋体"/>
                <w:b/>
                <w:bCs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</w:rPr>
              <w:t>问题三，从现场参观来看，公司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股价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</w:rPr>
              <w:t>被低估，未来市值管理规划如何？</w:t>
            </w:r>
          </w:p>
          <w:p w14:paraId="086608C7">
            <w:pPr>
              <w:spacing w:after="0" w:line="360" w:lineRule="auto"/>
              <w:ind w:firstLine="482" w:firstLineChars="200"/>
              <w:jc w:val="both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</w:rPr>
              <w:t>答复：</w:t>
            </w:r>
            <w:r>
              <w:rPr>
                <w:rFonts w:ascii="宋体" w:hAnsi="宋体" w:eastAsia="宋体"/>
                <w:sz w:val="24"/>
              </w:rPr>
              <w:t>公司将持续聚焦主业经营提质增效，加快推进智能制造转型升级，并</w:t>
            </w:r>
            <w:r>
              <w:rPr>
                <w:rFonts w:hint="eastAsia" w:ascii="宋体" w:hAnsi="宋体" w:eastAsia="宋体"/>
                <w:sz w:val="24"/>
              </w:rPr>
              <w:t>注重</w:t>
            </w:r>
            <w:r>
              <w:rPr>
                <w:rFonts w:ascii="宋体" w:hAnsi="宋体" w:eastAsia="宋体"/>
                <w:sz w:val="24"/>
              </w:rPr>
              <w:t>股东回报、深化投资者沟通</w:t>
            </w:r>
            <w:r>
              <w:rPr>
                <w:rFonts w:hint="eastAsia" w:ascii="宋体" w:hAnsi="宋体" w:eastAsia="宋体"/>
                <w:sz w:val="24"/>
              </w:rPr>
              <w:t>，</w:t>
            </w:r>
            <w:r>
              <w:rPr>
                <w:rFonts w:ascii="宋体" w:hAnsi="宋体" w:eastAsia="宋体"/>
                <w:sz w:val="24"/>
              </w:rPr>
              <w:t>持续增强市场信心、塑造积极健康的资本市场形象。管理层对公司未来发展前景充满信心，未来将继续致力于为全体股东创造可持续的长期价值</w:t>
            </w:r>
            <w:r>
              <w:rPr>
                <w:rFonts w:hint="eastAsia" w:ascii="宋体" w:hAnsi="宋体" w:eastAsia="宋体"/>
                <w:sz w:val="24"/>
              </w:rPr>
              <w:t>。</w:t>
            </w:r>
          </w:p>
          <w:p w14:paraId="4D6B6BBF">
            <w:pPr>
              <w:spacing w:after="0" w:line="360" w:lineRule="auto"/>
              <w:ind w:firstLine="480" w:firstLineChars="200"/>
              <w:jc w:val="both"/>
              <w:rPr>
                <w:rFonts w:ascii="宋体" w:hAnsi="宋体" w:eastAsia="宋体"/>
                <w:sz w:val="24"/>
                <w:lang w:eastAsia="zh"/>
              </w:rPr>
            </w:pPr>
          </w:p>
        </w:tc>
      </w:tr>
    </w:tbl>
    <w:p w14:paraId="0CC60281">
      <w:pPr>
        <w:spacing w:after="0" w:line="240" w:lineRule="auto"/>
        <w:jc w:val="right"/>
        <w:rPr>
          <w:rFonts w:ascii="宋体" w:hAnsi="宋体" w:eastAsia="宋体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FF"/>
    <w:rsid w:val="00002D4B"/>
    <w:rsid w:val="00070818"/>
    <w:rsid w:val="0008466E"/>
    <w:rsid w:val="000B3EB7"/>
    <w:rsid w:val="000D3D8F"/>
    <w:rsid w:val="000E5CAF"/>
    <w:rsid w:val="000E71D2"/>
    <w:rsid w:val="00102839"/>
    <w:rsid w:val="00116716"/>
    <w:rsid w:val="00132D3B"/>
    <w:rsid w:val="001547ED"/>
    <w:rsid w:val="0017311C"/>
    <w:rsid w:val="001766EF"/>
    <w:rsid w:val="001934E9"/>
    <w:rsid w:val="001A60B7"/>
    <w:rsid w:val="001B1BF3"/>
    <w:rsid w:val="001B5547"/>
    <w:rsid w:val="0020006A"/>
    <w:rsid w:val="00200BC2"/>
    <w:rsid w:val="002027D4"/>
    <w:rsid w:val="00270EFF"/>
    <w:rsid w:val="00272075"/>
    <w:rsid w:val="00274EB7"/>
    <w:rsid w:val="00281156"/>
    <w:rsid w:val="002901CE"/>
    <w:rsid w:val="002A764E"/>
    <w:rsid w:val="002B09DF"/>
    <w:rsid w:val="002C6493"/>
    <w:rsid w:val="002E04CB"/>
    <w:rsid w:val="002E5386"/>
    <w:rsid w:val="003032D1"/>
    <w:rsid w:val="00347EE1"/>
    <w:rsid w:val="00352C42"/>
    <w:rsid w:val="00355602"/>
    <w:rsid w:val="003577FF"/>
    <w:rsid w:val="00357F86"/>
    <w:rsid w:val="00367500"/>
    <w:rsid w:val="00380CA1"/>
    <w:rsid w:val="003840AE"/>
    <w:rsid w:val="003A6A57"/>
    <w:rsid w:val="003D2BAD"/>
    <w:rsid w:val="003E7690"/>
    <w:rsid w:val="003F485D"/>
    <w:rsid w:val="00462648"/>
    <w:rsid w:val="00466521"/>
    <w:rsid w:val="00481B61"/>
    <w:rsid w:val="004A1794"/>
    <w:rsid w:val="004B2259"/>
    <w:rsid w:val="005333A5"/>
    <w:rsid w:val="00561CD9"/>
    <w:rsid w:val="00563945"/>
    <w:rsid w:val="005E3EC9"/>
    <w:rsid w:val="00612DB3"/>
    <w:rsid w:val="00622185"/>
    <w:rsid w:val="0063447C"/>
    <w:rsid w:val="0064596B"/>
    <w:rsid w:val="00651DA2"/>
    <w:rsid w:val="0069044F"/>
    <w:rsid w:val="006E1ADA"/>
    <w:rsid w:val="006E6C50"/>
    <w:rsid w:val="007057EA"/>
    <w:rsid w:val="00706870"/>
    <w:rsid w:val="00744D51"/>
    <w:rsid w:val="00747AC2"/>
    <w:rsid w:val="00754733"/>
    <w:rsid w:val="007A03A5"/>
    <w:rsid w:val="007C57FE"/>
    <w:rsid w:val="007D11F7"/>
    <w:rsid w:val="007E4212"/>
    <w:rsid w:val="008148A2"/>
    <w:rsid w:val="00820ED8"/>
    <w:rsid w:val="00825E41"/>
    <w:rsid w:val="00832476"/>
    <w:rsid w:val="008658D6"/>
    <w:rsid w:val="008776F6"/>
    <w:rsid w:val="008854EB"/>
    <w:rsid w:val="008A16D4"/>
    <w:rsid w:val="008B338C"/>
    <w:rsid w:val="008F2FB7"/>
    <w:rsid w:val="0090546A"/>
    <w:rsid w:val="00924F4E"/>
    <w:rsid w:val="00925D1E"/>
    <w:rsid w:val="00963F4B"/>
    <w:rsid w:val="00995C78"/>
    <w:rsid w:val="009C5FB4"/>
    <w:rsid w:val="00A01ADE"/>
    <w:rsid w:val="00A031FC"/>
    <w:rsid w:val="00A06646"/>
    <w:rsid w:val="00A47B06"/>
    <w:rsid w:val="00A504DF"/>
    <w:rsid w:val="00A56527"/>
    <w:rsid w:val="00A7252B"/>
    <w:rsid w:val="00A86DC0"/>
    <w:rsid w:val="00AD5078"/>
    <w:rsid w:val="00AE73DA"/>
    <w:rsid w:val="00B11C44"/>
    <w:rsid w:val="00B135FC"/>
    <w:rsid w:val="00B17295"/>
    <w:rsid w:val="00B26FBE"/>
    <w:rsid w:val="00B56E3F"/>
    <w:rsid w:val="00B5730B"/>
    <w:rsid w:val="00BC49E8"/>
    <w:rsid w:val="00BD73A6"/>
    <w:rsid w:val="00C5703A"/>
    <w:rsid w:val="00C95162"/>
    <w:rsid w:val="00C96518"/>
    <w:rsid w:val="00CD497F"/>
    <w:rsid w:val="00D02614"/>
    <w:rsid w:val="00D170CE"/>
    <w:rsid w:val="00D17EB7"/>
    <w:rsid w:val="00D211E1"/>
    <w:rsid w:val="00D46AA5"/>
    <w:rsid w:val="00D84FEF"/>
    <w:rsid w:val="00DB5933"/>
    <w:rsid w:val="00DC712D"/>
    <w:rsid w:val="00DE655F"/>
    <w:rsid w:val="00E02E3E"/>
    <w:rsid w:val="00E13B95"/>
    <w:rsid w:val="00E1561D"/>
    <w:rsid w:val="00E15620"/>
    <w:rsid w:val="00E15762"/>
    <w:rsid w:val="00E417D0"/>
    <w:rsid w:val="00E502EF"/>
    <w:rsid w:val="00E50A85"/>
    <w:rsid w:val="00E54A34"/>
    <w:rsid w:val="00EB588A"/>
    <w:rsid w:val="00EB588E"/>
    <w:rsid w:val="00EC0AE8"/>
    <w:rsid w:val="00EC5392"/>
    <w:rsid w:val="00ED03F7"/>
    <w:rsid w:val="00EE21FB"/>
    <w:rsid w:val="00EE5047"/>
    <w:rsid w:val="00EF464E"/>
    <w:rsid w:val="00F05CC2"/>
    <w:rsid w:val="00F2698A"/>
    <w:rsid w:val="00F55690"/>
    <w:rsid w:val="00F65D94"/>
    <w:rsid w:val="00FA246E"/>
    <w:rsid w:val="00FA2E45"/>
    <w:rsid w:val="00FA4564"/>
    <w:rsid w:val="00FA4AB0"/>
    <w:rsid w:val="00FA4F91"/>
    <w:rsid w:val="00FB46C7"/>
    <w:rsid w:val="00FB5A50"/>
    <w:rsid w:val="00FE2531"/>
    <w:rsid w:val="00FF0ACE"/>
    <w:rsid w:val="08C1658D"/>
    <w:rsid w:val="1FF94673"/>
    <w:rsid w:val="22E230A2"/>
    <w:rsid w:val="2B7FDD66"/>
    <w:rsid w:val="4C390D85"/>
    <w:rsid w:val="57386794"/>
    <w:rsid w:val="57A6230D"/>
    <w:rsid w:val="590E446F"/>
    <w:rsid w:val="5D2FAC07"/>
    <w:rsid w:val="5F3876D3"/>
    <w:rsid w:val="5FB23854"/>
    <w:rsid w:val="699D50E9"/>
    <w:rsid w:val="76F52562"/>
    <w:rsid w:val="77AD1E95"/>
    <w:rsid w:val="7DD93E4A"/>
    <w:rsid w:val="7F3A3229"/>
    <w:rsid w:val="7F9FC333"/>
    <w:rsid w:val="80EBB326"/>
    <w:rsid w:val="9FDF6360"/>
    <w:rsid w:val="B85F2B98"/>
    <w:rsid w:val="BBFC3CDB"/>
    <w:rsid w:val="DFFE41E6"/>
    <w:rsid w:val="F2DF14D0"/>
    <w:rsid w:val="F3F10CCB"/>
    <w:rsid w:val="FEFFE574"/>
    <w:rsid w:val="FFAF25AA"/>
    <w:rsid w:val="FFFFB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rPr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CF9A797B-60C9-4B3B-8C0C-AB2845606C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1008</Words>
  <Characters>1055</Characters>
  <Lines>8</Lines>
  <Paragraphs>2</Paragraphs>
  <TotalTime>3759</TotalTime>
  <ScaleCrop>false</ScaleCrop>
  <LinksUpToDate>false</LinksUpToDate>
  <CharactersWithSpaces>1116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2025-01-11T02:52:00Z</dcterms:created>
  <dc:creator>潘滢玥</dc:creator>
  <cp:lastModifiedBy>李丹妮</cp:lastModifiedBy>
  <dcterms:modified xsi:type="dcterms:W3CDTF">2025-12-22T08:43:02Z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F60CC789DE4522FC0DB0486915E95F9E_43</vt:lpwstr>
  </property>
  <property fmtid="{D5CDD505-2E9C-101B-9397-08002B2CF9AE}" pid="4" name="KSOTemplateDocerSaveRecord">
    <vt:lpwstr>eyJoZGlkIjoiZDliOWM2MzNlZjk4NTNhNjlmZThmZjcxNGE1Y2Q0ZmIiLCJ1c2VySWQiOiIxNzU1NTAyNjAxIn0=</vt:lpwstr>
  </property>
</Properties>
</file>