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901B4" w14:textId="77777777" w:rsidR="00EF1156" w:rsidRDefault="00FF53C8">
      <w:pPr>
        <w:spacing w:beforeLines="50" w:before="156" w:afterLines="50" w:after="156" w:line="400" w:lineRule="exact"/>
        <w:rPr>
          <w:bCs/>
          <w:iCs/>
          <w:color w:val="000000"/>
          <w:sz w:val="24"/>
        </w:rPr>
      </w:pPr>
      <w:r>
        <w:rPr>
          <w:rFonts w:hAnsi="宋体"/>
          <w:bCs/>
          <w:iCs/>
          <w:color w:val="000000"/>
          <w:sz w:val="24"/>
        </w:rPr>
        <w:t>证券代码：</w:t>
      </w:r>
      <w:r>
        <w:rPr>
          <w:color w:val="000000"/>
          <w:sz w:val="24"/>
        </w:rPr>
        <w:t xml:space="preserve">600110                </w:t>
      </w:r>
      <w:r w:rsidR="006C45FC">
        <w:rPr>
          <w:color w:val="000000"/>
          <w:sz w:val="24"/>
        </w:rPr>
        <w:t xml:space="preserve">   </w:t>
      </w:r>
      <w:r>
        <w:rPr>
          <w:color w:val="000000"/>
          <w:sz w:val="24"/>
        </w:rPr>
        <w:t xml:space="preserve">            </w:t>
      </w:r>
      <w:r w:rsidR="006C45FC">
        <w:rPr>
          <w:color w:val="000000"/>
          <w:sz w:val="24"/>
        </w:rPr>
        <w:t xml:space="preserve">   </w:t>
      </w:r>
      <w:r>
        <w:rPr>
          <w:color w:val="000000"/>
          <w:sz w:val="24"/>
        </w:rPr>
        <w:t xml:space="preserve"> </w:t>
      </w:r>
      <w:r>
        <w:rPr>
          <w:rFonts w:hAnsi="宋体"/>
          <w:bCs/>
          <w:iCs/>
          <w:color w:val="000000"/>
          <w:sz w:val="24"/>
        </w:rPr>
        <w:t>证券简称：</w:t>
      </w:r>
      <w:r>
        <w:rPr>
          <w:color w:val="000000"/>
          <w:sz w:val="24"/>
        </w:rPr>
        <w:t>诺德股份</w:t>
      </w:r>
    </w:p>
    <w:p w14:paraId="32533EB1" w14:textId="77777777" w:rsidR="006C45FC" w:rsidRPr="006C45FC" w:rsidRDefault="00FF53C8" w:rsidP="006C45FC">
      <w:pPr>
        <w:spacing w:beforeLines="50" w:before="156" w:afterLines="50" w:after="156" w:line="400" w:lineRule="exact"/>
        <w:jc w:val="center"/>
        <w:rPr>
          <w:rFonts w:ascii="宋体" w:hAnsi="宋体"/>
          <w:b/>
          <w:bCs/>
          <w:iCs/>
          <w:color w:val="FF0000"/>
          <w:sz w:val="32"/>
          <w:szCs w:val="32"/>
        </w:rPr>
      </w:pPr>
      <w:r w:rsidRPr="006C45FC">
        <w:rPr>
          <w:rFonts w:ascii="宋体" w:hAnsi="宋体"/>
          <w:b/>
          <w:bCs/>
          <w:iCs/>
          <w:color w:val="FF0000"/>
          <w:sz w:val="32"/>
          <w:szCs w:val="32"/>
        </w:rPr>
        <w:t>诺德新材料股份有限公司</w:t>
      </w:r>
    </w:p>
    <w:p w14:paraId="3E98E025" w14:textId="77777777" w:rsidR="00EF1156" w:rsidRPr="006C45FC" w:rsidRDefault="005372B7" w:rsidP="006C45FC">
      <w:pPr>
        <w:spacing w:beforeLines="50" w:before="156" w:afterLines="50" w:after="156" w:line="400" w:lineRule="exact"/>
        <w:jc w:val="center"/>
        <w:rPr>
          <w:rFonts w:ascii="宋体" w:hAnsi="宋体"/>
          <w:b/>
          <w:bCs/>
          <w:iCs/>
          <w:color w:val="FF0000"/>
          <w:sz w:val="32"/>
          <w:szCs w:val="32"/>
        </w:rPr>
      </w:pPr>
      <w:r w:rsidRPr="005372B7">
        <w:rPr>
          <w:rFonts w:ascii="宋体" w:hAnsi="宋体" w:hint="eastAsia"/>
          <w:b/>
          <w:bCs/>
          <w:iCs/>
          <w:color w:val="FF0000"/>
          <w:sz w:val="32"/>
          <w:szCs w:val="32"/>
        </w:rPr>
        <w:t>投资者关系活动记录表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EF1156" w:rsidRPr="00D82432" w14:paraId="4DF6B567"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09DBCF1A"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50A4BBE3" w14:textId="78C1EF8D" w:rsidR="00EF1156" w:rsidRPr="00D82432" w:rsidRDefault="006F0DC9" w:rsidP="00087377">
            <w:pPr>
              <w:spacing w:beforeLines="50" w:before="156" w:afterLines="50" w:after="156" w:line="360" w:lineRule="auto"/>
              <w:rPr>
                <w:rFonts w:ascii="楷体" w:eastAsia="楷体" w:hAnsi="楷体"/>
                <w:bCs/>
                <w:iCs/>
                <w:color w:val="000000"/>
                <w:sz w:val="24"/>
              </w:rPr>
            </w:pPr>
            <w:r>
              <w:rPr>
                <w:rFonts w:ascii="楷体" w:eastAsia="楷体" w:hAnsi="楷体"/>
                <w:bCs/>
                <w:iCs/>
                <w:color w:val="000000"/>
                <w:kern w:val="0"/>
                <w:sz w:val="24"/>
              </w:rPr>
              <w:sym w:font="Wingdings" w:char="F0FE"/>
            </w:r>
            <w:r>
              <w:rPr>
                <w:rFonts w:ascii="楷体" w:eastAsia="楷体" w:hAnsi="楷体" w:hint="eastAsia"/>
                <w:bCs/>
                <w:iCs/>
                <w:color w:val="000000"/>
                <w:kern w:val="0"/>
                <w:sz w:val="24"/>
              </w:rPr>
              <w:t xml:space="preserve"> </w:t>
            </w:r>
            <w:r w:rsidR="00FF53C8" w:rsidRPr="00D82432">
              <w:rPr>
                <w:rFonts w:ascii="楷体" w:eastAsia="楷体" w:hAnsi="楷体"/>
                <w:kern w:val="0"/>
                <w:sz w:val="24"/>
              </w:rPr>
              <w:t xml:space="preserve">特定对象调研       </w:t>
            </w:r>
            <w:r w:rsidR="00FF53C8" w:rsidRPr="00D82432">
              <w:rPr>
                <w:rFonts w:ascii="楷体" w:eastAsia="楷体" w:hAnsi="楷体" w:hint="eastAsia"/>
                <w:kern w:val="0"/>
                <w:sz w:val="24"/>
              </w:rPr>
              <w:t xml:space="preserve"> </w:t>
            </w:r>
            <w:r w:rsidR="00FF53C8" w:rsidRPr="00D82432">
              <w:rPr>
                <w:rFonts w:ascii="楷体" w:eastAsia="楷体" w:hAnsi="楷体"/>
                <w:bCs/>
                <w:iCs/>
                <w:color w:val="000000"/>
                <w:kern w:val="0"/>
                <w:sz w:val="24"/>
              </w:rPr>
              <w:t>□</w:t>
            </w:r>
            <w:r w:rsidR="00FF53C8" w:rsidRPr="00D82432">
              <w:rPr>
                <w:rFonts w:ascii="楷体" w:eastAsia="楷体" w:hAnsi="楷体" w:hint="eastAsia"/>
                <w:bCs/>
                <w:iCs/>
                <w:color w:val="000000"/>
                <w:kern w:val="0"/>
                <w:sz w:val="24"/>
              </w:rPr>
              <w:t xml:space="preserve"> </w:t>
            </w:r>
            <w:r w:rsidR="00FF53C8" w:rsidRPr="00D82432">
              <w:rPr>
                <w:rFonts w:ascii="楷体" w:eastAsia="楷体" w:hAnsi="楷体"/>
                <w:kern w:val="0"/>
                <w:sz w:val="24"/>
              </w:rPr>
              <w:t>分析师会议</w:t>
            </w:r>
          </w:p>
          <w:p w14:paraId="5AC8CA15" w14:textId="5D86002F" w:rsidR="00EF1156" w:rsidRPr="00D82432" w:rsidRDefault="00FF53C8" w:rsidP="00087377">
            <w:pPr>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媒体采访            </w:t>
            </w:r>
            <w:r w:rsidR="005372B7"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业绩说明会</w:t>
            </w:r>
          </w:p>
          <w:p w14:paraId="63FD6091" w14:textId="77777777" w:rsidR="00EF1156" w:rsidRPr="00D82432" w:rsidRDefault="00FF53C8" w:rsidP="00087377">
            <w:pPr>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新闻发布会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路演活动</w:t>
            </w:r>
          </w:p>
          <w:p w14:paraId="0A6E8BD2" w14:textId="2F25A272" w:rsidR="00EF1156" w:rsidRPr="00A67AA3" w:rsidRDefault="00FF53C8" w:rsidP="00DF0C39">
            <w:pPr>
              <w:tabs>
                <w:tab w:val="left" w:pos="2805"/>
                <w:tab w:val="center" w:pos="3199"/>
              </w:tabs>
              <w:spacing w:beforeLines="50" w:before="156" w:afterLines="50" w:after="156" w:line="360" w:lineRule="auto"/>
              <w:rPr>
                <w:rFonts w:ascii="楷体" w:eastAsia="楷体" w:hAnsi="楷体"/>
                <w:bCs/>
                <w:iCs/>
                <w:color w:val="000000"/>
                <w:kern w:val="0"/>
                <w:sz w:val="24"/>
              </w:rPr>
            </w:pP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现场参观</w:t>
            </w:r>
            <w:r w:rsidR="00DF0C39">
              <w:rPr>
                <w:rFonts w:ascii="楷体" w:eastAsia="楷体" w:hAnsi="楷体" w:hint="eastAsia"/>
                <w:kern w:val="0"/>
                <w:sz w:val="24"/>
              </w:rPr>
              <w:t xml:space="preserve">            </w:t>
            </w:r>
            <w:r w:rsidRPr="00D82432">
              <w:rPr>
                <w:rFonts w:ascii="楷体" w:eastAsia="楷体" w:hAnsi="楷体"/>
                <w:bCs/>
                <w:iCs/>
                <w:color w:val="000000"/>
                <w:kern w:val="0"/>
                <w:sz w:val="24"/>
              </w:rPr>
              <w:t>□</w:t>
            </w:r>
            <w:r w:rsidRPr="00D82432">
              <w:rPr>
                <w:rFonts w:ascii="楷体" w:eastAsia="楷体" w:hAnsi="楷体" w:hint="eastAsia"/>
                <w:bCs/>
                <w:iCs/>
                <w:color w:val="000000"/>
                <w:kern w:val="0"/>
                <w:sz w:val="24"/>
              </w:rPr>
              <w:t xml:space="preserve"> </w:t>
            </w:r>
            <w:r w:rsidRPr="00D82432">
              <w:rPr>
                <w:rFonts w:ascii="楷体" w:eastAsia="楷体" w:hAnsi="楷体"/>
                <w:kern w:val="0"/>
                <w:sz w:val="24"/>
              </w:rPr>
              <w:t xml:space="preserve">其他 </w:t>
            </w:r>
          </w:p>
        </w:tc>
      </w:tr>
      <w:tr w:rsidR="00EF1156" w:rsidRPr="00D82432" w14:paraId="55482E38" w14:textId="77777777" w:rsidTr="00087377">
        <w:tc>
          <w:tcPr>
            <w:tcW w:w="1908" w:type="dxa"/>
            <w:tcBorders>
              <w:top w:val="single" w:sz="4" w:space="0" w:color="auto"/>
              <w:left w:val="single" w:sz="4" w:space="0" w:color="auto"/>
              <w:bottom w:val="single" w:sz="4" w:space="0" w:color="auto"/>
              <w:right w:val="single" w:sz="4" w:space="0" w:color="auto"/>
            </w:tcBorders>
            <w:vAlign w:val="center"/>
          </w:tcPr>
          <w:p w14:paraId="0C9A2084" w14:textId="0A5F4C27" w:rsidR="00EF1156" w:rsidRPr="00D82432" w:rsidRDefault="00FF53C8" w:rsidP="00A06626">
            <w:pPr>
              <w:spacing w:line="420" w:lineRule="exact"/>
              <w:jc w:val="center"/>
              <w:rPr>
                <w:rFonts w:ascii="楷体" w:eastAsia="楷体" w:hAnsi="楷体"/>
                <w:bCs/>
                <w:iCs/>
                <w:color w:val="000000"/>
                <w:kern w:val="0"/>
                <w:sz w:val="24"/>
              </w:rPr>
            </w:pPr>
            <w:r w:rsidRPr="002823F4">
              <w:rPr>
                <w:rFonts w:ascii="楷体" w:eastAsia="楷体" w:hAnsi="楷体"/>
                <w:bCs/>
                <w:iCs/>
                <w:color w:val="000000"/>
                <w:kern w:val="0"/>
                <w:sz w:val="24"/>
              </w:rPr>
              <w:t>参与单位</w:t>
            </w:r>
            <w:bookmarkStart w:id="0" w:name="_GoBack"/>
            <w:bookmarkEnd w:id="0"/>
            <w:r w:rsidRPr="002823F4">
              <w:rPr>
                <w:rFonts w:ascii="楷体" w:eastAsia="楷体" w:hAnsi="楷体"/>
                <w:bCs/>
                <w:iCs/>
                <w:color w:val="000000"/>
                <w:kern w:val="0"/>
                <w:sz w:val="24"/>
              </w:rPr>
              <w:t>名称</w:t>
            </w:r>
          </w:p>
        </w:tc>
        <w:tc>
          <w:tcPr>
            <w:tcW w:w="6847" w:type="dxa"/>
            <w:tcBorders>
              <w:top w:val="single" w:sz="4" w:space="0" w:color="auto"/>
              <w:left w:val="single" w:sz="4" w:space="0" w:color="auto"/>
              <w:bottom w:val="single" w:sz="4" w:space="0" w:color="auto"/>
              <w:right w:val="single" w:sz="4" w:space="0" w:color="auto"/>
            </w:tcBorders>
            <w:vAlign w:val="center"/>
          </w:tcPr>
          <w:p w14:paraId="0AFB13FD" w14:textId="77777777" w:rsidR="002823F4" w:rsidRPr="002823F4" w:rsidRDefault="002823F4" w:rsidP="002823F4">
            <w:pPr>
              <w:spacing w:beforeLines="50" w:before="156" w:afterLines="50" w:after="156" w:line="360" w:lineRule="auto"/>
              <w:rPr>
                <w:rFonts w:ascii="楷体" w:eastAsia="楷体" w:hAnsi="楷体"/>
                <w:bCs/>
                <w:iCs/>
                <w:color w:val="000000"/>
                <w:sz w:val="24"/>
              </w:rPr>
            </w:pPr>
            <w:r w:rsidRPr="002823F4">
              <w:rPr>
                <w:rFonts w:ascii="楷体" w:eastAsia="楷体" w:hAnsi="楷体" w:hint="eastAsia"/>
                <w:bCs/>
                <w:iCs/>
                <w:color w:val="000000"/>
                <w:sz w:val="24"/>
              </w:rPr>
              <w:t>机构名称：</w:t>
            </w:r>
          </w:p>
          <w:p w14:paraId="0FDE113E" w14:textId="1E0434C1" w:rsidR="00471656" w:rsidRPr="00F35342" w:rsidRDefault="002823F4" w:rsidP="002823F4">
            <w:pPr>
              <w:spacing w:beforeLines="50" w:before="156" w:afterLines="50" w:after="156" w:line="360" w:lineRule="auto"/>
              <w:rPr>
                <w:rFonts w:ascii="楷体" w:eastAsia="楷体" w:hAnsi="楷体"/>
                <w:bCs/>
                <w:iCs/>
                <w:color w:val="000000"/>
                <w:sz w:val="24"/>
              </w:rPr>
            </w:pPr>
            <w:proofErr w:type="gramStart"/>
            <w:r w:rsidRPr="002823F4">
              <w:rPr>
                <w:rFonts w:ascii="楷体" w:eastAsia="楷体" w:hAnsi="楷体" w:hint="eastAsia"/>
                <w:bCs/>
                <w:iCs/>
                <w:color w:val="000000"/>
                <w:sz w:val="24"/>
              </w:rPr>
              <w:t>鑫椤</w:t>
            </w:r>
            <w:proofErr w:type="gramEnd"/>
            <w:r w:rsidRPr="002823F4">
              <w:rPr>
                <w:rFonts w:ascii="楷体" w:eastAsia="楷体" w:hAnsi="楷体" w:hint="eastAsia"/>
                <w:bCs/>
                <w:iCs/>
                <w:color w:val="000000"/>
                <w:sz w:val="24"/>
              </w:rPr>
              <w:t>咨询、瑞银证券</w:t>
            </w:r>
            <w:r>
              <w:rPr>
                <w:rFonts w:ascii="楷体" w:eastAsia="楷体" w:hAnsi="楷体" w:hint="eastAsia"/>
                <w:bCs/>
                <w:iCs/>
                <w:color w:val="000000"/>
                <w:sz w:val="24"/>
              </w:rPr>
              <w:t>、</w:t>
            </w:r>
            <w:proofErr w:type="gramStart"/>
            <w:r w:rsidRPr="002823F4">
              <w:rPr>
                <w:rFonts w:ascii="楷体" w:eastAsia="楷体" w:hAnsi="楷体" w:hint="eastAsia"/>
                <w:bCs/>
                <w:iCs/>
                <w:color w:val="000000"/>
                <w:sz w:val="24"/>
              </w:rPr>
              <w:t>汇安基金</w:t>
            </w:r>
            <w:proofErr w:type="gramEnd"/>
            <w:r w:rsidRPr="002823F4">
              <w:rPr>
                <w:rFonts w:ascii="楷体" w:eastAsia="楷体" w:hAnsi="楷体" w:hint="eastAsia"/>
                <w:bCs/>
                <w:iCs/>
                <w:color w:val="000000"/>
                <w:sz w:val="24"/>
              </w:rPr>
              <w:t>、山楂树基金、广发自营、附加值投资、中邮基金、惠升基金、国新证券、开源</w:t>
            </w:r>
            <w:r>
              <w:rPr>
                <w:rFonts w:ascii="楷体" w:eastAsia="楷体" w:hAnsi="楷体" w:hint="eastAsia"/>
                <w:bCs/>
                <w:iCs/>
                <w:color w:val="000000"/>
                <w:sz w:val="24"/>
              </w:rPr>
              <w:t>证券</w:t>
            </w:r>
            <w:r w:rsidRPr="002823F4">
              <w:rPr>
                <w:rFonts w:ascii="楷体" w:eastAsia="楷体" w:hAnsi="楷体" w:hint="eastAsia"/>
                <w:bCs/>
                <w:iCs/>
                <w:color w:val="000000"/>
                <w:sz w:val="24"/>
              </w:rPr>
              <w:t>、国信资管、神农投资、新华资产、国泰海</w:t>
            </w:r>
            <w:proofErr w:type="gramStart"/>
            <w:r w:rsidRPr="002823F4">
              <w:rPr>
                <w:rFonts w:ascii="楷体" w:eastAsia="楷体" w:hAnsi="楷体" w:hint="eastAsia"/>
                <w:bCs/>
                <w:iCs/>
                <w:color w:val="000000"/>
                <w:sz w:val="24"/>
              </w:rPr>
              <w:t>通资管</w:t>
            </w:r>
            <w:proofErr w:type="gramEnd"/>
            <w:r w:rsidRPr="002823F4">
              <w:rPr>
                <w:rFonts w:ascii="楷体" w:eastAsia="楷体" w:hAnsi="楷体" w:hint="eastAsia"/>
                <w:bCs/>
                <w:iCs/>
                <w:color w:val="000000"/>
                <w:sz w:val="24"/>
              </w:rPr>
              <w:t>、中</w:t>
            </w:r>
            <w:proofErr w:type="gramStart"/>
            <w:r w:rsidRPr="002823F4">
              <w:rPr>
                <w:rFonts w:ascii="楷体" w:eastAsia="楷体" w:hAnsi="楷体" w:hint="eastAsia"/>
                <w:bCs/>
                <w:iCs/>
                <w:color w:val="000000"/>
                <w:sz w:val="24"/>
              </w:rPr>
              <w:t>银资管、创金</w:t>
            </w:r>
            <w:proofErr w:type="gramEnd"/>
            <w:r w:rsidRPr="002823F4">
              <w:rPr>
                <w:rFonts w:ascii="楷体" w:eastAsia="楷体" w:hAnsi="楷体" w:hint="eastAsia"/>
                <w:bCs/>
                <w:iCs/>
                <w:color w:val="000000"/>
                <w:sz w:val="24"/>
              </w:rPr>
              <w:t>合信、大家资管、平安基金、朱雀基金、东方基金、长信基金、海金投资、国寿安保基金、宝盈基金、首创证券、中信资管、UBS AM、国信自营、英大基金、中科沃土基金、中天证券、银河自营、博道基金、华夏基金、招银理财、</w:t>
            </w:r>
            <w:proofErr w:type="gramStart"/>
            <w:r w:rsidRPr="002823F4">
              <w:rPr>
                <w:rFonts w:ascii="楷体" w:eastAsia="楷体" w:hAnsi="楷体" w:hint="eastAsia"/>
                <w:bCs/>
                <w:iCs/>
                <w:color w:val="000000"/>
                <w:sz w:val="24"/>
              </w:rPr>
              <w:t>点钢投资</w:t>
            </w:r>
            <w:proofErr w:type="gramEnd"/>
            <w:r w:rsidRPr="002823F4">
              <w:rPr>
                <w:rFonts w:ascii="楷体" w:eastAsia="楷体" w:hAnsi="楷体" w:hint="eastAsia"/>
                <w:bCs/>
                <w:iCs/>
                <w:color w:val="000000"/>
                <w:sz w:val="24"/>
              </w:rPr>
              <w:t>、国金证券、安信基金、华福证券、南土资产、</w:t>
            </w:r>
            <w:proofErr w:type="gramStart"/>
            <w:r w:rsidRPr="002823F4">
              <w:rPr>
                <w:rFonts w:ascii="楷体" w:eastAsia="楷体" w:hAnsi="楷体" w:hint="eastAsia"/>
                <w:bCs/>
                <w:iCs/>
                <w:color w:val="000000"/>
                <w:sz w:val="24"/>
              </w:rPr>
              <w:t>合远私募</w:t>
            </w:r>
            <w:proofErr w:type="gramEnd"/>
            <w:r w:rsidRPr="002823F4">
              <w:rPr>
                <w:rFonts w:ascii="楷体" w:eastAsia="楷体" w:hAnsi="楷体" w:hint="eastAsia"/>
                <w:bCs/>
                <w:iCs/>
                <w:color w:val="000000"/>
                <w:sz w:val="24"/>
              </w:rPr>
              <w:t>基金、中银国际资管、</w:t>
            </w:r>
            <w:proofErr w:type="gramStart"/>
            <w:r w:rsidRPr="002823F4">
              <w:rPr>
                <w:rFonts w:ascii="楷体" w:eastAsia="楷体" w:hAnsi="楷体" w:hint="eastAsia"/>
                <w:bCs/>
                <w:iCs/>
                <w:color w:val="000000"/>
                <w:sz w:val="24"/>
              </w:rPr>
              <w:t>信达澳亚基</w:t>
            </w:r>
            <w:proofErr w:type="gramEnd"/>
            <w:r w:rsidRPr="002823F4">
              <w:rPr>
                <w:rFonts w:ascii="楷体" w:eastAsia="楷体" w:hAnsi="楷体" w:hint="eastAsia"/>
                <w:bCs/>
                <w:iCs/>
                <w:color w:val="000000"/>
                <w:sz w:val="24"/>
              </w:rPr>
              <w:t>金、兴业基金、</w:t>
            </w:r>
            <w:proofErr w:type="gramStart"/>
            <w:r w:rsidRPr="002823F4">
              <w:rPr>
                <w:rFonts w:ascii="楷体" w:eastAsia="楷体" w:hAnsi="楷体" w:hint="eastAsia"/>
                <w:bCs/>
                <w:iCs/>
                <w:color w:val="000000"/>
                <w:sz w:val="24"/>
              </w:rPr>
              <w:t>圆信永丰</w:t>
            </w:r>
            <w:proofErr w:type="gramEnd"/>
            <w:r w:rsidRPr="002823F4">
              <w:rPr>
                <w:rFonts w:ascii="楷体" w:eastAsia="楷体" w:hAnsi="楷体" w:hint="eastAsia"/>
                <w:bCs/>
                <w:iCs/>
                <w:color w:val="000000"/>
                <w:sz w:val="24"/>
              </w:rPr>
              <w:t>基金、富安达基金、寻常投资、摩根基金、诺安基金、银河基金、鹏华基金</w:t>
            </w:r>
          </w:p>
        </w:tc>
      </w:tr>
      <w:tr w:rsidR="00EF1156" w:rsidRPr="00D82432" w14:paraId="60FF8B51"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4D220B1C"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E11192C" w14:textId="77777777" w:rsidR="00EF1156" w:rsidRPr="00D82432" w:rsidRDefault="004355CB" w:rsidP="004355CB">
            <w:pPr>
              <w:spacing w:beforeLines="50" w:before="156" w:afterLines="50" w:after="156" w:line="360" w:lineRule="auto"/>
              <w:rPr>
                <w:rFonts w:ascii="楷体" w:eastAsia="楷体" w:hAnsi="楷体"/>
                <w:bCs/>
                <w:iCs/>
                <w:color w:val="000000"/>
                <w:sz w:val="24"/>
              </w:rPr>
            </w:pPr>
            <w:r>
              <w:rPr>
                <w:rFonts w:ascii="楷体" w:eastAsia="楷体" w:hAnsi="楷体" w:hint="eastAsia"/>
                <w:bCs/>
                <w:iCs/>
                <w:color w:val="000000"/>
                <w:sz w:val="24"/>
              </w:rPr>
              <w:t>2025</w:t>
            </w:r>
            <w:r w:rsidRPr="004355CB">
              <w:rPr>
                <w:rFonts w:ascii="楷体" w:eastAsia="楷体" w:hAnsi="楷体" w:hint="eastAsia"/>
                <w:bCs/>
                <w:iCs/>
                <w:color w:val="000000"/>
                <w:sz w:val="24"/>
              </w:rPr>
              <w:t>年</w:t>
            </w:r>
            <w:r>
              <w:rPr>
                <w:rFonts w:ascii="楷体" w:eastAsia="楷体" w:hAnsi="楷体"/>
                <w:bCs/>
                <w:iCs/>
                <w:color w:val="000000"/>
                <w:sz w:val="24"/>
              </w:rPr>
              <w:t>12</w:t>
            </w:r>
            <w:r w:rsidRPr="004355CB">
              <w:rPr>
                <w:rFonts w:ascii="楷体" w:eastAsia="楷体" w:hAnsi="楷体" w:hint="eastAsia"/>
                <w:bCs/>
                <w:iCs/>
                <w:color w:val="000000"/>
                <w:sz w:val="24"/>
              </w:rPr>
              <w:t>月</w:t>
            </w:r>
            <w:r>
              <w:rPr>
                <w:rFonts w:ascii="楷体" w:eastAsia="楷体" w:hAnsi="楷体"/>
                <w:bCs/>
                <w:iCs/>
                <w:color w:val="000000"/>
                <w:sz w:val="24"/>
              </w:rPr>
              <w:t>23</w:t>
            </w:r>
            <w:r w:rsidRPr="004355CB">
              <w:rPr>
                <w:rFonts w:ascii="楷体" w:eastAsia="楷体" w:hAnsi="楷体" w:hint="eastAsia"/>
                <w:bCs/>
                <w:iCs/>
                <w:color w:val="000000"/>
                <w:sz w:val="24"/>
              </w:rPr>
              <w:t>日</w:t>
            </w:r>
          </w:p>
        </w:tc>
      </w:tr>
      <w:tr w:rsidR="00EF1156" w:rsidRPr="00D82432" w14:paraId="264B81E4"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46909691"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3ED00FC" w14:textId="77777777" w:rsidR="00EF1156" w:rsidRPr="00D82432" w:rsidRDefault="004355CB" w:rsidP="004355CB">
            <w:pPr>
              <w:spacing w:beforeLines="50" w:before="156" w:afterLines="50" w:after="156" w:line="360" w:lineRule="auto"/>
              <w:rPr>
                <w:rFonts w:ascii="楷体" w:eastAsia="楷体" w:hAnsi="楷体"/>
                <w:bCs/>
                <w:iCs/>
                <w:color w:val="000000"/>
                <w:sz w:val="24"/>
              </w:rPr>
            </w:pPr>
            <w:r w:rsidRPr="004355CB">
              <w:rPr>
                <w:rFonts w:ascii="楷体" w:eastAsia="楷体" w:hAnsi="楷体" w:hint="eastAsia"/>
                <w:bCs/>
                <w:iCs/>
                <w:color w:val="000000"/>
                <w:sz w:val="24"/>
              </w:rPr>
              <w:t>深圳市福田区</w:t>
            </w:r>
            <w:proofErr w:type="gramStart"/>
            <w:r w:rsidRPr="004355CB">
              <w:rPr>
                <w:rFonts w:ascii="楷体" w:eastAsia="楷体" w:hAnsi="楷体" w:hint="eastAsia"/>
                <w:bCs/>
                <w:iCs/>
                <w:color w:val="000000"/>
                <w:sz w:val="24"/>
              </w:rPr>
              <w:t>广夏路</w:t>
            </w:r>
            <w:r>
              <w:rPr>
                <w:rFonts w:ascii="楷体" w:eastAsia="楷体" w:hAnsi="楷体" w:hint="eastAsia"/>
                <w:bCs/>
                <w:iCs/>
                <w:color w:val="000000"/>
                <w:sz w:val="24"/>
              </w:rPr>
              <w:t>1</w:t>
            </w:r>
            <w:r w:rsidRPr="004355CB">
              <w:rPr>
                <w:rFonts w:ascii="楷体" w:eastAsia="楷体" w:hAnsi="楷体" w:hint="eastAsia"/>
                <w:bCs/>
                <w:iCs/>
                <w:color w:val="000000"/>
                <w:sz w:val="24"/>
              </w:rPr>
              <w:t>号</w:t>
            </w:r>
            <w:proofErr w:type="gramEnd"/>
            <w:r w:rsidRPr="004355CB">
              <w:rPr>
                <w:rFonts w:ascii="楷体" w:eastAsia="楷体" w:hAnsi="楷体" w:hint="eastAsia"/>
                <w:bCs/>
                <w:iCs/>
                <w:color w:val="000000"/>
                <w:sz w:val="24"/>
              </w:rPr>
              <w:t>创</w:t>
            </w:r>
            <w:proofErr w:type="gramStart"/>
            <w:r w:rsidRPr="004355CB">
              <w:rPr>
                <w:rFonts w:ascii="楷体" w:eastAsia="楷体" w:hAnsi="楷体" w:hint="eastAsia"/>
                <w:bCs/>
                <w:iCs/>
                <w:color w:val="000000"/>
                <w:sz w:val="24"/>
              </w:rPr>
              <w:t>智云中心</w:t>
            </w:r>
            <w:proofErr w:type="gramEnd"/>
            <w:r>
              <w:rPr>
                <w:rFonts w:ascii="楷体" w:eastAsia="楷体" w:hAnsi="楷体" w:hint="eastAsia"/>
                <w:bCs/>
                <w:iCs/>
                <w:color w:val="000000"/>
                <w:sz w:val="24"/>
              </w:rPr>
              <w:t>A1</w:t>
            </w:r>
            <w:r w:rsidRPr="004355CB">
              <w:rPr>
                <w:rFonts w:ascii="楷体" w:eastAsia="楷体" w:hAnsi="楷体" w:hint="eastAsia"/>
                <w:bCs/>
                <w:iCs/>
                <w:color w:val="000000"/>
                <w:sz w:val="24"/>
              </w:rPr>
              <w:t>栋</w:t>
            </w:r>
            <w:r>
              <w:rPr>
                <w:rFonts w:ascii="楷体" w:eastAsia="楷体" w:hAnsi="楷体" w:hint="eastAsia"/>
                <w:bCs/>
                <w:iCs/>
                <w:color w:val="000000"/>
                <w:sz w:val="24"/>
              </w:rPr>
              <w:t>30</w:t>
            </w:r>
            <w:r w:rsidRPr="004355CB">
              <w:rPr>
                <w:rFonts w:ascii="楷体" w:eastAsia="楷体" w:hAnsi="楷体" w:hint="eastAsia"/>
                <w:bCs/>
                <w:iCs/>
                <w:color w:val="000000"/>
                <w:sz w:val="24"/>
              </w:rPr>
              <w:t>层诺德新材料股份有限公司</w:t>
            </w:r>
          </w:p>
        </w:tc>
      </w:tr>
      <w:tr w:rsidR="00EF1156" w:rsidRPr="00D82432" w14:paraId="75ADE12C"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39C2C01A"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F5068BA" w14:textId="77777777" w:rsidR="00EF1156" w:rsidRDefault="004355CB" w:rsidP="00087377">
            <w:pPr>
              <w:spacing w:beforeLines="50" w:before="156" w:afterLines="50" w:after="156" w:line="360" w:lineRule="auto"/>
              <w:rPr>
                <w:rFonts w:ascii="楷体" w:eastAsia="楷体" w:hAnsi="楷体"/>
                <w:bCs/>
                <w:sz w:val="24"/>
              </w:rPr>
            </w:pPr>
            <w:r w:rsidRPr="00D82432">
              <w:rPr>
                <w:rFonts w:ascii="楷体" w:eastAsia="楷体" w:hAnsi="楷体" w:hint="eastAsia"/>
                <w:bCs/>
                <w:sz w:val="24"/>
              </w:rPr>
              <w:t>王寒朵（副总经理兼董事会秘书）</w:t>
            </w:r>
          </w:p>
          <w:p w14:paraId="4ACEAC1E" w14:textId="77777777" w:rsidR="004355CB" w:rsidRPr="00D82432" w:rsidRDefault="004355CB" w:rsidP="00087377">
            <w:pPr>
              <w:spacing w:beforeLines="50" w:before="156" w:afterLines="50" w:after="156" w:line="360" w:lineRule="auto"/>
              <w:rPr>
                <w:rFonts w:ascii="楷体" w:eastAsia="楷体" w:hAnsi="楷体"/>
                <w:bCs/>
                <w:sz w:val="24"/>
              </w:rPr>
            </w:pPr>
            <w:r>
              <w:rPr>
                <w:rFonts w:ascii="楷体" w:eastAsia="楷体" w:hAnsi="楷体" w:hint="eastAsia"/>
                <w:bCs/>
                <w:sz w:val="24"/>
              </w:rPr>
              <w:t>程楚楚（证券事务代表）</w:t>
            </w:r>
          </w:p>
        </w:tc>
      </w:tr>
      <w:tr w:rsidR="00EF1156" w:rsidRPr="00D82432" w14:paraId="466836D4"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2AA452DE"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lastRenderedPageBreak/>
              <w:t>投资者关系活动主要内容介绍</w:t>
            </w:r>
          </w:p>
          <w:p w14:paraId="7D0BC81D" w14:textId="77777777" w:rsidR="00EF1156" w:rsidRPr="00D82432" w:rsidRDefault="00EF1156" w:rsidP="00D82432">
            <w:pPr>
              <w:spacing w:line="420" w:lineRule="exact"/>
              <w:jc w:val="center"/>
              <w:rPr>
                <w:rFonts w:ascii="楷体" w:eastAsia="楷体" w:hAnsi="楷体"/>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8090CF3" w14:textId="6A1C5BBD" w:rsidR="009B26D7" w:rsidRPr="00FF3273" w:rsidRDefault="009B26D7" w:rsidP="009B26D7">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1、近期公司与中创新</w:t>
            </w:r>
            <w:proofErr w:type="gramStart"/>
            <w:r w:rsidRPr="00FF3273">
              <w:rPr>
                <w:rFonts w:ascii="华文楷体" w:eastAsia="华文楷体" w:hAnsi="华文楷体" w:hint="eastAsia"/>
                <w:sz w:val="24"/>
              </w:rPr>
              <w:t>航签订</w:t>
            </w:r>
            <w:proofErr w:type="gramEnd"/>
            <w:r w:rsidR="002B2FE2">
              <w:rPr>
                <w:rFonts w:ascii="华文楷体" w:eastAsia="华文楷体" w:hAnsi="华文楷体" w:hint="eastAsia"/>
                <w:sz w:val="24"/>
              </w:rPr>
              <w:t>的框架协议</w:t>
            </w:r>
            <w:r w:rsidRPr="00FF3273">
              <w:rPr>
                <w:rFonts w:ascii="华文楷体" w:eastAsia="华文楷体" w:hAnsi="华文楷体" w:hint="eastAsia"/>
                <w:sz w:val="24"/>
              </w:rPr>
              <w:t>，请问该订单有新进展吗？</w:t>
            </w:r>
          </w:p>
          <w:p w14:paraId="1E42AF67" w14:textId="03BCFDE3" w:rsidR="009B26D7" w:rsidRPr="009B26D7" w:rsidRDefault="009B26D7" w:rsidP="009B26D7">
            <w:pPr>
              <w:spacing w:line="360" w:lineRule="auto"/>
              <w:ind w:firstLineChars="200" w:firstLine="480"/>
              <w:rPr>
                <w:rFonts w:ascii="华文楷体" w:eastAsia="华文楷体" w:hAnsi="华文楷体"/>
                <w:sz w:val="24"/>
              </w:rPr>
            </w:pPr>
            <w:r w:rsidRPr="009B26D7">
              <w:rPr>
                <w:rFonts w:ascii="华文楷体" w:eastAsia="华文楷体" w:hAnsi="华文楷体" w:hint="eastAsia"/>
                <w:sz w:val="24"/>
              </w:rPr>
              <w:t>公司与</w:t>
            </w:r>
            <w:r w:rsidR="006858C7" w:rsidRPr="006858C7">
              <w:rPr>
                <w:rFonts w:ascii="华文楷体" w:eastAsia="华文楷体" w:hAnsi="华文楷体" w:hint="eastAsia"/>
                <w:sz w:val="24"/>
              </w:rPr>
              <w:t>中创新航科技</w:t>
            </w:r>
            <w:r w:rsidR="002B2FE2">
              <w:rPr>
                <w:rFonts w:ascii="华文楷体" w:eastAsia="华文楷体" w:hAnsi="华文楷体" w:hint="eastAsia"/>
                <w:sz w:val="24"/>
              </w:rPr>
              <w:t>集团</w:t>
            </w:r>
            <w:r w:rsidR="006858C7" w:rsidRPr="006858C7">
              <w:rPr>
                <w:rFonts w:ascii="华文楷体" w:eastAsia="华文楷体" w:hAnsi="华文楷体" w:hint="eastAsia"/>
                <w:sz w:val="24"/>
              </w:rPr>
              <w:t>股份有限公司</w:t>
            </w:r>
            <w:r w:rsidRPr="009B26D7">
              <w:rPr>
                <w:rFonts w:ascii="华文楷体" w:eastAsia="华文楷体" w:hAnsi="华文楷体" w:hint="eastAsia"/>
                <w:sz w:val="24"/>
              </w:rPr>
              <w:t>保持长期稳定的战略合作，</w:t>
            </w:r>
            <w:r w:rsidR="006858C7">
              <w:rPr>
                <w:rFonts w:ascii="华文楷体" w:eastAsia="华文楷体" w:hAnsi="华文楷体" w:hint="eastAsia"/>
                <w:sz w:val="24"/>
              </w:rPr>
              <w:t>公司</w:t>
            </w:r>
            <w:r w:rsidRPr="009B26D7">
              <w:rPr>
                <w:rFonts w:ascii="华文楷体" w:eastAsia="华文楷体" w:hAnsi="华文楷体" w:hint="eastAsia"/>
                <w:sz w:val="24"/>
              </w:rPr>
              <w:t>旗下全资孙公司深圳百嘉达新能源材料有限公司与</w:t>
            </w:r>
            <w:r w:rsidR="00DD5AC3" w:rsidRPr="006858C7">
              <w:rPr>
                <w:rFonts w:ascii="华文楷体" w:eastAsia="华文楷体" w:hAnsi="华文楷体" w:hint="eastAsia"/>
                <w:sz w:val="24"/>
              </w:rPr>
              <w:t>中创新航科技</w:t>
            </w:r>
            <w:r w:rsidR="002B2FE2">
              <w:rPr>
                <w:rFonts w:ascii="华文楷体" w:eastAsia="华文楷体" w:hAnsi="华文楷体" w:hint="eastAsia"/>
                <w:sz w:val="24"/>
              </w:rPr>
              <w:t>集团</w:t>
            </w:r>
            <w:r w:rsidR="00DD5AC3" w:rsidRPr="006858C7">
              <w:rPr>
                <w:rFonts w:ascii="华文楷体" w:eastAsia="华文楷体" w:hAnsi="华文楷体" w:hint="eastAsia"/>
                <w:sz w:val="24"/>
              </w:rPr>
              <w:t>股份有限公司</w:t>
            </w:r>
            <w:r w:rsidR="00C42781">
              <w:rPr>
                <w:rFonts w:ascii="华文楷体" w:eastAsia="华文楷体" w:hAnsi="华文楷体" w:hint="eastAsia"/>
                <w:sz w:val="24"/>
              </w:rPr>
              <w:t>签</w:t>
            </w:r>
            <w:r w:rsidRPr="009B26D7">
              <w:rPr>
                <w:rFonts w:ascii="华文楷体" w:eastAsia="华文楷体" w:hAnsi="华文楷体" w:hint="eastAsia"/>
                <w:sz w:val="24"/>
              </w:rPr>
              <w:t>订的《2026-2028年保供框架协议》，分年度供货量为5.8万吨、13万吨、18.5万吨，目前该订单正在积极推进。</w:t>
            </w:r>
          </w:p>
          <w:p w14:paraId="5F35C786" w14:textId="3171F249" w:rsidR="00C4482C" w:rsidRPr="00FF3273" w:rsidRDefault="009B26D7" w:rsidP="00C4482C">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2、当前，AI需求催动PCB产业链上游高端基材不同程度缺货涨价，公司高端产品销售情况如何？</w:t>
            </w:r>
            <w:r w:rsidR="00CA59A3" w:rsidRPr="00FF3273">
              <w:rPr>
                <w:rFonts w:ascii="华文楷体" w:eastAsia="华文楷体" w:hAnsi="华文楷体" w:hint="eastAsia"/>
                <w:sz w:val="24"/>
              </w:rPr>
              <w:t>高端产品</w:t>
            </w:r>
            <w:r w:rsidR="00CA59A3">
              <w:rPr>
                <w:rFonts w:ascii="华文楷体" w:eastAsia="华文楷体" w:hAnsi="华文楷体" w:hint="eastAsia"/>
                <w:sz w:val="24"/>
              </w:rPr>
              <w:t>的量产难点是什么？贵司</w:t>
            </w:r>
            <w:r w:rsidR="00C4482C" w:rsidRPr="00FF3273">
              <w:rPr>
                <w:rFonts w:ascii="华文楷体" w:eastAsia="华文楷体" w:hAnsi="华文楷体" w:hint="eastAsia"/>
                <w:sz w:val="24"/>
              </w:rPr>
              <w:t>HVLP产品现在处于什么阶段？</w:t>
            </w:r>
          </w:p>
          <w:p w14:paraId="4AF805C9" w14:textId="77777777" w:rsidR="00C4511F" w:rsidRDefault="00C4511F" w:rsidP="00C4511F">
            <w:pPr>
              <w:spacing w:line="360" w:lineRule="auto"/>
              <w:ind w:firstLineChars="200" w:firstLine="480"/>
              <w:rPr>
                <w:rFonts w:ascii="华文楷体" w:eastAsia="华文楷体" w:hAnsi="华文楷体"/>
                <w:sz w:val="24"/>
              </w:rPr>
            </w:pPr>
            <w:r w:rsidRPr="00C4511F">
              <w:rPr>
                <w:rFonts w:ascii="华文楷体" w:eastAsia="华文楷体" w:hAnsi="华文楷体" w:hint="eastAsia"/>
                <w:sz w:val="24"/>
              </w:rPr>
              <w:t>公司积极布局高端铜箔领域，HVLP铜箔、RTF铜箔生产难点主要体现在高端设备精度要求、复杂生产工艺及客户认证门槛高等方面。公司</w:t>
            </w:r>
            <w:proofErr w:type="gramStart"/>
            <w:r w:rsidRPr="00C4511F">
              <w:rPr>
                <w:rFonts w:ascii="华文楷体" w:eastAsia="华文楷体" w:hAnsi="华文楷体" w:hint="eastAsia"/>
                <w:sz w:val="24"/>
              </w:rPr>
              <w:t>凭借长期</w:t>
            </w:r>
            <w:proofErr w:type="gramEnd"/>
            <w:r w:rsidRPr="00C4511F">
              <w:rPr>
                <w:rFonts w:ascii="华文楷体" w:eastAsia="华文楷体" w:hAnsi="华文楷体" w:hint="eastAsia"/>
                <w:sz w:val="24"/>
              </w:rPr>
              <w:t>的技术积累和研发实力，已经从技术上成功突破了这些难点。因为AI催动的PCB需求剧增，明年高端电子铜箔市场将面临显著缺货的局面。公司也在抓紧这个难能可贵的产业升级和国产替代进口的机遇，加速进入这个市场。目前公司的RTF-3及HVLP-1/2的产品，已进入国内</w:t>
            </w:r>
            <w:proofErr w:type="gramStart"/>
            <w:r w:rsidRPr="00C4511F">
              <w:rPr>
                <w:rFonts w:ascii="华文楷体" w:eastAsia="华文楷体" w:hAnsi="华文楷体" w:hint="eastAsia"/>
                <w:sz w:val="24"/>
              </w:rPr>
              <w:t>和台系的</w:t>
            </w:r>
            <w:proofErr w:type="gramEnd"/>
            <w:r w:rsidRPr="00C4511F">
              <w:rPr>
                <w:rFonts w:ascii="华文楷体" w:eastAsia="华文楷体" w:hAnsi="华文楷体" w:hint="eastAsia"/>
                <w:sz w:val="24"/>
              </w:rPr>
              <w:t>多家头部厂商的供应链体系。HVLP-3/4的产品，也在送样测试阶段。公司现有的14万吨产能中，有3万吨是具备高端电子电路铜箔生产能力的产能。</w:t>
            </w:r>
          </w:p>
          <w:p w14:paraId="34D8CC20" w14:textId="4EEBE689" w:rsidR="009B26D7" w:rsidRPr="00FF3273" w:rsidRDefault="009B26D7" w:rsidP="00C4511F">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3、固态电池产业化进展加速，请问公司产品在固态电池领域有何优势？</w:t>
            </w:r>
          </w:p>
          <w:p w14:paraId="7C1BB59F" w14:textId="0ED738E0" w:rsidR="009B26D7" w:rsidRPr="009B26D7" w:rsidRDefault="009B26D7" w:rsidP="009B26D7">
            <w:pPr>
              <w:spacing w:line="360" w:lineRule="auto"/>
              <w:ind w:firstLineChars="200" w:firstLine="480"/>
              <w:rPr>
                <w:rFonts w:ascii="华文楷体" w:eastAsia="华文楷体" w:hAnsi="华文楷体"/>
                <w:sz w:val="24"/>
              </w:rPr>
            </w:pPr>
            <w:r w:rsidRPr="009B26D7">
              <w:rPr>
                <w:rFonts w:ascii="华文楷体" w:eastAsia="华文楷体" w:hAnsi="华文楷体" w:hint="eastAsia"/>
                <w:sz w:val="24"/>
              </w:rPr>
              <w:lastRenderedPageBreak/>
              <w:t>公司已</w:t>
            </w:r>
            <w:r w:rsidR="00CA59A3">
              <w:rPr>
                <w:rFonts w:ascii="华文楷体" w:eastAsia="华文楷体" w:hAnsi="华文楷体" w:hint="eastAsia"/>
                <w:sz w:val="24"/>
              </w:rPr>
              <w:t>成功</w:t>
            </w:r>
            <w:r w:rsidRPr="009B26D7">
              <w:rPr>
                <w:rFonts w:ascii="华文楷体" w:eastAsia="华文楷体" w:hAnsi="华文楷体" w:hint="eastAsia"/>
                <w:sz w:val="24"/>
              </w:rPr>
              <w:t>推出固态电池用镀镍合金箔，解决了传统铜箔易腐蚀、易氧化难题，显著提升集流体的综合性能。在耐腐蚀性能方面，镀镍合金层能够有效抵抗硫化物和HF酸的侵蚀，有效应对固态电池和高比例硅碳负极的特殊工况，其独特的钝化膜形成机制，为集流</w:t>
            </w:r>
            <w:proofErr w:type="gramStart"/>
            <w:r w:rsidRPr="009B26D7">
              <w:rPr>
                <w:rFonts w:ascii="华文楷体" w:eastAsia="华文楷体" w:hAnsi="华文楷体" w:hint="eastAsia"/>
                <w:sz w:val="24"/>
              </w:rPr>
              <w:t>体提供</w:t>
            </w:r>
            <w:proofErr w:type="gramEnd"/>
            <w:r w:rsidRPr="009B26D7">
              <w:rPr>
                <w:rFonts w:ascii="华文楷体" w:eastAsia="华文楷体" w:hAnsi="华文楷体" w:hint="eastAsia"/>
                <w:sz w:val="24"/>
              </w:rPr>
              <w:t>了可靠的保护屏障。在机械性能方面，该材料抗拉强度相比纯铜箔提升约10%，耐弯折性能提升25%以上，能够更好地适应硅碳负极在充放电过程中的体积变化。同时，其耐高温性能达到200℃、48小时不变色，满足固态电池的高温热压制备工艺要求。</w:t>
            </w:r>
          </w:p>
          <w:p w14:paraId="4E139856" w14:textId="77777777" w:rsidR="009B26D7" w:rsidRPr="00FF3273" w:rsidRDefault="009B26D7" w:rsidP="009B26D7">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4、请问公司产品出海情况如何？</w:t>
            </w:r>
          </w:p>
          <w:p w14:paraId="57B3C9D1" w14:textId="71A6B129" w:rsidR="00FD722B" w:rsidRDefault="009B26D7" w:rsidP="00FD722B">
            <w:pPr>
              <w:spacing w:line="360" w:lineRule="auto"/>
              <w:ind w:firstLineChars="200" w:firstLine="480"/>
              <w:rPr>
                <w:rFonts w:ascii="华文楷体" w:eastAsia="华文楷体" w:hAnsi="华文楷体"/>
                <w:sz w:val="24"/>
              </w:rPr>
            </w:pPr>
            <w:r w:rsidRPr="009B26D7">
              <w:rPr>
                <w:rFonts w:ascii="华文楷体" w:eastAsia="华文楷体" w:hAnsi="华文楷体" w:hint="eastAsia"/>
                <w:sz w:val="24"/>
              </w:rPr>
              <w:t>公司</w:t>
            </w:r>
            <w:r w:rsidR="00FF3273">
              <w:rPr>
                <w:rFonts w:ascii="华文楷体" w:eastAsia="华文楷体" w:hAnsi="华文楷体" w:hint="eastAsia"/>
                <w:sz w:val="24"/>
              </w:rPr>
              <w:t>始终</w:t>
            </w:r>
            <w:r w:rsidRPr="009B26D7">
              <w:rPr>
                <w:rFonts w:ascii="华文楷体" w:eastAsia="华文楷体" w:hAnsi="华文楷体" w:hint="eastAsia"/>
                <w:sz w:val="24"/>
              </w:rPr>
              <w:t>积极推进新能源材料技术迭代与全球化布局</w:t>
            </w:r>
            <w:r w:rsidR="00FD722B">
              <w:rPr>
                <w:rFonts w:ascii="华文楷体" w:eastAsia="华文楷体" w:hAnsi="华文楷体" w:hint="eastAsia"/>
                <w:sz w:val="24"/>
              </w:rPr>
              <w:t>，</w:t>
            </w:r>
            <w:r w:rsidR="00FD722B" w:rsidRPr="00FD722B">
              <w:rPr>
                <w:rFonts w:ascii="华文楷体" w:eastAsia="华文楷体" w:hAnsi="华文楷体" w:hint="eastAsia"/>
                <w:sz w:val="24"/>
              </w:rPr>
              <w:t>在国际市场上，公司批量稳定地供货给 LG 化学、SKI等海外客户</w:t>
            </w:r>
            <w:r w:rsidRPr="009B26D7">
              <w:rPr>
                <w:rFonts w:ascii="华文楷体" w:eastAsia="华文楷体" w:hAnsi="华文楷体" w:hint="eastAsia"/>
                <w:sz w:val="24"/>
              </w:rPr>
              <w:t>。</w:t>
            </w:r>
          </w:p>
          <w:p w14:paraId="60C7F395" w14:textId="3698D500" w:rsidR="009B26D7" w:rsidRPr="009B26D7" w:rsidRDefault="005F6B8D" w:rsidP="001F28A6">
            <w:pPr>
              <w:spacing w:line="360" w:lineRule="auto"/>
              <w:ind w:firstLineChars="200" w:firstLine="480"/>
              <w:rPr>
                <w:rFonts w:ascii="华文楷体" w:eastAsia="华文楷体" w:hAnsi="华文楷体"/>
                <w:sz w:val="24"/>
              </w:rPr>
            </w:pPr>
            <w:r>
              <w:rPr>
                <w:rFonts w:ascii="华文楷体" w:eastAsia="华文楷体" w:hAnsi="华文楷体" w:hint="eastAsia"/>
                <w:sz w:val="24"/>
              </w:rPr>
              <w:t>2025年</w:t>
            </w:r>
            <w:r w:rsidR="009B26D7" w:rsidRPr="009B26D7">
              <w:rPr>
                <w:rFonts w:ascii="华文楷体" w:eastAsia="华文楷体" w:hAnsi="华文楷体" w:hint="eastAsia"/>
                <w:sz w:val="24"/>
              </w:rPr>
              <w:t>12月初，公司自主研发的复合铝箔产品成功完成首批海外订单交付，</w:t>
            </w:r>
            <w:r w:rsidR="001F28A6" w:rsidRPr="009B26D7">
              <w:rPr>
                <w:rFonts w:ascii="华文楷体" w:eastAsia="华文楷体" w:hAnsi="华文楷体" w:hint="eastAsia"/>
                <w:sz w:val="24"/>
              </w:rPr>
              <w:t>该产品采用创新性的“1μm＋6μm＋1μm”三明治复合结构设计，通过多项严苛的安全性能测试，已顺利向</w:t>
            </w:r>
            <w:r w:rsidR="001F28A6">
              <w:rPr>
                <w:rFonts w:ascii="华文楷体" w:eastAsia="华文楷体" w:hAnsi="华文楷体" w:hint="eastAsia"/>
                <w:sz w:val="24"/>
              </w:rPr>
              <w:t>海外</w:t>
            </w:r>
            <w:r w:rsidR="001F28A6" w:rsidRPr="009B26D7">
              <w:rPr>
                <w:rFonts w:ascii="华文楷体" w:eastAsia="华文楷体" w:hAnsi="华文楷体" w:hint="eastAsia"/>
                <w:sz w:val="24"/>
              </w:rPr>
              <w:t>电池厂商送</w:t>
            </w:r>
            <w:r w:rsidR="001F28A6">
              <w:rPr>
                <w:rFonts w:ascii="华文楷体" w:eastAsia="华文楷体" w:hAnsi="华文楷体" w:hint="eastAsia"/>
                <w:sz w:val="24"/>
              </w:rPr>
              <w:t>货</w:t>
            </w:r>
            <w:r w:rsidR="001F28A6" w:rsidRPr="009B26D7">
              <w:rPr>
                <w:rFonts w:ascii="华文楷体" w:eastAsia="华文楷体" w:hAnsi="华文楷体" w:hint="eastAsia"/>
                <w:sz w:val="24"/>
              </w:rPr>
              <w:t>。</w:t>
            </w:r>
            <w:r>
              <w:rPr>
                <w:rFonts w:ascii="华文楷体" w:eastAsia="华文楷体" w:hAnsi="华文楷体" w:hint="eastAsia"/>
                <w:sz w:val="24"/>
              </w:rPr>
              <w:t>这</w:t>
            </w:r>
            <w:r w:rsidR="009B26D7" w:rsidRPr="009B26D7">
              <w:rPr>
                <w:rFonts w:ascii="华文楷体" w:eastAsia="华文楷体" w:hAnsi="华文楷体" w:hint="eastAsia"/>
                <w:sz w:val="24"/>
              </w:rPr>
              <w:t>标志着公司</w:t>
            </w:r>
            <w:r w:rsidR="001E4939" w:rsidRPr="009B26D7">
              <w:rPr>
                <w:rFonts w:ascii="华文楷体" w:eastAsia="华文楷体" w:hAnsi="华文楷体" w:hint="eastAsia"/>
                <w:sz w:val="24"/>
              </w:rPr>
              <w:t>复合铝箔</w:t>
            </w:r>
            <w:r w:rsidR="009B26D7" w:rsidRPr="009B26D7">
              <w:rPr>
                <w:rFonts w:ascii="华文楷体" w:eastAsia="华文楷体" w:hAnsi="华文楷体" w:hint="eastAsia"/>
                <w:sz w:val="24"/>
              </w:rPr>
              <w:t>产品获国际市场认可，并正式步入规模化量产阶段。</w:t>
            </w:r>
          </w:p>
          <w:p w14:paraId="2BE62908" w14:textId="4276660B" w:rsidR="00F35342" w:rsidRPr="00FF3273" w:rsidRDefault="00FF3273" w:rsidP="00F35342">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5</w:t>
            </w:r>
            <w:r w:rsidR="009B26D7" w:rsidRPr="00FF3273">
              <w:rPr>
                <w:rFonts w:ascii="华文楷体" w:eastAsia="华文楷体" w:hAnsi="华文楷体" w:hint="eastAsia"/>
                <w:sz w:val="24"/>
              </w:rPr>
              <w:t>、</w:t>
            </w:r>
            <w:r w:rsidR="001F28A6">
              <w:rPr>
                <w:rFonts w:ascii="华文楷体" w:eastAsia="华文楷体" w:hAnsi="华文楷体" w:hint="eastAsia"/>
                <w:sz w:val="24"/>
              </w:rPr>
              <w:t>公司</w:t>
            </w:r>
            <w:r w:rsidR="009B26D7" w:rsidRPr="00FF3273">
              <w:rPr>
                <w:rFonts w:ascii="华文楷体" w:eastAsia="华文楷体" w:hAnsi="华文楷体" w:hint="eastAsia"/>
                <w:sz w:val="24"/>
              </w:rPr>
              <w:t>面对行业的激烈的竞争，有什么优势？</w:t>
            </w:r>
          </w:p>
          <w:p w14:paraId="37C0E455" w14:textId="20303260" w:rsidR="009B26D7" w:rsidRDefault="009B26D7" w:rsidP="007623FB">
            <w:pPr>
              <w:spacing w:line="360" w:lineRule="auto"/>
              <w:ind w:firstLineChars="200" w:firstLine="480"/>
              <w:rPr>
                <w:rFonts w:ascii="华文楷体" w:eastAsia="华文楷体" w:hAnsi="华文楷体"/>
                <w:sz w:val="24"/>
              </w:rPr>
            </w:pPr>
            <w:r w:rsidRPr="00FF3273">
              <w:rPr>
                <w:rFonts w:ascii="华文楷体" w:eastAsia="华文楷体" w:hAnsi="华文楷体" w:hint="eastAsia"/>
                <w:sz w:val="24"/>
              </w:rPr>
              <w:t>公司</w:t>
            </w:r>
            <w:r w:rsidRPr="009B26D7">
              <w:rPr>
                <w:rFonts w:ascii="华文楷体" w:eastAsia="华文楷体" w:hAnsi="华文楷体" w:hint="eastAsia"/>
                <w:sz w:val="24"/>
              </w:rPr>
              <w:t>作为电解铜箔行业领军者，公司核心优势集中在</w:t>
            </w:r>
            <w:r w:rsidR="00D557F9">
              <w:rPr>
                <w:rFonts w:ascii="华文楷体" w:eastAsia="华文楷体" w:hAnsi="华文楷体" w:hint="eastAsia"/>
                <w:sz w:val="24"/>
              </w:rPr>
              <w:t>四</w:t>
            </w:r>
            <w:r w:rsidRPr="009B26D7">
              <w:rPr>
                <w:rFonts w:ascii="华文楷体" w:eastAsia="华文楷体" w:hAnsi="华文楷体" w:hint="eastAsia"/>
                <w:sz w:val="24"/>
              </w:rPr>
              <w:t>大维度：其一，</w:t>
            </w:r>
            <w:r w:rsidR="007623FB" w:rsidRPr="007623FB">
              <w:rPr>
                <w:rFonts w:ascii="华文楷体" w:eastAsia="华文楷体" w:hAnsi="华文楷体" w:hint="eastAsia"/>
                <w:sz w:val="24"/>
              </w:rPr>
              <w:t>产能规模优势</w:t>
            </w:r>
            <w:r w:rsidR="007623FB">
              <w:rPr>
                <w:rFonts w:ascii="华文楷体" w:eastAsia="华文楷体" w:hAnsi="华文楷体" w:hint="eastAsia"/>
                <w:sz w:val="24"/>
              </w:rPr>
              <w:t>，</w:t>
            </w:r>
            <w:r w:rsidR="007623FB" w:rsidRPr="007623FB">
              <w:rPr>
                <w:rFonts w:ascii="华文楷体" w:eastAsia="华文楷体" w:hAnsi="华文楷体" w:hint="eastAsia"/>
                <w:sz w:val="24"/>
              </w:rPr>
              <w:t>公司构建覆盖华南、华中、西北的四大生产基地（广东惠州、青海西宁、湖北黄石、江西贵溪），抓住新能源汽车产业及锂电池产业蓬勃发展的机遇，集中资源和精</w:t>
            </w:r>
            <w:r w:rsidR="007623FB" w:rsidRPr="007623FB">
              <w:rPr>
                <w:rFonts w:ascii="华文楷体" w:eastAsia="华文楷体" w:hAnsi="华文楷体" w:hint="eastAsia"/>
                <w:sz w:val="24"/>
              </w:rPr>
              <w:lastRenderedPageBreak/>
              <w:t>力发展主营业务，逐步加强主业投入和布局，不断优化产业结构。</w:t>
            </w:r>
            <w:r w:rsidR="00D557F9">
              <w:rPr>
                <w:rFonts w:ascii="华文楷体" w:eastAsia="华文楷体" w:hAnsi="华文楷体" w:hint="eastAsia"/>
                <w:sz w:val="24"/>
              </w:rPr>
              <w:t>其二，研发与技术优势</w:t>
            </w:r>
            <w:r w:rsidRPr="009B26D7">
              <w:rPr>
                <w:rFonts w:ascii="华文楷体" w:eastAsia="华文楷体" w:hAnsi="华文楷体" w:hint="eastAsia"/>
                <w:sz w:val="24"/>
              </w:rPr>
              <w:t>，</w:t>
            </w:r>
            <w:r w:rsidR="00D557F9">
              <w:rPr>
                <w:rFonts w:ascii="华文楷体" w:eastAsia="华文楷体" w:hAnsi="华文楷体" w:hint="eastAsia"/>
                <w:sz w:val="24"/>
              </w:rPr>
              <w:t>公司</w:t>
            </w:r>
            <w:r w:rsidRPr="009B26D7">
              <w:rPr>
                <w:rFonts w:ascii="华文楷体" w:eastAsia="华文楷体" w:hAnsi="华文楷体" w:hint="eastAsia"/>
                <w:sz w:val="24"/>
              </w:rPr>
              <w:t>率先</w:t>
            </w:r>
            <w:r w:rsidR="00D557F9">
              <w:rPr>
                <w:rFonts w:ascii="华文楷体" w:eastAsia="华文楷体" w:hAnsi="华文楷体" w:hint="eastAsia"/>
                <w:sz w:val="24"/>
              </w:rPr>
              <w:t>研</w:t>
            </w:r>
            <w:r w:rsidR="005F6B8D">
              <w:rPr>
                <w:rFonts w:ascii="华文楷体" w:eastAsia="华文楷体" w:hAnsi="华文楷体" w:hint="eastAsia"/>
                <w:sz w:val="24"/>
              </w:rPr>
              <w:t>发</w:t>
            </w:r>
            <w:r w:rsidR="00D557F9">
              <w:rPr>
                <w:rFonts w:ascii="华文楷体" w:eastAsia="华文楷体" w:hAnsi="华文楷体" w:hint="eastAsia"/>
                <w:sz w:val="24"/>
              </w:rPr>
              <w:t>出</w:t>
            </w:r>
            <w:r w:rsidRPr="009B26D7">
              <w:rPr>
                <w:rFonts w:ascii="华文楷体" w:eastAsia="华文楷体" w:hAnsi="华文楷体" w:hint="eastAsia"/>
                <w:sz w:val="24"/>
              </w:rPr>
              <w:t>3微米极薄铜箔</w:t>
            </w:r>
            <w:r w:rsidR="00D557F9">
              <w:rPr>
                <w:rFonts w:ascii="华文楷体" w:eastAsia="华文楷体" w:hAnsi="华文楷体" w:hint="eastAsia"/>
                <w:sz w:val="24"/>
              </w:rPr>
              <w:t>；</w:t>
            </w:r>
            <w:r w:rsidRPr="009B26D7">
              <w:rPr>
                <w:rFonts w:ascii="华文楷体" w:eastAsia="华文楷体" w:hAnsi="华文楷体" w:hint="eastAsia"/>
                <w:sz w:val="24"/>
              </w:rPr>
              <w:t>实现高端复合铜</w:t>
            </w:r>
            <w:r w:rsidR="00D557F9">
              <w:rPr>
                <w:rFonts w:ascii="华文楷体" w:eastAsia="华文楷体" w:hAnsi="华文楷体" w:hint="eastAsia"/>
                <w:sz w:val="24"/>
              </w:rPr>
              <w:t>/</w:t>
            </w:r>
            <w:r w:rsidRPr="009B26D7">
              <w:rPr>
                <w:rFonts w:ascii="华文楷体" w:eastAsia="华文楷体" w:hAnsi="华文楷体" w:hint="eastAsia"/>
                <w:sz w:val="24"/>
              </w:rPr>
              <w:t>铝膜规模化生产</w:t>
            </w:r>
            <w:r w:rsidR="00D557F9">
              <w:rPr>
                <w:rFonts w:ascii="华文楷体" w:eastAsia="华文楷体" w:hAnsi="华文楷体" w:hint="eastAsia"/>
                <w:sz w:val="24"/>
              </w:rPr>
              <w:t>；</w:t>
            </w:r>
            <w:r w:rsidRPr="009B26D7">
              <w:rPr>
                <w:rFonts w:ascii="华文楷体" w:eastAsia="华文楷体" w:hAnsi="华文楷体" w:hint="eastAsia"/>
                <w:sz w:val="24"/>
              </w:rPr>
              <w:t>以镀镍合金箔破解固态电池产业化难题</w:t>
            </w:r>
            <w:r w:rsidR="00D557F9">
              <w:rPr>
                <w:rFonts w:ascii="华文楷体" w:eastAsia="华文楷体" w:hAnsi="华文楷体" w:hint="eastAsia"/>
                <w:sz w:val="24"/>
              </w:rPr>
              <w:t>；</w:t>
            </w:r>
            <w:r w:rsidRPr="009B26D7">
              <w:rPr>
                <w:rFonts w:ascii="华文楷体" w:eastAsia="华文楷体" w:hAnsi="华文楷体" w:hint="eastAsia"/>
                <w:sz w:val="24"/>
              </w:rPr>
              <w:t>同时推出高端电子铜箔新品，持续抢占电解铜箔未来科技制高点</w:t>
            </w:r>
            <w:r w:rsidR="00D557F9">
              <w:rPr>
                <w:rFonts w:ascii="华文楷体" w:eastAsia="华文楷体" w:hAnsi="华文楷体" w:hint="eastAsia"/>
                <w:sz w:val="24"/>
              </w:rPr>
              <w:t>。</w:t>
            </w:r>
            <w:r w:rsidRPr="009B26D7">
              <w:rPr>
                <w:rFonts w:ascii="华文楷体" w:eastAsia="华文楷体" w:hAnsi="华文楷体" w:hint="eastAsia"/>
                <w:sz w:val="24"/>
              </w:rPr>
              <w:t>其</w:t>
            </w:r>
            <w:r w:rsidR="00D557F9">
              <w:rPr>
                <w:rFonts w:ascii="华文楷体" w:eastAsia="华文楷体" w:hAnsi="华文楷体" w:hint="eastAsia"/>
                <w:sz w:val="24"/>
              </w:rPr>
              <w:t>三</w:t>
            </w:r>
            <w:r w:rsidRPr="009B26D7">
              <w:rPr>
                <w:rFonts w:ascii="华文楷体" w:eastAsia="华文楷体" w:hAnsi="华文楷体" w:hint="eastAsia"/>
                <w:sz w:val="24"/>
              </w:rPr>
              <w:t>，</w:t>
            </w:r>
            <w:r w:rsidR="00D557F9">
              <w:rPr>
                <w:rFonts w:ascii="华文楷体" w:eastAsia="华文楷体" w:hAnsi="华文楷体" w:hint="eastAsia"/>
                <w:sz w:val="24"/>
              </w:rPr>
              <w:t>客户结构优势</w:t>
            </w:r>
            <w:r w:rsidRPr="009B26D7">
              <w:rPr>
                <w:rFonts w:ascii="华文楷体" w:eastAsia="华文楷体" w:hAnsi="华文楷体" w:hint="eastAsia"/>
                <w:sz w:val="24"/>
              </w:rPr>
              <w:t>，</w:t>
            </w:r>
            <w:r w:rsidR="00D557F9" w:rsidRPr="00D557F9">
              <w:rPr>
                <w:rFonts w:ascii="华文楷体" w:eastAsia="华文楷体" w:hAnsi="华文楷体" w:hint="eastAsia"/>
                <w:sz w:val="24"/>
              </w:rPr>
              <w:t>基于在锂电铜箔行业多年的技术积累，公司能够根据客户的需求，积极对产品结构进行调整。</w:t>
            </w:r>
            <w:r w:rsidR="00D557F9">
              <w:rPr>
                <w:rFonts w:ascii="华文楷体" w:eastAsia="华文楷体" w:hAnsi="华文楷体" w:hint="eastAsia"/>
                <w:sz w:val="24"/>
              </w:rPr>
              <w:t>在国内外市场上，公司也与行业优质客户保持稳定合作。</w:t>
            </w:r>
            <w:r w:rsidRPr="009B26D7">
              <w:rPr>
                <w:rFonts w:ascii="华文楷体" w:eastAsia="华文楷体" w:hAnsi="华文楷体" w:hint="eastAsia"/>
                <w:sz w:val="24"/>
              </w:rPr>
              <w:t>其四，绿色协同发展，通过“铜箔+储</w:t>
            </w:r>
            <w:r w:rsidR="006B02DD">
              <w:rPr>
                <w:rFonts w:ascii="华文楷体" w:eastAsia="华文楷体" w:hAnsi="华文楷体" w:hint="eastAsia"/>
                <w:sz w:val="24"/>
              </w:rPr>
              <w:t>能</w:t>
            </w:r>
            <w:r w:rsidRPr="009B26D7">
              <w:rPr>
                <w:rFonts w:ascii="华文楷体" w:eastAsia="华文楷体" w:hAnsi="华文楷体" w:hint="eastAsia"/>
                <w:sz w:val="24"/>
              </w:rPr>
              <w:t>”双轮驱动，公司实现生产</w:t>
            </w:r>
            <w:proofErr w:type="gramStart"/>
            <w:r w:rsidRPr="009B26D7">
              <w:rPr>
                <w:rFonts w:ascii="华文楷体" w:eastAsia="华文楷体" w:hAnsi="华文楷体" w:hint="eastAsia"/>
                <w:sz w:val="24"/>
              </w:rPr>
              <w:t>端零碳化</w:t>
            </w:r>
            <w:proofErr w:type="gramEnd"/>
            <w:r w:rsidRPr="009B26D7">
              <w:rPr>
                <w:rFonts w:ascii="华文楷体" w:eastAsia="华文楷体" w:hAnsi="华文楷体" w:hint="eastAsia"/>
                <w:sz w:val="24"/>
              </w:rPr>
              <w:t>与客户端绿色解决方案供给。</w:t>
            </w:r>
          </w:p>
          <w:p w14:paraId="7E047534" w14:textId="6DFAB187" w:rsidR="009B26D7" w:rsidRPr="00FF3273" w:rsidRDefault="006B02DD" w:rsidP="009B26D7">
            <w:pPr>
              <w:spacing w:line="360" w:lineRule="auto"/>
              <w:ind w:firstLineChars="200" w:firstLine="480"/>
              <w:rPr>
                <w:rFonts w:ascii="华文楷体" w:eastAsia="华文楷体" w:hAnsi="华文楷体"/>
                <w:sz w:val="24"/>
              </w:rPr>
            </w:pPr>
            <w:r>
              <w:rPr>
                <w:rFonts w:ascii="华文楷体" w:eastAsia="华文楷体" w:hAnsi="华文楷体" w:hint="eastAsia"/>
                <w:sz w:val="24"/>
              </w:rPr>
              <w:t>6</w:t>
            </w:r>
            <w:r w:rsidR="009B26D7" w:rsidRPr="00FF3273">
              <w:rPr>
                <w:rFonts w:ascii="华文楷体" w:eastAsia="华文楷体" w:hAnsi="华文楷体" w:hint="eastAsia"/>
                <w:sz w:val="24"/>
              </w:rPr>
              <w:t>、近日铜价飞涨，请问一下铜价增加对</w:t>
            </w:r>
            <w:r w:rsidR="00AA5581">
              <w:rPr>
                <w:rFonts w:ascii="华文楷体" w:eastAsia="华文楷体" w:hAnsi="华文楷体" w:hint="eastAsia"/>
                <w:sz w:val="24"/>
              </w:rPr>
              <w:t>公司</w:t>
            </w:r>
            <w:r w:rsidR="009B26D7" w:rsidRPr="00FF3273">
              <w:rPr>
                <w:rFonts w:ascii="华文楷体" w:eastAsia="华文楷体" w:hAnsi="华文楷体" w:hint="eastAsia"/>
                <w:sz w:val="24"/>
              </w:rPr>
              <w:t>经营的影响如何？</w:t>
            </w:r>
          </w:p>
          <w:p w14:paraId="383268E7" w14:textId="77777777" w:rsidR="00193439" w:rsidRDefault="00193439" w:rsidP="009B26D7">
            <w:pPr>
              <w:spacing w:line="360" w:lineRule="auto"/>
              <w:ind w:firstLineChars="200" w:firstLine="480"/>
              <w:rPr>
                <w:rFonts w:ascii="华文楷体" w:eastAsia="华文楷体" w:hAnsi="华文楷体"/>
                <w:sz w:val="24"/>
              </w:rPr>
            </w:pPr>
            <w:r w:rsidRPr="00193439">
              <w:rPr>
                <w:rFonts w:ascii="华文楷体" w:eastAsia="华文楷体" w:hAnsi="华文楷体" w:hint="eastAsia"/>
                <w:sz w:val="24"/>
              </w:rPr>
              <w:t>公司高度重视铜价波动对经营的影响，公司产品的定价模式为“铜价+加工费”，公司根据铜价调整产品价格，同时公司也已经通过套期保值工具及弹性采购策略有效传导和缓冲成本压力。铜价的飞涨，进一步加大客户加速迭代使用极薄铜箔的动力。1GWH的电池使用4.5微米产品比使用6微米的产品，可以显著减少用铜成本1000多万（减少用铜100多吨），同时能提升7-8%的能量密度。对于公司的高端极薄铜箔的推广，有正向影响。</w:t>
            </w:r>
            <w:r>
              <w:rPr>
                <w:rFonts w:ascii="华文楷体" w:eastAsia="华文楷体" w:hAnsi="华文楷体" w:hint="eastAsia"/>
                <w:sz w:val="24"/>
              </w:rPr>
              <w:t xml:space="preserve"> </w:t>
            </w:r>
          </w:p>
          <w:p w14:paraId="0FE01830" w14:textId="1A2C7FE0" w:rsidR="00375074" w:rsidRPr="00FF3273" w:rsidRDefault="00C4511F" w:rsidP="009B26D7">
            <w:pPr>
              <w:spacing w:line="360" w:lineRule="auto"/>
              <w:ind w:firstLineChars="200" w:firstLine="480"/>
              <w:rPr>
                <w:rFonts w:ascii="华文楷体" w:eastAsia="华文楷体" w:hAnsi="华文楷体"/>
                <w:sz w:val="24"/>
              </w:rPr>
            </w:pPr>
            <w:r>
              <w:rPr>
                <w:rFonts w:ascii="华文楷体" w:eastAsia="华文楷体" w:hAnsi="华文楷体" w:hint="eastAsia"/>
                <w:sz w:val="24"/>
              </w:rPr>
              <w:t>7</w:t>
            </w:r>
            <w:r w:rsidR="00315E8B" w:rsidRPr="00FF3273">
              <w:rPr>
                <w:rFonts w:ascii="华文楷体" w:eastAsia="华文楷体" w:hAnsi="华文楷体" w:hint="eastAsia"/>
                <w:sz w:val="24"/>
              </w:rPr>
              <w:t>、加工费是否有上调？</w:t>
            </w:r>
          </w:p>
          <w:p w14:paraId="12CA78DC" w14:textId="77777777" w:rsidR="00BE3177" w:rsidRDefault="00BE3177" w:rsidP="002D37DF">
            <w:pPr>
              <w:spacing w:line="360" w:lineRule="auto"/>
              <w:ind w:firstLineChars="200" w:firstLine="480"/>
              <w:rPr>
                <w:rFonts w:ascii="华文楷体" w:eastAsia="华文楷体" w:hAnsi="华文楷体"/>
                <w:sz w:val="24"/>
              </w:rPr>
            </w:pPr>
            <w:r w:rsidRPr="00BE3177">
              <w:rPr>
                <w:rFonts w:ascii="华文楷体" w:eastAsia="华文楷体" w:hAnsi="华文楷体" w:hint="eastAsia"/>
                <w:sz w:val="24"/>
              </w:rPr>
              <w:t>当前锂电池行业恢复了快速增长的态势，下游需求增长是驱动加工费从底部回升的根本动力。在市场需求逐步增长和产品结构优化的带动下，公司近期的平均接单价格显著提升。</w:t>
            </w:r>
          </w:p>
          <w:p w14:paraId="13063F8F" w14:textId="08B9B5FF" w:rsidR="002D37DF" w:rsidRPr="00FF3273" w:rsidRDefault="00C4511F" w:rsidP="002D37DF">
            <w:pPr>
              <w:spacing w:line="360" w:lineRule="auto"/>
              <w:ind w:firstLineChars="200" w:firstLine="480"/>
              <w:rPr>
                <w:rFonts w:ascii="华文楷体" w:eastAsia="华文楷体" w:hAnsi="华文楷体"/>
                <w:sz w:val="24"/>
              </w:rPr>
            </w:pPr>
            <w:r>
              <w:rPr>
                <w:rFonts w:ascii="华文楷体" w:eastAsia="华文楷体" w:hAnsi="华文楷体" w:hint="eastAsia"/>
                <w:sz w:val="24"/>
              </w:rPr>
              <w:lastRenderedPageBreak/>
              <w:t>8</w:t>
            </w:r>
            <w:r w:rsidR="00315E8B" w:rsidRPr="00FF3273">
              <w:rPr>
                <w:rFonts w:ascii="华文楷体" w:eastAsia="华文楷体" w:hAnsi="华文楷体" w:hint="eastAsia"/>
                <w:sz w:val="24"/>
              </w:rPr>
              <w:t>、</w:t>
            </w:r>
            <w:r w:rsidR="000B05E0" w:rsidRPr="00FF3273">
              <w:rPr>
                <w:rFonts w:ascii="华文楷体" w:eastAsia="华文楷体" w:hAnsi="华文楷体" w:hint="eastAsia"/>
                <w:sz w:val="24"/>
              </w:rPr>
              <w:t>公司今年订单情况如何？</w:t>
            </w:r>
            <w:r w:rsidR="00315E8B" w:rsidRPr="00FF3273">
              <w:rPr>
                <w:rFonts w:ascii="华文楷体" w:eastAsia="华文楷体" w:hAnsi="华文楷体" w:hint="eastAsia"/>
                <w:sz w:val="24"/>
              </w:rPr>
              <w:t>同行公司已经开始实现盈利，公司计划如何提升盈利能力，实现扭亏为盈？</w:t>
            </w:r>
            <w:r w:rsidR="000B05E0" w:rsidRPr="00FF3273">
              <w:rPr>
                <w:rFonts w:ascii="华文楷体" w:eastAsia="华文楷体" w:hAnsi="华文楷体" w:hint="eastAsia"/>
                <w:sz w:val="24"/>
              </w:rPr>
              <w:t xml:space="preserve"> </w:t>
            </w:r>
          </w:p>
          <w:p w14:paraId="71C108EB" w14:textId="1B1921F1" w:rsidR="002D37DF" w:rsidRDefault="000B05E0" w:rsidP="002D37DF">
            <w:pPr>
              <w:spacing w:line="360" w:lineRule="auto"/>
              <w:ind w:firstLineChars="200" w:firstLine="480"/>
              <w:rPr>
                <w:rFonts w:ascii="华文楷体" w:eastAsia="华文楷体" w:hAnsi="华文楷体"/>
                <w:sz w:val="24"/>
              </w:rPr>
            </w:pPr>
            <w:r w:rsidRPr="00E713CF">
              <w:rPr>
                <w:rFonts w:ascii="华文楷体" w:eastAsia="华文楷体" w:hAnsi="华文楷体" w:hint="eastAsia"/>
                <w:sz w:val="24"/>
              </w:rPr>
              <w:t>2025年以来，公司先后与</w:t>
            </w:r>
            <w:r w:rsidR="008C1A49" w:rsidRPr="008C1A49">
              <w:rPr>
                <w:rFonts w:ascii="华文楷体" w:eastAsia="华文楷体" w:hAnsi="华文楷体"/>
                <w:sz w:val="24"/>
              </w:rPr>
              <w:t>中创新航科技集团股份有限公司</w:t>
            </w:r>
            <w:r w:rsidRPr="00E713CF">
              <w:rPr>
                <w:rFonts w:ascii="华文楷体" w:eastAsia="华文楷体" w:hAnsi="华文楷体" w:hint="eastAsia"/>
                <w:sz w:val="24"/>
              </w:rPr>
              <w:t>、</w:t>
            </w:r>
            <w:r w:rsidR="008C1A49" w:rsidRPr="008C1A49">
              <w:rPr>
                <w:rFonts w:ascii="华文楷体" w:eastAsia="华文楷体" w:hAnsi="华文楷体"/>
                <w:sz w:val="24"/>
              </w:rPr>
              <w:t>楚能新能源股份有限公司</w:t>
            </w:r>
            <w:r w:rsidRPr="00E713CF">
              <w:rPr>
                <w:rFonts w:ascii="华文楷体" w:eastAsia="华文楷体" w:hAnsi="华文楷体" w:hint="eastAsia"/>
                <w:sz w:val="24"/>
              </w:rPr>
              <w:t>、</w:t>
            </w:r>
            <w:r w:rsidR="008C1A49" w:rsidRPr="008C1A49">
              <w:rPr>
                <w:rFonts w:ascii="华文楷体" w:eastAsia="华文楷体" w:hAnsi="华文楷体"/>
                <w:sz w:val="24"/>
              </w:rPr>
              <w:t>蜂巢能源科技股份有限公司</w:t>
            </w:r>
            <w:r w:rsidRPr="00E713CF">
              <w:rPr>
                <w:rFonts w:ascii="华文楷体" w:eastAsia="华文楷体" w:hAnsi="华文楷体" w:hint="eastAsia"/>
                <w:sz w:val="24"/>
              </w:rPr>
              <w:t>、</w:t>
            </w:r>
            <w:r w:rsidR="004F1D64">
              <w:rPr>
                <w:rFonts w:ascii="华文楷体" w:eastAsia="华文楷体" w:hAnsi="华文楷体" w:hint="eastAsia"/>
                <w:sz w:val="24"/>
              </w:rPr>
              <w:t>江苏</w:t>
            </w:r>
            <w:r w:rsidR="008C1A49" w:rsidRPr="008C1A49">
              <w:rPr>
                <w:rFonts w:ascii="华文楷体" w:eastAsia="华文楷体" w:hAnsi="华文楷体"/>
                <w:sz w:val="24"/>
              </w:rPr>
              <w:t>天合储能有限公司</w:t>
            </w:r>
            <w:r w:rsidRPr="00E713CF">
              <w:rPr>
                <w:rFonts w:ascii="华文楷体" w:eastAsia="华文楷体" w:hAnsi="华文楷体" w:hint="eastAsia"/>
                <w:sz w:val="24"/>
              </w:rPr>
              <w:t>等多企业达成战略合作，公司高附加值的产品如4-5</w:t>
            </w:r>
            <w:r w:rsidR="008C1A49">
              <w:rPr>
                <w:rFonts w:ascii="华文楷体" w:eastAsia="华文楷体" w:hAnsi="华文楷体" w:hint="eastAsia"/>
                <w:sz w:val="24"/>
              </w:rPr>
              <w:t>微米</w:t>
            </w:r>
            <w:r w:rsidRPr="00E713CF">
              <w:rPr>
                <w:rFonts w:ascii="华文楷体" w:eastAsia="华文楷体" w:hAnsi="华文楷体" w:hint="eastAsia"/>
                <w:sz w:val="24"/>
              </w:rPr>
              <w:t>、超高抗超高延、高端电子</w:t>
            </w:r>
            <w:proofErr w:type="gramStart"/>
            <w:r w:rsidRPr="00E713CF">
              <w:rPr>
                <w:rFonts w:ascii="华文楷体" w:eastAsia="华文楷体" w:hAnsi="华文楷体" w:hint="eastAsia"/>
                <w:sz w:val="24"/>
              </w:rPr>
              <w:t>标箔等产品</w:t>
            </w:r>
            <w:proofErr w:type="gramEnd"/>
            <w:r w:rsidRPr="00E713CF">
              <w:rPr>
                <w:rFonts w:ascii="华文楷体" w:eastAsia="华文楷体" w:hAnsi="华文楷体" w:hint="eastAsia"/>
                <w:sz w:val="24"/>
              </w:rPr>
              <w:t>的订单量稳步上升，订单情况较为饱满</w:t>
            </w:r>
            <w:r>
              <w:rPr>
                <w:rFonts w:ascii="华文楷体" w:eastAsia="华文楷体" w:hAnsi="华文楷体" w:hint="eastAsia"/>
                <w:sz w:val="24"/>
              </w:rPr>
              <w:t>。</w:t>
            </w:r>
            <w:r w:rsidR="002D37DF" w:rsidRPr="00315E8B">
              <w:rPr>
                <w:rFonts w:ascii="华文楷体" w:eastAsia="华文楷体" w:hAnsi="华文楷体" w:hint="eastAsia"/>
                <w:sz w:val="24"/>
              </w:rPr>
              <w:t>作为全球</w:t>
            </w:r>
            <w:r w:rsidR="002D37DF">
              <w:rPr>
                <w:rFonts w:ascii="华文楷体" w:eastAsia="华文楷体" w:hAnsi="华文楷体" w:hint="eastAsia"/>
                <w:sz w:val="24"/>
              </w:rPr>
              <w:t>电解</w:t>
            </w:r>
            <w:r w:rsidR="002D37DF" w:rsidRPr="00315E8B">
              <w:rPr>
                <w:rFonts w:ascii="华文楷体" w:eastAsia="华文楷体" w:hAnsi="华文楷体" w:hint="eastAsia"/>
                <w:sz w:val="24"/>
              </w:rPr>
              <w:t>铜箔领域的领军企业，公司始终以技术创新为核心驱动力，</w:t>
            </w:r>
            <w:r>
              <w:rPr>
                <w:rFonts w:ascii="华文楷体" w:eastAsia="华文楷体" w:hAnsi="华文楷体" w:hint="eastAsia"/>
                <w:sz w:val="24"/>
              </w:rPr>
              <w:t>未来公司将</w:t>
            </w:r>
            <w:r w:rsidR="002D37DF" w:rsidRPr="00315E8B">
              <w:rPr>
                <w:rFonts w:ascii="华文楷体" w:eastAsia="华文楷体" w:hAnsi="华文楷体" w:hint="eastAsia"/>
                <w:sz w:val="24"/>
              </w:rPr>
              <w:t>通过产品结构升级</w:t>
            </w:r>
            <w:r>
              <w:rPr>
                <w:rFonts w:ascii="华文楷体" w:eastAsia="华文楷体" w:hAnsi="华文楷体" w:hint="eastAsia"/>
                <w:sz w:val="24"/>
              </w:rPr>
              <w:t>，布局高附加值产品来</w:t>
            </w:r>
            <w:r w:rsidR="002D37DF" w:rsidRPr="00315E8B">
              <w:rPr>
                <w:rFonts w:ascii="华文楷体" w:eastAsia="华文楷体" w:hAnsi="华文楷体" w:hint="eastAsia"/>
                <w:sz w:val="24"/>
              </w:rPr>
              <w:t>持续</w:t>
            </w:r>
            <w:r>
              <w:rPr>
                <w:rFonts w:ascii="华文楷体" w:eastAsia="华文楷体" w:hAnsi="华文楷体" w:hint="eastAsia"/>
                <w:sz w:val="24"/>
              </w:rPr>
              <w:t>提升公司的盈利能力</w:t>
            </w:r>
            <w:r w:rsidR="002D37DF" w:rsidRPr="00315E8B">
              <w:rPr>
                <w:rFonts w:ascii="华文楷体" w:eastAsia="华文楷体" w:hAnsi="华文楷体" w:hint="eastAsia"/>
                <w:sz w:val="24"/>
              </w:rPr>
              <w:t>。</w:t>
            </w:r>
          </w:p>
          <w:p w14:paraId="7F29B893" w14:textId="0B0CC597" w:rsidR="00315E8B" w:rsidRPr="00FF3273" w:rsidRDefault="00C4511F" w:rsidP="009B26D7">
            <w:pPr>
              <w:spacing w:line="360" w:lineRule="auto"/>
              <w:ind w:firstLineChars="200" w:firstLine="480"/>
              <w:rPr>
                <w:rFonts w:ascii="华文楷体" w:eastAsia="华文楷体" w:hAnsi="华文楷体"/>
                <w:sz w:val="24"/>
              </w:rPr>
            </w:pPr>
            <w:r>
              <w:rPr>
                <w:rFonts w:ascii="华文楷体" w:eastAsia="华文楷体" w:hAnsi="华文楷体" w:hint="eastAsia"/>
                <w:sz w:val="24"/>
              </w:rPr>
              <w:t>9</w:t>
            </w:r>
            <w:r w:rsidR="00E3279B" w:rsidRPr="00FF3273">
              <w:rPr>
                <w:rFonts w:ascii="华文楷体" w:eastAsia="华文楷体" w:hAnsi="华文楷体" w:hint="eastAsia"/>
                <w:sz w:val="24"/>
              </w:rPr>
              <w:t>、能否分享下公司</w:t>
            </w:r>
            <w:r w:rsidR="000B05E0">
              <w:rPr>
                <w:rFonts w:ascii="华文楷体" w:eastAsia="华文楷体" w:hAnsi="华文楷体" w:hint="eastAsia"/>
                <w:sz w:val="24"/>
              </w:rPr>
              <w:t>未来</w:t>
            </w:r>
            <w:r w:rsidR="00E3279B" w:rsidRPr="00FF3273">
              <w:rPr>
                <w:rFonts w:ascii="华文楷体" w:eastAsia="华文楷体" w:hAnsi="华文楷体" w:hint="eastAsia"/>
                <w:sz w:val="24"/>
              </w:rPr>
              <w:t>的产品布局是什么？</w:t>
            </w:r>
            <w:r w:rsidR="008C1A49" w:rsidRPr="00FF3273">
              <w:rPr>
                <w:rFonts w:ascii="华文楷体" w:eastAsia="华文楷体" w:hAnsi="华文楷体" w:hint="eastAsia"/>
                <w:sz w:val="24"/>
              </w:rPr>
              <w:t>公司未来业绩增长有哪些核心方向？公司有哪些技术储备应对未来新兴市场需求？</w:t>
            </w:r>
          </w:p>
          <w:p w14:paraId="7E9ACD8B" w14:textId="080C960E" w:rsidR="00315E8B" w:rsidRDefault="008C1A49" w:rsidP="008C1A49">
            <w:pPr>
              <w:spacing w:line="360" w:lineRule="auto"/>
              <w:ind w:firstLineChars="200" w:firstLine="480"/>
              <w:rPr>
                <w:rFonts w:ascii="华文楷体" w:eastAsia="华文楷体" w:hAnsi="华文楷体"/>
                <w:sz w:val="24"/>
              </w:rPr>
            </w:pPr>
            <w:r w:rsidRPr="008C1A49">
              <w:rPr>
                <w:rFonts w:ascii="华文楷体" w:eastAsia="华文楷体" w:hAnsi="华文楷体" w:hint="eastAsia"/>
                <w:sz w:val="24"/>
              </w:rPr>
              <w:t>公司始终坚持以研发和</w:t>
            </w:r>
            <w:proofErr w:type="gramStart"/>
            <w:r w:rsidRPr="008C1A49">
              <w:rPr>
                <w:rFonts w:ascii="华文楷体" w:eastAsia="华文楷体" w:hAnsi="华文楷体" w:hint="eastAsia"/>
                <w:sz w:val="24"/>
              </w:rPr>
              <w:t>推广高</w:t>
            </w:r>
            <w:proofErr w:type="gramEnd"/>
            <w:r w:rsidRPr="008C1A49">
              <w:rPr>
                <w:rFonts w:ascii="华文楷体" w:eastAsia="华文楷体" w:hAnsi="华文楷体" w:hint="eastAsia"/>
                <w:sz w:val="24"/>
              </w:rPr>
              <w:t>附加值产品为公司的首要经营战略，公司近年来，多次在业内首发了多款新产品。</w:t>
            </w:r>
            <w:r w:rsidR="000B05E0">
              <w:rPr>
                <w:rFonts w:ascii="华文楷体" w:eastAsia="华文楷体" w:hAnsi="华文楷体" w:hint="eastAsia"/>
                <w:sz w:val="24"/>
              </w:rPr>
              <w:t>首先，</w:t>
            </w:r>
            <w:r w:rsidR="00E3279B">
              <w:rPr>
                <w:rFonts w:ascii="华文楷体" w:eastAsia="华文楷体" w:hAnsi="华文楷体" w:hint="eastAsia"/>
                <w:sz w:val="24"/>
              </w:rPr>
              <w:t>公司将</w:t>
            </w:r>
            <w:r w:rsidR="00E3279B" w:rsidRPr="00E3279B">
              <w:rPr>
                <w:rFonts w:ascii="华文楷体" w:eastAsia="华文楷体" w:hAnsi="华文楷体" w:hint="eastAsia"/>
                <w:sz w:val="24"/>
              </w:rPr>
              <w:t>持续推进极薄化铜箔技术路线，目前已实现3微米极薄铜箔的稳定量产</w:t>
            </w:r>
            <w:r>
              <w:rPr>
                <w:rFonts w:ascii="华文楷体" w:eastAsia="华文楷体" w:hAnsi="华文楷体" w:hint="eastAsia"/>
                <w:sz w:val="24"/>
              </w:rPr>
              <w:t>，</w:t>
            </w:r>
            <w:r w:rsidRPr="008C1A49">
              <w:rPr>
                <w:rFonts w:ascii="华文楷体" w:eastAsia="华文楷体" w:hAnsi="华文楷体" w:hint="eastAsia"/>
                <w:sz w:val="24"/>
              </w:rPr>
              <w:t>能够为客户直接减少用铜量，同时增加电池的能量密度</w:t>
            </w:r>
            <w:r w:rsidR="00E3279B" w:rsidRPr="00E3279B">
              <w:rPr>
                <w:rFonts w:ascii="华文楷体" w:eastAsia="华文楷体" w:hAnsi="华文楷体" w:hint="eastAsia"/>
                <w:sz w:val="24"/>
              </w:rPr>
              <w:t>。</w:t>
            </w:r>
            <w:r w:rsidR="000B05E0">
              <w:rPr>
                <w:rFonts w:ascii="华文楷体" w:eastAsia="华文楷体" w:hAnsi="华文楷体" w:hint="eastAsia"/>
                <w:sz w:val="24"/>
              </w:rPr>
              <w:t>其次，</w:t>
            </w:r>
            <w:r w:rsidR="00E3279B" w:rsidRPr="00E3279B">
              <w:rPr>
                <w:rFonts w:ascii="华文楷体" w:eastAsia="华文楷体" w:hAnsi="华文楷体" w:hint="eastAsia"/>
                <w:sz w:val="24"/>
              </w:rPr>
              <w:t>面向AI服务器、先进封装等高端应用领域对高频高速、高密度、低延时、高散热的严苛要求，公司推出高性能电子电路铜箔，</w:t>
            </w:r>
            <w:r w:rsidR="002D37DF">
              <w:rPr>
                <w:rFonts w:ascii="华文楷体" w:eastAsia="华文楷体" w:hAnsi="华文楷体" w:hint="eastAsia"/>
                <w:sz w:val="24"/>
              </w:rPr>
              <w:t>能够有效保证</w:t>
            </w:r>
            <w:r w:rsidR="00E3279B" w:rsidRPr="00E3279B">
              <w:rPr>
                <w:rFonts w:ascii="华文楷体" w:eastAsia="华文楷体" w:hAnsi="华文楷体" w:hint="eastAsia"/>
                <w:sz w:val="24"/>
              </w:rPr>
              <w:t>信号传输</w:t>
            </w:r>
            <w:r w:rsidR="002D37DF">
              <w:rPr>
                <w:rFonts w:ascii="华文楷体" w:eastAsia="华文楷体" w:hAnsi="华文楷体" w:hint="eastAsia"/>
                <w:sz w:val="24"/>
              </w:rPr>
              <w:t>的稳定性</w:t>
            </w:r>
            <w:r w:rsidR="00E3279B" w:rsidRPr="00E3279B">
              <w:rPr>
                <w:rFonts w:ascii="华文楷体" w:eastAsia="华文楷体" w:hAnsi="华文楷体" w:hint="eastAsia"/>
                <w:sz w:val="24"/>
              </w:rPr>
              <w:t>。</w:t>
            </w:r>
            <w:r w:rsidR="00BE3177">
              <w:rPr>
                <w:rFonts w:ascii="华文楷体" w:eastAsia="华文楷体" w:hAnsi="华文楷体" w:hint="eastAsia"/>
                <w:sz w:val="24"/>
              </w:rPr>
              <w:t>最后</w:t>
            </w:r>
            <w:r w:rsidR="000B05E0">
              <w:rPr>
                <w:rFonts w:ascii="华文楷体" w:eastAsia="华文楷体" w:hAnsi="华文楷体" w:hint="eastAsia"/>
                <w:sz w:val="24"/>
              </w:rPr>
              <w:t>，公司的</w:t>
            </w:r>
            <w:r w:rsidR="00E3279B" w:rsidRPr="00E3279B">
              <w:rPr>
                <w:rFonts w:ascii="华文楷体" w:eastAsia="华文楷体" w:hAnsi="华文楷体" w:hint="eastAsia"/>
                <w:sz w:val="24"/>
              </w:rPr>
              <w:t>NL-FN镀镍合金箔</w:t>
            </w:r>
            <w:r w:rsidR="000B05E0">
              <w:rPr>
                <w:rFonts w:ascii="华文楷体" w:eastAsia="华文楷体" w:hAnsi="华文楷体" w:hint="eastAsia"/>
                <w:sz w:val="24"/>
              </w:rPr>
              <w:t>（应用在</w:t>
            </w:r>
            <w:r w:rsidR="000B05E0" w:rsidRPr="00E3279B">
              <w:rPr>
                <w:rFonts w:ascii="华文楷体" w:eastAsia="华文楷体" w:hAnsi="华文楷体" w:hint="eastAsia"/>
                <w:sz w:val="24"/>
              </w:rPr>
              <w:t>固态电池材料领域</w:t>
            </w:r>
            <w:r w:rsidR="000B05E0">
              <w:rPr>
                <w:rFonts w:ascii="华文楷体" w:eastAsia="华文楷体" w:hAnsi="华文楷体" w:hint="eastAsia"/>
                <w:sz w:val="24"/>
              </w:rPr>
              <w:t>）</w:t>
            </w:r>
            <w:r w:rsidR="00E3279B" w:rsidRPr="00E3279B">
              <w:rPr>
                <w:rFonts w:ascii="华文楷体" w:eastAsia="华文楷体" w:hAnsi="华文楷体" w:hint="eastAsia"/>
                <w:sz w:val="24"/>
              </w:rPr>
              <w:t>在耐腐蚀性方面具备显著优势，可在200℃的高温下放置48小时都不变色，抗拉强度与耐弯折性能分别提升10%和25%以上。</w:t>
            </w:r>
            <w:r w:rsidR="00E3279B">
              <w:rPr>
                <w:rFonts w:ascii="华文楷体" w:eastAsia="华文楷体" w:hAnsi="华文楷体" w:hint="eastAsia"/>
                <w:sz w:val="24"/>
              </w:rPr>
              <w:t>公司</w:t>
            </w:r>
            <w:r w:rsidR="00E3279B" w:rsidRPr="00E3279B">
              <w:rPr>
                <w:rFonts w:ascii="华文楷体" w:eastAsia="华文楷体" w:hAnsi="华文楷体" w:hint="eastAsia"/>
                <w:sz w:val="24"/>
              </w:rPr>
              <w:t>将持续深化与全</w:t>
            </w:r>
            <w:r w:rsidR="00E3279B" w:rsidRPr="00E3279B">
              <w:rPr>
                <w:rFonts w:ascii="华文楷体" w:eastAsia="华文楷体" w:hAnsi="华文楷体" w:hint="eastAsia"/>
                <w:sz w:val="24"/>
              </w:rPr>
              <w:lastRenderedPageBreak/>
              <w:t>球合作伙伴的战略协同，通过技术共</w:t>
            </w:r>
            <w:proofErr w:type="gramStart"/>
            <w:r w:rsidR="00E3279B" w:rsidRPr="00E3279B">
              <w:rPr>
                <w:rFonts w:ascii="华文楷体" w:eastAsia="华文楷体" w:hAnsi="华文楷体" w:hint="eastAsia"/>
                <w:sz w:val="24"/>
              </w:rPr>
              <w:t>研</w:t>
            </w:r>
            <w:proofErr w:type="gramEnd"/>
            <w:r w:rsidR="00E3279B" w:rsidRPr="00E3279B">
              <w:rPr>
                <w:rFonts w:ascii="华文楷体" w:eastAsia="华文楷体" w:hAnsi="华文楷体" w:hint="eastAsia"/>
                <w:sz w:val="24"/>
              </w:rPr>
              <w:t>与渠道维稳，将领先技术优势转化为客户产品的核心竞争力。</w:t>
            </w:r>
          </w:p>
          <w:p w14:paraId="001FADD5" w14:textId="7CB0CDBE" w:rsidR="00AC30DC" w:rsidRPr="00E3279B" w:rsidRDefault="00AC30DC" w:rsidP="00E17F8A">
            <w:pPr>
              <w:spacing w:line="360" w:lineRule="auto"/>
              <w:ind w:firstLineChars="200" w:firstLine="480"/>
              <w:rPr>
                <w:rFonts w:ascii="华文楷体" w:eastAsia="华文楷体" w:hAnsi="华文楷体"/>
                <w:sz w:val="24"/>
              </w:rPr>
            </w:pPr>
            <w:r w:rsidRPr="00AC30DC">
              <w:rPr>
                <w:rFonts w:ascii="华文楷体" w:eastAsia="华文楷体" w:hAnsi="华文楷体" w:hint="eastAsia"/>
                <w:sz w:val="24"/>
              </w:rPr>
              <w:t>公司将聚焦于技术创新与功能性产品研发，推动现有产品迭代与高端化升级，同时拓展高端市场并加强降本增效。公司积极布局AI、新材料等前沿领域，掌握从原料到精密加工的完整工艺链条，同时依托完善的研发体系和专利技术，持续推动技术创新与产品升级。</w:t>
            </w:r>
          </w:p>
          <w:p w14:paraId="5A5C808C" w14:textId="4AC200D8" w:rsidR="00935F96" w:rsidRPr="00FF3273" w:rsidRDefault="00AC30DC" w:rsidP="00935F96">
            <w:pPr>
              <w:spacing w:line="360" w:lineRule="auto"/>
              <w:ind w:firstLineChars="200" w:firstLine="480"/>
              <w:rPr>
                <w:rFonts w:ascii="华文楷体" w:eastAsia="华文楷体" w:hAnsi="华文楷体"/>
                <w:sz w:val="24"/>
              </w:rPr>
            </w:pPr>
            <w:r w:rsidRPr="00FF3273">
              <w:rPr>
                <w:rFonts w:ascii="华文楷体" w:eastAsia="华文楷体" w:hAnsi="华文楷体"/>
                <w:sz w:val="24"/>
              </w:rPr>
              <w:t>1</w:t>
            </w:r>
            <w:r w:rsidR="00C4511F">
              <w:rPr>
                <w:rFonts w:ascii="华文楷体" w:eastAsia="华文楷体" w:hAnsi="华文楷体" w:hint="eastAsia"/>
                <w:sz w:val="24"/>
              </w:rPr>
              <w:t>0</w:t>
            </w:r>
            <w:r w:rsidR="00471656" w:rsidRPr="00FF3273">
              <w:rPr>
                <w:rFonts w:ascii="华文楷体" w:eastAsia="华文楷体" w:hAnsi="华文楷体" w:hint="eastAsia"/>
                <w:sz w:val="24"/>
              </w:rPr>
              <w:t>、未来的</w:t>
            </w:r>
            <w:r w:rsidR="00935F96" w:rsidRPr="00FF3273">
              <w:rPr>
                <w:rFonts w:ascii="华文楷体" w:eastAsia="华文楷体" w:hAnsi="华文楷体" w:hint="eastAsia"/>
                <w:sz w:val="24"/>
              </w:rPr>
              <w:t>行业竞争格局趋势</w:t>
            </w:r>
            <w:r w:rsidR="00471656" w:rsidRPr="00FF3273">
              <w:rPr>
                <w:rFonts w:ascii="华文楷体" w:eastAsia="华文楷体" w:hAnsi="华文楷体" w:hint="eastAsia"/>
                <w:sz w:val="24"/>
              </w:rPr>
              <w:t>会是怎样</w:t>
            </w:r>
            <w:r w:rsidR="00935F96" w:rsidRPr="00FF3273">
              <w:rPr>
                <w:rFonts w:ascii="华文楷体" w:eastAsia="华文楷体" w:hAnsi="华文楷体" w:hint="eastAsia"/>
                <w:sz w:val="24"/>
              </w:rPr>
              <w:t>？</w:t>
            </w:r>
          </w:p>
          <w:p w14:paraId="29BC4F3B" w14:textId="320669B0" w:rsidR="00AC30DC" w:rsidRDefault="00AC30DC" w:rsidP="00AC30DC">
            <w:pPr>
              <w:spacing w:line="360" w:lineRule="auto"/>
              <w:ind w:firstLineChars="200" w:firstLine="480"/>
              <w:rPr>
                <w:rFonts w:ascii="华文楷体" w:eastAsia="华文楷体" w:hAnsi="华文楷体"/>
                <w:sz w:val="24"/>
              </w:rPr>
            </w:pPr>
            <w:r w:rsidRPr="00AC30DC">
              <w:rPr>
                <w:rFonts w:ascii="华文楷体" w:eastAsia="华文楷体" w:hAnsi="华文楷体" w:hint="eastAsia"/>
                <w:sz w:val="24"/>
              </w:rPr>
              <w:t>目前行业中头部企业已具备相当规模的产能，而中小厂商数量较多、分布较为分散。头部企业凭借其坚实的资金实力和持续的研发投入，在应对新产品、新应用的市场需求时展现出更强的适应能力与发展潜力。相比之下，规模较小的厂商可能难以消化快速攀升的原材料、技术及环保等综合成本</w:t>
            </w:r>
            <w:r>
              <w:rPr>
                <w:rFonts w:ascii="华文楷体" w:eastAsia="华文楷体" w:hAnsi="华文楷体" w:hint="eastAsia"/>
                <w:sz w:val="24"/>
              </w:rPr>
              <w:t>，</w:t>
            </w:r>
            <w:r w:rsidRPr="00AC30DC">
              <w:rPr>
                <w:rFonts w:ascii="华文楷体" w:eastAsia="华文楷体" w:hAnsi="华文楷体" w:hint="eastAsia"/>
                <w:sz w:val="24"/>
              </w:rPr>
              <w:t>在新兴领域面临的竞争压力将更为明显，行业资源预计将进一步</w:t>
            </w:r>
            <w:proofErr w:type="gramStart"/>
            <w:r w:rsidRPr="00AC30DC">
              <w:rPr>
                <w:rFonts w:ascii="华文楷体" w:eastAsia="华文楷体" w:hAnsi="华文楷体" w:hint="eastAsia"/>
                <w:sz w:val="24"/>
              </w:rPr>
              <w:t>向具备</w:t>
            </w:r>
            <w:proofErr w:type="gramEnd"/>
            <w:r w:rsidRPr="00AC30DC">
              <w:rPr>
                <w:rFonts w:ascii="华文楷体" w:eastAsia="华文楷体" w:hAnsi="华文楷体" w:hint="eastAsia"/>
                <w:sz w:val="24"/>
              </w:rPr>
              <w:t>综合优势的头部企业集聚。</w:t>
            </w:r>
          </w:p>
          <w:p w14:paraId="58DFCD1B" w14:textId="6E81CB43" w:rsidR="00193439" w:rsidRPr="00193439" w:rsidRDefault="00DD5AC3" w:rsidP="00193439">
            <w:pPr>
              <w:spacing w:line="360" w:lineRule="auto"/>
              <w:ind w:firstLineChars="200" w:firstLine="480"/>
              <w:rPr>
                <w:rFonts w:ascii="华文楷体" w:eastAsia="华文楷体" w:hAnsi="华文楷体"/>
                <w:sz w:val="24"/>
              </w:rPr>
            </w:pPr>
            <w:r>
              <w:rPr>
                <w:rFonts w:ascii="华文楷体" w:eastAsia="华文楷体" w:hAnsi="华文楷体" w:hint="eastAsia"/>
                <w:sz w:val="24"/>
              </w:rPr>
              <w:t>1</w:t>
            </w:r>
            <w:r w:rsidR="00C4511F">
              <w:rPr>
                <w:rFonts w:ascii="华文楷体" w:eastAsia="华文楷体" w:hAnsi="华文楷体" w:hint="eastAsia"/>
                <w:sz w:val="24"/>
              </w:rPr>
              <w:t>1</w:t>
            </w:r>
            <w:r w:rsidR="00471656" w:rsidRPr="00FF3273">
              <w:rPr>
                <w:rFonts w:ascii="华文楷体" w:eastAsia="华文楷体" w:hAnsi="华文楷体" w:hint="eastAsia"/>
                <w:sz w:val="24"/>
              </w:rPr>
              <w:t>、</w:t>
            </w:r>
            <w:r w:rsidR="00193439" w:rsidRPr="00193439">
              <w:rPr>
                <w:rFonts w:ascii="华文楷体" w:eastAsia="华文楷体" w:hAnsi="华文楷体" w:hint="eastAsia"/>
                <w:sz w:val="24"/>
              </w:rPr>
              <w:t>公司目前的客户结构如何？</w:t>
            </w:r>
            <w:r w:rsidR="002F2F42">
              <w:rPr>
                <w:rFonts w:ascii="华文楷体" w:eastAsia="华文楷体" w:hAnsi="华文楷体" w:hint="eastAsia"/>
                <w:sz w:val="24"/>
              </w:rPr>
              <w:t>4.5微米产品占比和产能利用率如何？</w:t>
            </w:r>
            <w:r w:rsidR="002F2F42" w:rsidRPr="002F2F42">
              <w:rPr>
                <w:rFonts w:ascii="华文楷体" w:eastAsia="华文楷体" w:hAnsi="华文楷体" w:hint="eastAsia"/>
                <w:sz w:val="24"/>
              </w:rPr>
              <w:t>客户订单是以储能为主还是动力为主</w:t>
            </w:r>
            <w:r w:rsidR="002F2F42">
              <w:rPr>
                <w:rFonts w:ascii="华文楷体" w:eastAsia="华文楷体" w:hAnsi="华文楷体" w:hint="eastAsia"/>
                <w:sz w:val="24"/>
              </w:rPr>
              <w:t>？</w:t>
            </w:r>
          </w:p>
          <w:p w14:paraId="409C474D" w14:textId="34DB625D" w:rsidR="00EF1156" w:rsidRPr="008C7EEB" w:rsidRDefault="00193439" w:rsidP="002F2F42">
            <w:pPr>
              <w:spacing w:line="360" w:lineRule="auto"/>
              <w:ind w:firstLineChars="200" w:firstLine="480"/>
              <w:rPr>
                <w:rFonts w:ascii="华文楷体" w:eastAsia="华文楷体" w:hAnsi="华文楷体"/>
                <w:sz w:val="24"/>
              </w:rPr>
            </w:pPr>
            <w:r w:rsidRPr="00193439">
              <w:rPr>
                <w:rFonts w:ascii="华文楷体" w:eastAsia="华文楷体" w:hAnsi="华文楷体" w:hint="eastAsia"/>
                <w:sz w:val="24"/>
              </w:rPr>
              <w:t>公司目前的客户结构主要是中创新航、湖北楚能、亿纬锂能、LG、国轩高科等。</w:t>
            </w:r>
            <w:r w:rsidR="002F2F42" w:rsidRPr="002F2F42">
              <w:rPr>
                <w:rFonts w:ascii="华文楷体" w:eastAsia="华文楷体" w:hAnsi="华文楷体"/>
                <w:sz w:val="24"/>
              </w:rPr>
              <w:t>在公司当前的产品结构中，定位高端的4.5微米产品已成为绝对主力，占比高达70%，主要应用于储能领域。随着客户</w:t>
            </w:r>
            <w:r w:rsidR="00C42781">
              <w:rPr>
                <w:rFonts w:ascii="华文楷体" w:eastAsia="华文楷体" w:hAnsi="华文楷体" w:hint="eastAsia"/>
                <w:sz w:val="24"/>
              </w:rPr>
              <w:t>的顺利导入</w:t>
            </w:r>
            <w:r w:rsidR="002F2F42" w:rsidRPr="002F2F42">
              <w:rPr>
                <w:rFonts w:ascii="华文楷体" w:eastAsia="华文楷体" w:hAnsi="华文楷体"/>
                <w:sz w:val="24"/>
              </w:rPr>
              <w:t>，相关订单迅速增加，有力地推动了公司四季度产能利用率较前三季度实现显著提升</w:t>
            </w:r>
            <w:r w:rsidR="002F2F42">
              <w:rPr>
                <w:rFonts w:ascii="华文楷体" w:eastAsia="华文楷体" w:hAnsi="华文楷体" w:hint="eastAsia"/>
                <w:sz w:val="24"/>
              </w:rPr>
              <w:t>。</w:t>
            </w:r>
          </w:p>
        </w:tc>
      </w:tr>
      <w:tr w:rsidR="00EF1156" w:rsidRPr="00D82432" w14:paraId="511E2B5C"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270C4566"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CCF207D" w14:textId="77777777" w:rsidR="00EF1156" w:rsidRPr="00D82432" w:rsidRDefault="00D82432" w:rsidP="00087377">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无</w:t>
            </w:r>
          </w:p>
        </w:tc>
      </w:tr>
      <w:tr w:rsidR="00EF1156" w:rsidRPr="00D82432" w14:paraId="35C4EB16" w14:textId="77777777" w:rsidTr="00D82432">
        <w:tc>
          <w:tcPr>
            <w:tcW w:w="1908" w:type="dxa"/>
            <w:tcBorders>
              <w:top w:val="single" w:sz="4" w:space="0" w:color="auto"/>
              <w:left w:val="single" w:sz="4" w:space="0" w:color="auto"/>
              <w:bottom w:val="single" w:sz="4" w:space="0" w:color="auto"/>
              <w:right w:val="single" w:sz="4" w:space="0" w:color="auto"/>
            </w:tcBorders>
            <w:vAlign w:val="center"/>
          </w:tcPr>
          <w:p w14:paraId="0D723AFF" w14:textId="77777777" w:rsidR="00EF1156" w:rsidRPr="00D82432" w:rsidRDefault="00FF53C8" w:rsidP="00D82432">
            <w:pPr>
              <w:spacing w:line="420" w:lineRule="exact"/>
              <w:jc w:val="center"/>
              <w:rPr>
                <w:rFonts w:ascii="楷体" w:eastAsia="楷体" w:hAnsi="楷体"/>
                <w:bCs/>
                <w:iCs/>
                <w:color w:val="000000"/>
                <w:kern w:val="0"/>
                <w:sz w:val="24"/>
              </w:rPr>
            </w:pPr>
            <w:r w:rsidRPr="00D82432">
              <w:rPr>
                <w:rFonts w:ascii="楷体" w:eastAsia="楷体" w:hAnsi="楷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24E028E" w14:textId="77777777" w:rsidR="00EF1156" w:rsidRPr="00D82432" w:rsidRDefault="00D82432" w:rsidP="00AC30DC">
            <w:pPr>
              <w:spacing w:beforeLines="50" w:before="156" w:afterLines="50" w:after="156" w:line="360" w:lineRule="auto"/>
              <w:rPr>
                <w:rFonts w:ascii="楷体" w:eastAsia="楷体" w:hAnsi="楷体"/>
                <w:bCs/>
                <w:iCs/>
                <w:color w:val="000000"/>
                <w:sz w:val="24"/>
              </w:rPr>
            </w:pPr>
            <w:r w:rsidRPr="00D82432">
              <w:rPr>
                <w:rFonts w:ascii="楷体" w:eastAsia="楷体" w:hAnsi="楷体" w:hint="eastAsia"/>
                <w:bCs/>
                <w:iCs/>
                <w:color w:val="000000"/>
                <w:sz w:val="24"/>
              </w:rPr>
              <w:t>202</w:t>
            </w:r>
            <w:r w:rsidR="00AC30DC">
              <w:rPr>
                <w:rFonts w:ascii="楷体" w:eastAsia="楷体" w:hAnsi="楷体"/>
                <w:bCs/>
                <w:iCs/>
                <w:color w:val="000000"/>
                <w:sz w:val="24"/>
              </w:rPr>
              <w:t>5</w:t>
            </w:r>
            <w:r w:rsidRPr="00D82432">
              <w:rPr>
                <w:rFonts w:ascii="楷体" w:eastAsia="楷体" w:hAnsi="楷体" w:hint="eastAsia"/>
                <w:bCs/>
                <w:iCs/>
                <w:color w:val="000000"/>
                <w:sz w:val="24"/>
              </w:rPr>
              <w:t>年</w:t>
            </w:r>
            <w:r w:rsidR="00471656">
              <w:rPr>
                <w:rFonts w:ascii="楷体" w:eastAsia="楷体" w:hAnsi="楷体"/>
                <w:bCs/>
                <w:iCs/>
                <w:color w:val="000000"/>
                <w:sz w:val="24"/>
              </w:rPr>
              <w:t>1</w:t>
            </w:r>
            <w:r w:rsidR="00AC30DC">
              <w:rPr>
                <w:rFonts w:ascii="楷体" w:eastAsia="楷体" w:hAnsi="楷体"/>
                <w:bCs/>
                <w:iCs/>
                <w:color w:val="000000"/>
                <w:sz w:val="24"/>
              </w:rPr>
              <w:t>2</w:t>
            </w:r>
            <w:r w:rsidRPr="00D82432">
              <w:rPr>
                <w:rFonts w:ascii="楷体" w:eastAsia="楷体" w:hAnsi="楷体" w:hint="eastAsia"/>
                <w:bCs/>
                <w:iCs/>
                <w:color w:val="000000"/>
                <w:sz w:val="24"/>
              </w:rPr>
              <w:t>月</w:t>
            </w:r>
            <w:r w:rsidR="00AC30DC">
              <w:rPr>
                <w:rFonts w:ascii="楷体" w:eastAsia="楷体" w:hAnsi="楷体"/>
                <w:bCs/>
                <w:iCs/>
                <w:color w:val="000000"/>
                <w:sz w:val="24"/>
              </w:rPr>
              <w:t>23</w:t>
            </w:r>
            <w:r w:rsidRPr="00D82432">
              <w:rPr>
                <w:rFonts w:ascii="楷体" w:eastAsia="楷体" w:hAnsi="楷体" w:hint="eastAsia"/>
                <w:bCs/>
                <w:iCs/>
                <w:color w:val="000000"/>
                <w:sz w:val="24"/>
              </w:rPr>
              <w:t>日</w:t>
            </w:r>
          </w:p>
        </w:tc>
      </w:tr>
    </w:tbl>
    <w:p w14:paraId="5E7B7B3D" w14:textId="77777777" w:rsidR="00EF1156" w:rsidRDefault="00EF1156"/>
    <w:sectPr w:rsidR="00EF1156">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7C12" w14:textId="77777777" w:rsidR="00661DBE" w:rsidRDefault="00661DBE">
      <w:r>
        <w:separator/>
      </w:r>
    </w:p>
  </w:endnote>
  <w:endnote w:type="continuationSeparator" w:id="0">
    <w:p w14:paraId="1DBF116B" w14:textId="77777777" w:rsidR="00661DBE" w:rsidRDefault="0066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F054" w14:textId="77777777" w:rsidR="00EF1156" w:rsidRDefault="00EF1156">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D9E97" w14:textId="77777777" w:rsidR="00661DBE" w:rsidRDefault="00661DBE">
      <w:r>
        <w:separator/>
      </w:r>
    </w:p>
  </w:footnote>
  <w:footnote w:type="continuationSeparator" w:id="0">
    <w:p w14:paraId="37B8EBD8" w14:textId="77777777" w:rsidR="00661DBE" w:rsidRDefault="00661D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ECE2" w14:textId="77777777" w:rsidR="00EF1156" w:rsidRDefault="00EF1156">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B2FCA"/>
    <w:multiLevelType w:val="hybridMultilevel"/>
    <w:tmpl w:val="BBBEED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26A05"/>
    <w:rsid w:val="000363B5"/>
    <w:rsid w:val="000375D7"/>
    <w:rsid w:val="00043015"/>
    <w:rsid w:val="00046DDE"/>
    <w:rsid w:val="00047EB9"/>
    <w:rsid w:val="000511B6"/>
    <w:rsid w:val="00060A74"/>
    <w:rsid w:val="00067110"/>
    <w:rsid w:val="00087377"/>
    <w:rsid w:val="0009298A"/>
    <w:rsid w:val="000A2808"/>
    <w:rsid w:val="000A3BAC"/>
    <w:rsid w:val="000B05E0"/>
    <w:rsid w:val="000C26FD"/>
    <w:rsid w:val="000C2D85"/>
    <w:rsid w:val="000E5700"/>
    <w:rsid w:val="000F0C4B"/>
    <w:rsid w:val="000F0E22"/>
    <w:rsid w:val="000F5E53"/>
    <w:rsid w:val="00105A04"/>
    <w:rsid w:val="001169A9"/>
    <w:rsid w:val="00125EB2"/>
    <w:rsid w:val="00142A4C"/>
    <w:rsid w:val="00144279"/>
    <w:rsid w:val="001452FF"/>
    <w:rsid w:val="0016617A"/>
    <w:rsid w:val="00167E99"/>
    <w:rsid w:val="00193439"/>
    <w:rsid w:val="001975AB"/>
    <w:rsid w:val="001A00F5"/>
    <w:rsid w:val="001A1F65"/>
    <w:rsid w:val="001A5CE9"/>
    <w:rsid w:val="001C50AD"/>
    <w:rsid w:val="001D22EE"/>
    <w:rsid w:val="001D4C89"/>
    <w:rsid w:val="001E1838"/>
    <w:rsid w:val="001E2C8F"/>
    <w:rsid w:val="001E3145"/>
    <w:rsid w:val="001E4939"/>
    <w:rsid w:val="001E6509"/>
    <w:rsid w:val="001E7968"/>
    <w:rsid w:val="001F28A6"/>
    <w:rsid w:val="0022180A"/>
    <w:rsid w:val="00223ABC"/>
    <w:rsid w:val="002241B9"/>
    <w:rsid w:val="002274D9"/>
    <w:rsid w:val="0023455A"/>
    <w:rsid w:val="00237994"/>
    <w:rsid w:val="00251D58"/>
    <w:rsid w:val="002530EE"/>
    <w:rsid w:val="002549E6"/>
    <w:rsid w:val="00256602"/>
    <w:rsid w:val="00271C8D"/>
    <w:rsid w:val="00273B53"/>
    <w:rsid w:val="0028080C"/>
    <w:rsid w:val="002823F4"/>
    <w:rsid w:val="00295257"/>
    <w:rsid w:val="00297703"/>
    <w:rsid w:val="002A0826"/>
    <w:rsid w:val="002A0984"/>
    <w:rsid w:val="002A589B"/>
    <w:rsid w:val="002B1184"/>
    <w:rsid w:val="002B2FE2"/>
    <w:rsid w:val="002B71B8"/>
    <w:rsid w:val="002B7469"/>
    <w:rsid w:val="002C22C6"/>
    <w:rsid w:val="002C6568"/>
    <w:rsid w:val="002C723B"/>
    <w:rsid w:val="002D37DF"/>
    <w:rsid w:val="002D39BC"/>
    <w:rsid w:val="002E1B15"/>
    <w:rsid w:val="002E1D3A"/>
    <w:rsid w:val="002F2F42"/>
    <w:rsid w:val="003005F0"/>
    <w:rsid w:val="003030BF"/>
    <w:rsid w:val="00304F89"/>
    <w:rsid w:val="00306023"/>
    <w:rsid w:val="00315E8B"/>
    <w:rsid w:val="0032425C"/>
    <w:rsid w:val="00327D5D"/>
    <w:rsid w:val="00344914"/>
    <w:rsid w:val="00346917"/>
    <w:rsid w:val="00354A7B"/>
    <w:rsid w:val="00360FDA"/>
    <w:rsid w:val="00363075"/>
    <w:rsid w:val="00367D18"/>
    <w:rsid w:val="00372A1C"/>
    <w:rsid w:val="0037435A"/>
    <w:rsid w:val="00375074"/>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55CB"/>
    <w:rsid w:val="0043777D"/>
    <w:rsid w:val="0045767F"/>
    <w:rsid w:val="00463E9B"/>
    <w:rsid w:val="00467414"/>
    <w:rsid w:val="00471656"/>
    <w:rsid w:val="00473F30"/>
    <w:rsid w:val="0048591A"/>
    <w:rsid w:val="00486D86"/>
    <w:rsid w:val="0048721A"/>
    <w:rsid w:val="00493661"/>
    <w:rsid w:val="004A0BD5"/>
    <w:rsid w:val="004A1BBF"/>
    <w:rsid w:val="004A73E5"/>
    <w:rsid w:val="004C19BF"/>
    <w:rsid w:val="004D7640"/>
    <w:rsid w:val="004E1027"/>
    <w:rsid w:val="004E1A9B"/>
    <w:rsid w:val="004F1D64"/>
    <w:rsid w:val="00500AB6"/>
    <w:rsid w:val="005155FB"/>
    <w:rsid w:val="00523907"/>
    <w:rsid w:val="005372B7"/>
    <w:rsid w:val="00537C53"/>
    <w:rsid w:val="005438F5"/>
    <w:rsid w:val="00544901"/>
    <w:rsid w:val="005474D3"/>
    <w:rsid w:val="0055004D"/>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5F6B8D"/>
    <w:rsid w:val="0060779A"/>
    <w:rsid w:val="00607C31"/>
    <w:rsid w:val="00622F13"/>
    <w:rsid w:val="00625503"/>
    <w:rsid w:val="0062662D"/>
    <w:rsid w:val="00632E78"/>
    <w:rsid w:val="006344F1"/>
    <w:rsid w:val="00637186"/>
    <w:rsid w:val="00637DE1"/>
    <w:rsid w:val="00646DF4"/>
    <w:rsid w:val="00651DE6"/>
    <w:rsid w:val="006523BB"/>
    <w:rsid w:val="0065347E"/>
    <w:rsid w:val="00654B49"/>
    <w:rsid w:val="00657672"/>
    <w:rsid w:val="00661DBE"/>
    <w:rsid w:val="00662505"/>
    <w:rsid w:val="0066674C"/>
    <w:rsid w:val="006760F7"/>
    <w:rsid w:val="006858C7"/>
    <w:rsid w:val="006861C7"/>
    <w:rsid w:val="00686DDF"/>
    <w:rsid w:val="00697B12"/>
    <w:rsid w:val="006A55BB"/>
    <w:rsid w:val="006A5D72"/>
    <w:rsid w:val="006A7613"/>
    <w:rsid w:val="006B02DD"/>
    <w:rsid w:val="006B661A"/>
    <w:rsid w:val="006B7D00"/>
    <w:rsid w:val="006C45FC"/>
    <w:rsid w:val="006C568B"/>
    <w:rsid w:val="006C6BC5"/>
    <w:rsid w:val="006D61A2"/>
    <w:rsid w:val="006E1DB4"/>
    <w:rsid w:val="006F0DC9"/>
    <w:rsid w:val="00753DB6"/>
    <w:rsid w:val="007623FB"/>
    <w:rsid w:val="00763847"/>
    <w:rsid w:val="00771FE3"/>
    <w:rsid w:val="00776BDE"/>
    <w:rsid w:val="00785D9C"/>
    <w:rsid w:val="00786870"/>
    <w:rsid w:val="00787F62"/>
    <w:rsid w:val="00792237"/>
    <w:rsid w:val="0079272A"/>
    <w:rsid w:val="007A1DA9"/>
    <w:rsid w:val="007B2252"/>
    <w:rsid w:val="007B79D9"/>
    <w:rsid w:val="007C67B1"/>
    <w:rsid w:val="007E354A"/>
    <w:rsid w:val="007E69C8"/>
    <w:rsid w:val="0080525B"/>
    <w:rsid w:val="008062C5"/>
    <w:rsid w:val="0080741A"/>
    <w:rsid w:val="00814B5B"/>
    <w:rsid w:val="00820797"/>
    <w:rsid w:val="00836F34"/>
    <w:rsid w:val="00843E73"/>
    <w:rsid w:val="00844EBF"/>
    <w:rsid w:val="00854F61"/>
    <w:rsid w:val="00864202"/>
    <w:rsid w:val="00873B59"/>
    <w:rsid w:val="0087701F"/>
    <w:rsid w:val="0089283D"/>
    <w:rsid w:val="008A0ADC"/>
    <w:rsid w:val="008A1BAB"/>
    <w:rsid w:val="008B38B7"/>
    <w:rsid w:val="008B458E"/>
    <w:rsid w:val="008C1A49"/>
    <w:rsid w:val="008C4D4A"/>
    <w:rsid w:val="008C7EEB"/>
    <w:rsid w:val="008E11AE"/>
    <w:rsid w:val="008E1708"/>
    <w:rsid w:val="008E4844"/>
    <w:rsid w:val="00904492"/>
    <w:rsid w:val="00904DFB"/>
    <w:rsid w:val="0091457B"/>
    <w:rsid w:val="00923763"/>
    <w:rsid w:val="00930ED6"/>
    <w:rsid w:val="0093293F"/>
    <w:rsid w:val="00933105"/>
    <w:rsid w:val="00935F96"/>
    <w:rsid w:val="009474EF"/>
    <w:rsid w:val="00962626"/>
    <w:rsid w:val="009767DD"/>
    <w:rsid w:val="00977AF2"/>
    <w:rsid w:val="00985FC5"/>
    <w:rsid w:val="00993BDD"/>
    <w:rsid w:val="009A6DFB"/>
    <w:rsid w:val="009B1774"/>
    <w:rsid w:val="009B26D7"/>
    <w:rsid w:val="009B6EC0"/>
    <w:rsid w:val="009C7FAF"/>
    <w:rsid w:val="009D4199"/>
    <w:rsid w:val="009E5E6A"/>
    <w:rsid w:val="009F0DD5"/>
    <w:rsid w:val="009F1B95"/>
    <w:rsid w:val="009F3333"/>
    <w:rsid w:val="009F6C05"/>
    <w:rsid w:val="00A06626"/>
    <w:rsid w:val="00A13CB6"/>
    <w:rsid w:val="00A14A1A"/>
    <w:rsid w:val="00A15B34"/>
    <w:rsid w:val="00A22CDD"/>
    <w:rsid w:val="00A25AEE"/>
    <w:rsid w:val="00A31EB1"/>
    <w:rsid w:val="00A33AEA"/>
    <w:rsid w:val="00A461CD"/>
    <w:rsid w:val="00A469C5"/>
    <w:rsid w:val="00A5317D"/>
    <w:rsid w:val="00A6284E"/>
    <w:rsid w:val="00A63E81"/>
    <w:rsid w:val="00A67AA3"/>
    <w:rsid w:val="00A8775A"/>
    <w:rsid w:val="00AA5581"/>
    <w:rsid w:val="00AA5998"/>
    <w:rsid w:val="00AB07E7"/>
    <w:rsid w:val="00AC30DC"/>
    <w:rsid w:val="00AD1BA8"/>
    <w:rsid w:val="00B023B2"/>
    <w:rsid w:val="00B02A29"/>
    <w:rsid w:val="00B03522"/>
    <w:rsid w:val="00B04AD6"/>
    <w:rsid w:val="00B14CAA"/>
    <w:rsid w:val="00B257CE"/>
    <w:rsid w:val="00B4746C"/>
    <w:rsid w:val="00B518FE"/>
    <w:rsid w:val="00B65354"/>
    <w:rsid w:val="00B71A0E"/>
    <w:rsid w:val="00B81765"/>
    <w:rsid w:val="00B832F5"/>
    <w:rsid w:val="00B96BCB"/>
    <w:rsid w:val="00BA2FAB"/>
    <w:rsid w:val="00BB5E28"/>
    <w:rsid w:val="00BD15F3"/>
    <w:rsid w:val="00BD7986"/>
    <w:rsid w:val="00BD79D3"/>
    <w:rsid w:val="00BE3177"/>
    <w:rsid w:val="00C04F82"/>
    <w:rsid w:val="00C15AC0"/>
    <w:rsid w:val="00C26030"/>
    <w:rsid w:val="00C41091"/>
    <w:rsid w:val="00C42781"/>
    <w:rsid w:val="00C4482C"/>
    <w:rsid w:val="00C4511F"/>
    <w:rsid w:val="00C4574F"/>
    <w:rsid w:val="00C63056"/>
    <w:rsid w:val="00C661D1"/>
    <w:rsid w:val="00C775BA"/>
    <w:rsid w:val="00C85331"/>
    <w:rsid w:val="00C85A50"/>
    <w:rsid w:val="00C9386D"/>
    <w:rsid w:val="00C94D46"/>
    <w:rsid w:val="00CA443A"/>
    <w:rsid w:val="00CA59A3"/>
    <w:rsid w:val="00CB2461"/>
    <w:rsid w:val="00CB37FD"/>
    <w:rsid w:val="00CC4D65"/>
    <w:rsid w:val="00CC61E7"/>
    <w:rsid w:val="00CD25AD"/>
    <w:rsid w:val="00CD3FFC"/>
    <w:rsid w:val="00CF565C"/>
    <w:rsid w:val="00D016A3"/>
    <w:rsid w:val="00D021D7"/>
    <w:rsid w:val="00D10BDC"/>
    <w:rsid w:val="00D14893"/>
    <w:rsid w:val="00D512E3"/>
    <w:rsid w:val="00D557F9"/>
    <w:rsid w:val="00D602C9"/>
    <w:rsid w:val="00D711E8"/>
    <w:rsid w:val="00D82432"/>
    <w:rsid w:val="00DA26A9"/>
    <w:rsid w:val="00DB01FF"/>
    <w:rsid w:val="00DC7778"/>
    <w:rsid w:val="00DD5AC3"/>
    <w:rsid w:val="00DE7391"/>
    <w:rsid w:val="00DF0C39"/>
    <w:rsid w:val="00DF2DB5"/>
    <w:rsid w:val="00DF6560"/>
    <w:rsid w:val="00E04CC0"/>
    <w:rsid w:val="00E136FF"/>
    <w:rsid w:val="00E17F8A"/>
    <w:rsid w:val="00E32528"/>
    <w:rsid w:val="00E3279B"/>
    <w:rsid w:val="00E35F26"/>
    <w:rsid w:val="00E53165"/>
    <w:rsid w:val="00E61EF7"/>
    <w:rsid w:val="00E663B4"/>
    <w:rsid w:val="00E713CF"/>
    <w:rsid w:val="00E77DCE"/>
    <w:rsid w:val="00E80CEB"/>
    <w:rsid w:val="00EA5103"/>
    <w:rsid w:val="00EA6FB9"/>
    <w:rsid w:val="00EB5E6A"/>
    <w:rsid w:val="00EC2AD7"/>
    <w:rsid w:val="00ED7DE0"/>
    <w:rsid w:val="00EE7891"/>
    <w:rsid w:val="00EF1156"/>
    <w:rsid w:val="00EF49FE"/>
    <w:rsid w:val="00EF5341"/>
    <w:rsid w:val="00F04908"/>
    <w:rsid w:val="00F07C21"/>
    <w:rsid w:val="00F12EF6"/>
    <w:rsid w:val="00F21065"/>
    <w:rsid w:val="00F24CB4"/>
    <w:rsid w:val="00F347EB"/>
    <w:rsid w:val="00F35342"/>
    <w:rsid w:val="00F43465"/>
    <w:rsid w:val="00F45475"/>
    <w:rsid w:val="00F64E72"/>
    <w:rsid w:val="00F70C7D"/>
    <w:rsid w:val="00F854A5"/>
    <w:rsid w:val="00F9272E"/>
    <w:rsid w:val="00F97743"/>
    <w:rsid w:val="00FA6DAF"/>
    <w:rsid w:val="00FC6884"/>
    <w:rsid w:val="00FD722B"/>
    <w:rsid w:val="00FE4A7F"/>
    <w:rsid w:val="00FE62F3"/>
    <w:rsid w:val="00FF3273"/>
    <w:rsid w:val="00FF53C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5D984"/>
  <w15:docId w15:val="{207A7A37-DCE6-4E9C-9D15-934D5401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E77DCE"/>
    <w:pPr>
      <w:ind w:firstLineChars="200" w:firstLine="420"/>
    </w:pPr>
    <w:rPr>
      <w:rFonts w:asciiTheme="minorHAnsi" w:eastAsiaTheme="minorEastAsia" w:hAnsiTheme="minorHAnsi" w:cstheme="minorBidi"/>
      <w:szCs w:val="22"/>
    </w:rPr>
  </w:style>
  <w:style w:type="table" w:styleId="a8">
    <w:name w:val="Table Grid"/>
    <w:basedOn w:val="a1"/>
    <w:rsid w:val="0093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ECCEC-8AF8-48B5-B909-0AC9134F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2900</Characters>
  <Application>Microsoft Office Word</Application>
  <DocSecurity>0</DocSecurity>
  <Lines>24</Lines>
  <Paragraphs>6</Paragraphs>
  <ScaleCrop>false</ScaleCrop>
  <Company>微软中国</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ZENG</cp:lastModifiedBy>
  <cp:revision>2</cp:revision>
  <cp:lastPrinted>2014-02-21T05:34:00Z</cp:lastPrinted>
  <dcterms:created xsi:type="dcterms:W3CDTF">2025-12-23T10:22:00Z</dcterms:created>
  <dcterms:modified xsi:type="dcterms:W3CDTF">2025-12-23T10:22:00Z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