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ED2579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ED2579">
        <w:rPr>
          <w:sz w:val="24"/>
        </w:rPr>
        <w:t>证券代码：</w:t>
      </w:r>
      <w:r w:rsidR="0037587E" w:rsidRPr="00ED2579">
        <w:rPr>
          <w:sz w:val="24"/>
        </w:rPr>
        <w:t>688097</w:t>
      </w:r>
      <w:r w:rsidRPr="00ED2579">
        <w:rPr>
          <w:sz w:val="24"/>
        </w:rPr>
        <w:t xml:space="preserve">                                </w:t>
      </w:r>
      <w:r w:rsidRPr="00ED2579">
        <w:rPr>
          <w:sz w:val="24"/>
        </w:rPr>
        <w:t>证券简称：</w:t>
      </w:r>
      <w:r w:rsidR="0037587E" w:rsidRPr="00ED2579">
        <w:rPr>
          <w:sz w:val="24"/>
        </w:rPr>
        <w:t>博众精工</w:t>
      </w:r>
    </w:p>
    <w:p w:rsidR="00C04DF9" w:rsidRPr="00ED2579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ED2579">
        <w:rPr>
          <w:b/>
          <w:sz w:val="32"/>
          <w:szCs w:val="32"/>
        </w:rPr>
        <w:t>博众精工科技</w:t>
      </w:r>
      <w:r w:rsidR="00E83A63" w:rsidRPr="00ED2579">
        <w:rPr>
          <w:b/>
          <w:sz w:val="32"/>
          <w:szCs w:val="32"/>
        </w:rPr>
        <w:t>股份有限公司</w:t>
      </w:r>
    </w:p>
    <w:p w:rsidR="00D3704D" w:rsidRPr="00ED2579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ED2579">
        <w:rPr>
          <w:b/>
          <w:sz w:val="32"/>
          <w:szCs w:val="32"/>
        </w:rPr>
        <w:t>投资者关系活动记录表</w:t>
      </w:r>
    </w:p>
    <w:p w:rsidR="00D3704D" w:rsidRPr="00ED2579" w:rsidRDefault="00D3704D" w:rsidP="00D3704D">
      <w:pPr>
        <w:spacing w:line="400" w:lineRule="exact"/>
        <w:rPr>
          <w:sz w:val="24"/>
        </w:rPr>
      </w:pPr>
      <w:r w:rsidRPr="00ED2579">
        <w:rPr>
          <w:sz w:val="24"/>
        </w:rPr>
        <w:t xml:space="preserve">                                                     </w:t>
      </w:r>
      <w:r w:rsidR="00F01A7F" w:rsidRPr="00ED2579">
        <w:rPr>
          <w:sz w:val="24"/>
        </w:rPr>
        <w:t xml:space="preserve">  </w:t>
      </w:r>
      <w:r w:rsidRPr="00ED2579">
        <w:rPr>
          <w:sz w:val="24"/>
        </w:rPr>
        <w:t xml:space="preserve"> </w:t>
      </w:r>
      <w:r w:rsidRPr="00ED2579">
        <w:rPr>
          <w:sz w:val="24"/>
        </w:rPr>
        <w:t>编号：</w:t>
      </w:r>
      <w:r w:rsidR="00D67798" w:rsidRPr="00ED2579">
        <w:rPr>
          <w:sz w:val="24"/>
        </w:rPr>
        <w:t>202</w:t>
      </w:r>
      <w:r w:rsidR="00BB7794" w:rsidRPr="00ED2579">
        <w:rPr>
          <w:sz w:val="24"/>
        </w:rPr>
        <w:t>5</w:t>
      </w:r>
      <w:r w:rsidR="009D2D7D" w:rsidRPr="00ED2579">
        <w:rPr>
          <w:sz w:val="24"/>
        </w:rPr>
        <w:t>-</w:t>
      </w:r>
      <w:r w:rsidR="00C67B55" w:rsidRPr="00ED2579">
        <w:rPr>
          <w:sz w:val="24"/>
        </w:rPr>
        <w:t>0</w:t>
      </w:r>
      <w:r w:rsidR="007431D7" w:rsidRPr="00ED2579">
        <w:rPr>
          <w:sz w:val="24"/>
        </w:rPr>
        <w:t>1</w:t>
      </w:r>
      <w:r w:rsidR="00205B1E" w:rsidRPr="00ED2579">
        <w:rPr>
          <w:sz w:val="24"/>
        </w:rPr>
        <w:t>2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ED2579" w:rsidTr="00E173B8">
        <w:trPr>
          <w:trHeight w:val="2555"/>
          <w:jc w:val="center"/>
        </w:trPr>
        <w:tc>
          <w:tcPr>
            <w:tcW w:w="1512" w:type="dxa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投资者关系活动类别</w:t>
            </w:r>
          </w:p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D3704D" w:rsidRPr="00ED2579" w:rsidRDefault="009D2D7D" w:rsidP="00EB2F5C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□</w:t>
            </w:r>
            <w:r w:rsidR="00D3704D" w:rsidRPr="00ED2579">
              <w:rPr>
                <w:sz w:val="24"/>
              </w:rPr>
              <w:t>特定对象调研</w:t>
            </w:r>
            <w:r w:rsidR="00337761" w:rsidRPr="00ED2579">
              <w:rPr>
                <w:sz w:val="24"/>
              </w:rPr>
              <w:t xml:space="preserve">      </w:t>
            </w:r>
            <w:r w:rsidR="006F3FA6" w:rsidRPr="00ED2579">
              <w:rPr>
                <w:sz w:val="24"/>
              </w:rPr>
              <w:t xml:space="preserve">  </w:t>
            </w:r>
            <w:r w:rsidR="00337761" w:rsidRPr="00ED2579">
              <w:rPr>
                <w:sz w:val="24"/>
              </w:rPr>
              <w:t>□</w:t>
            </w:r>
            <w:r w:rsidR="00D3704D" w:rsidRPr="00ED2579">
              <w:rPr>
                <w:sz w:val="24"/>
              </w:rPr>
              <w:t>分析师会议</w:t>
            </w:r>
          </w:p>
          <w:p w:rsidR="00D3704D" w:rsidRPr="00ED2579" w:rsidRDefault="00D3704D" w:rsidP="00EB2F5C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□</w:t>
            </w:r>
            <w:r w:rsidRPr="00ED2579">
              <w:rPr>
                <w:sz w:val="24"/>
              </w:rPr>
              <w:t>媒体采</w:t>
            </w:r>
            <w:bookmarkStart w:id="0" w:name="_GoBack"/>
            <w:bookmarkEnd w:id="0"/>
            <w:r w:rsidRPr="00ED2579">
              <w:rPr>
                <w:sz w:val="24"/>
              </w:rPr>
              <w:t>访</w:t>
            </w:r>
            <w:r w:rsidRPr="00ED2579">
              <w:rPr>
                <w:sz w:val="24"/>
              </w:rPr>
              <w:t xml:space="preserve">            □</w:t>
            </w:r>
            <w:r w:rsidRPr="00ED2579">
              <w:rPr>
                <w:sz w:val="24"/>
              </w:rPr>
              <w:t>利润说明会</w:t>
            </w:r>
          </w:p>
          <w:p w:rsidR="00D3704D" w:rsidRPr="00ED2579" w:rsidRDefault="00D3704D" w:rsidP="00EB2F5C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□</w:t>
            </w:r>
            <w:r w:rsidRPr="00ED2579">
              <w:rPr>
                <w:sz w:val="24"/>
              </w:rPr>
              <w:t>新闻发布会</w:t>
            </w:r>
            <w:r w:rsidRPr="00ED2579">
              <w:rPr>
                <w:sz w:val="24"/>
              </w:rPr>
              <w:t xml:space="preserve">          □</w:t>
            </w:r>
            <w:r w:rsidRPr="00ED2579">
              <w:rPr>
                <w:sz w:val="24"/>
              </w:rPr>
              <w:t>路演活动</w:t>
            </w:r>
          </w:p>
          <w:p w:rsidR="00D3704D" w:rsidRPr="00ED2579" w:rsidRDefault="00D67798" w:rsidP="00EB2F5C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■</w:t>
            </w:r>
            <w:r w:rsidR="00D3704D" w:rsidRPr="00ED2579">
              <w:rPr>
                <w:sz w:val="24"/>
              </w:rPr>
              <w:t>现场参观</w:t>
            </w:r>
            <w:r w:rsidR="00D3704D" w:rsidRPr="00ED2579">
              <w:rPr>
                <w:sz w:val="24"/>
              </w:rPr>
              <w:tab/>
            </w:r>
          </w:p>
          <w:p w:rsidR="00D3704D" w:rsidRPr="00ED2579" w:rsidRDefault="00A21381" w:rsidP="00F76D18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■</w:t>
            </w:r>
            <w:r w:rsidR="008C175B" w:rsidRPr="00ED2579">
              <w:rPr>
                <w:sz w:val="24"/>
              </w:rPr>
              <w:t>其他</w:t>
            </w:r>
            <w:r w:rsidR="00D3704D" w:rsidRPr="00ED2579">
              <w:rPr>
                <w:sz w:val="24"/>
              </w:rPr>
              <w:t xml:space="preserve"> </w:t>
            </w:r>
            <w:r w:rsidR="00972BBD" w:rsidRPr="00ED2579">
              <w:rPr>
                <w:sz w:val="24"/>
              </w:rPr>
              <w:t>（</w:t>
            </w:r>
            <w:r w:rsidR="00F40A91" w:rsidRPr="00ED2579">
              <w:rPr>
                <w:sz w:val="24"/>
              </w:rPr>
              <w:t>线上会议</w:t>
            </w:r>
            <w:r w:rsidR="00875F7A" w:rsidRPr="00ED2579">
              <w:rPr>
                <w:sz w:val="24"/>
              </w:rPr>
              <w:t>、券商策略会</w:t>
            </w:r>
            <w:r w:rsidR="00972BBD" w:rsidRPr="00ED2579">
              <w:rPr>
                <w:sz w:val="24"/>
              </w:rPr>
              <w:t>）</w:t>
            </w:r>
          </w:p>
        </w:tc>
      </w:tr>
      <w:tr w:rsidR="00134783" w:rsidRPr="00ED2579" w:rsidTr="00E173B8">
        <w:trPr>
          <w:trHeight w:val="957"/>
          <w:jc w:val="center"/>
        </w:trPr>
        <w:tc>
          <w:tcPr>
            <w:tcW w:w="1512" w:type="dxa"/>
          </w:tcPr>
          <w:p w:rsidR="00134783" w:rsidRPr="00ED2579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4F605B" w:rsidRPr="00ED2579" w:rsidRDefault="004F605B" w:rsidP="002057AB">
            <w:pPr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国投证券、中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信建投证券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、长江证券、华源证券、天风证券、华创证券、</w:t>
            </w:r>
          </w:p>
          <w:p w:rsidR="00134783" w:rsidRPr="00ED2579" w:rsidRDefault="004F605B" w:rsidP="007642FB">
            <w:pPr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华安证券、华福证券、广发证券、兴业证券、东方证券、</w:t>
            </w:r>
            <w:r w:rsidR="00DD0367"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西部证券、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圆信永丰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基金、易方达基金、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汇添富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基金、中邮基金、华夏基金、南方基金、汇华理财、上银基金、国泰海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通资管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、国盛证券资管、富安达基金、交银施罗德基金、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浦银安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盛基金、招商基金、华富基金、人保养老、光大资管、平安资产、银华基金、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浙商资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管、银河基金、华安基金、南华基金、朴拙资本、成就资本、中英人寿、川江投资、</w:t>
            </w:r>
            <w:proofErr w:type="gramStart"/>
            <w:r w:rsidR="00E55395"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竹润投资</w:t>
            </w:r>
            <w:proofErr w:type="gramEnd"/>
            <w:r w:rsidR="00E55395"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高毅资产、青</w:t>
            </w:r>
            <w:proofErr w:type="gramStart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骊</w:t>
            </w:r>
            <w:proofErr w:type="gramEnd"/>
            <w:r w:rsidRPr="00ED2579">
              <w:rPr>
                <w:rFonts w:hint="eastAsia"/>
                <w:color w:val="000000"/>
                <w:kern w:val="0"/>
                <w:sz w:val="24"/>
                <w:szCs w:val="24"/>
              </w:rPr>
              <w:t>投资、常春藤基金</w:t>
            </w:r>
            <w:r w:rsidR="00DE7AF4" w:rsidRPr="00ED2579">
              <w:rPr>
                <w:color w:val="000000"/>
                <w:kern w:val="0"/>
                <w:sz w:val="24"/>
                <w:szCs w:val="24"/>
              </w:rPr>
              <w:t>等（共计</w:t>
            </w:r>
            <w:r w:rsidR="007642FB" w:rsidRPr="00ED2579">
              <w:rPr>
                <w:color w:val="000000"/>
                <w:kern w:val="0"/>
                <w:sz w:val="24"/>
                <w:szCs w:val="24"/>
              </w:rPr>
              <w:t>72</w:t>
            </w:r>
            <w:r w:rsidR="00DE7AF4" w:rsidRPr="00ED2579">
              <w:rPr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D3704D" w:rsidRPr="00ED2579" w:rsidTr="00E173B8">
        <w:trPr>
          <w:jc w:val="center"/>
        </w:trPr>
        <w:tc>
          <w:tcPr>
            <w:tcW w:w="1512" w:type="dxa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ED2579" w:rsidRDefault="001F4725" w:rsidP="00172CDB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2</w:t>
            </w:r>
            <w:r w:rsidR="00D67798" w:rsidRPr="00ED2579">
              <w:rPr>
                <w:sz w:val="24"/>
              </w:rPr>
              <w:t>02</w:t>
            </w:r>
            <w:r w:rsidR="00BB7794" w:rsidRPr="00ED2579">
              <w:rPr>
                <w:sz w:val="24"/>
              </w:rPr>
              <w:t>5</w:t>
            </w:r>
            <w:r w:rsidRPr="00ED2579">
              <w:rPr>
                <w:sz w:val="24"/>
              </w:rPr>
              <w:t>年</w:t>
            </w:r>
            <w:r w:rsidR="004E5246" w:rsidRPr="00ED2579">
              <w:rPr>
                <w:sz w:val="24"/>
              </w:rPr>
              <w:t>1</w:t>
            </w:r>
            <w:r w:rsidR="00205B1E" w:rsidRPr="00ED2579">
              <w:rPr>
                <w:sz w:val="24"/>
              </w:rPr>
              <w:t>2</w:t>
            </w:r>
            <w:r w:rsidRPr="00ED2579">
              <w:rPr>
                <w:sz w:val="24"/>
              </w:rPr>
              <w:t>月</w:t>
            </w:r>
            <w:r w:rsidR="00871888" w:rsidRPr="00ED2579">
              <w:rPr>
                <w:rFonts w:hint="eastAsia"/>
                <w:sz w:val="24"/>
              </w:rPr>
              <w:t>2</w:t>
            </w:r>
            <w:r w:rsidR="00172CDB" w:rsidRPr="00ED2579">
              <w:rPr>
                <w:sz w:val="24"/>
              </w:rPr>
              <w:t>3</w:t>
            </w:r>
            <w:r w:rsidRPr="00ED2579">
              <w:rPr>
                <w:sz w:val="24"/>
              </w:rPr>
              <w:t>日</w:t>
            </w:r>
            <w:r w:rsidRPr="00ED2579">
              <w:rPr>
                <w:sz w:val="24"/>
              </w:rPr>
              <w:t>-</w:t>
            </w:r>
            <w:r w:rsidR="00D67798" w:rsidRPr="00ED2579">
              <w:rPr>
                <w:sz w:val="24"/>
              </w:rPr>
              <w:t>202</w:t>
            </w:r>
            <w:r w:rsidR="00BB7794" w:rsidRPr="00ED2579">
              <w:rPr>
                <w:sz w:val="24"/>
              </w:rPr>
              <w:t>5</w:t>
            </w:r>
            <w:r w:rsidRPr="00ED2579">
              <w:rPr>
                <w:sz w:val="24"/>
              </w:rPr>
              <w:t>年</w:t>
            </w:r>
            <w:r w:rsidR="00754411" w:rsidRPr="00ED2579">
              <w:rPr>
                <w:sz w:val="24"/>
              </w:rPr>
              <w:t>1</w:t>
            </w:r>
            <w:r w:rsidR="00205B1E" w:rsidRPr="00ED2579">
              <w:rPr>
                <w:sz w:val="24"/>
              </w:rPr>
              <w:t>2</w:t>
            </w:r>
            <w:r w:rsidRPr="00ED2579">
              <w:rPr>
                <w:sz w:val="24"/>
              </w:rPr>
              <w:t>月</w:t>
            </w:r>
            <w:r w:rsidR="007328A6" w:rsidRPr="00ED2579">
              <w:rPr>
                <w:sz w:val="24"/>
              </w:rPr>
              <w:t>2</w:t>
            </w:r>
            <w:r w:rsidR="00172CDB" w:rsidRPr="00ED2579">
              <w:rPr>
                <w:sz w:val="24"/>
              </w:rPr>
              <w:t>4</w:t>
            </w:r>
            <w:r w:rsidRPr="00ED2579">
              <w:rPr>
                <w:sz w:val="24"/>
              </w:rPr>
              <w:t>日</w:t>
            </w:r>
          </w:p>
        </w:tc>
      </w:tr>
      <w:tr w:rsidR="00D3704D" w:rsidRPr="00ED2579" w:rsidTr="00E173B8">
        <w:trPr>
          <w:trHeight w:val="380"/>
          <w:jc w:val="center"/>
        </w:trPr>
        <w:tc>
          <w:tcPr>
            <w:tcW w:w="1512" w:type="dxa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ED2579" w:rsidRDefault="00D67798" w:rsidP="00410ED5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博众精工总部大楼</w:t>
            </w:r>
            <w:r w:rsidR="00972BBD" w:rsidRPr="00ED2579">
              <w:rPr>
                <w:sz w:val="24"/>
              </w:rPr>
              <w:t>、上海</w:t>
            </w:r>
            <w:r w:rsidR="001E16FC" w:rsidRPr="00ED2579">
              <w:rPr>
                <w:sz w:val="24"/>
              </w:rPr>
              <w:t>等</w:t>
            </w:r>
          </w:p>
        </w:tc>
      </w:tr>
      <w:tr w:rsidR="00D3704D" w:rsidRPr="00ED2579" w:rsidTr="00E173B8">
        <w:trPr>
          <w:jc w:val="center"/>
        </w:trPr>
        <w:tc>
          <w:tcPr>
            <w:tcW w:w="1512" w:type="dxa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8D7237" w:rsidRPr="00ED2579" w:rsidRDefault="00F01A7F" w:rsidP="00882E5C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董事会秘书</w:t>
            </w:r>
            <w:r w:rsidRPr="00ED2579">
              <w:rPr>
                <w:sz w:val="24"/>
              </w:rPr>
              <w:t xml:space="preserve"> </w:t>
            </w:r>
            <w:r w:rsidR="00D67798" w:rsidRPr="00ED2579">
              <w:rPr>
                <w:sz w:val="24"/>
              </w:rPr>
              <w:t>余军</w:t>
            </w:r>
          </w:p>
          <w:p w:rsidR="00DA22C6" w:rsidRPr="00ED2579" w:rsidRDefault="00DA22C6" w:rsidP="00882E5C">
            <w:pPr>
              <w:spacing w:line="480" w:lineRule="atLeast"/>
              <w:rPr>
                <w:sz w:val="24"/>
              </w:rPr>
            </w:pPr>
            <w:r w:rsidRPr="00ED2579">
              <w:rPr>
                <w:sz w:val="24"/>
              </w:rPr>
              <w:t>证券事务代表</w:t>
            </w:r>
            <w:r w:rsidRPr="00ED2579">
              <w:rPr>
                <w:sz w:val="24"/>
              </w:rPr>
              <w:t xml:space="preserve"> </w:t>
            </w:r>
            <w:r w:rsidRPr="00ED2579">
              <w:rPr>
                <w:sz w:val="24"/>
              </w:rPr>
              <w:t>杨青</w:t>
            </w:r>
          </w:p>
        </w:tc>
      </w:tr>
      <w:tr w:rsidR="00D3704D" w:rsidRPr="00ED2579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D0B5E" w:rsidRPr="00ED2579" w:rsidRDefault="00F0262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本次投资者关系活动以</w:t>
            </w:r>
            <w:r w:rsidR="00A21381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现场结合通讯的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交流方式进行，接待人员与投资者进行了沟通交流，主要内容概要如下</w:t>
            </w:r>
            <w:r w:rsidR="00363F33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A44BD0" w:rsidRPr="00ED2579" w:rsidRDefault="00A44BD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B678A" w:rsidRPr="00ED2579" w:rsidRDefault="003B678A" w:rsidP="009D0B5E">
            <w:pPr>
              <w:spacing w:line="360" w:lineRule="auto"/>
              <w:ind w:firstLineChars="200" w:firstLine="482"/>
              <w:rPr>
                <w:b/>
                <w:color w:val="171F46"/>
                <w:sz w:val="24"/>
                <w:szCs w:val="24"/>
                <w:shd w:val="clear" w:color="auto" w:fill="FFFFFF"/>
              </w:rPr>
            </w:pPr>
            <w:r w:rsidRPr="00ED2579">
              <w:rPr>
                <w:b/>
                <w:color w:val="171F46"/>
                <w:sz w:val="24"/>
                <w:szCs w:val="24"/>
                <w:shd w:val="clear" w:color="auto" w:fill="FFFFFF"/>
              </w:rPr>
              <w:t>第一部分：</w:t>
            </w:r>
            <w:r w:rsidR="00C320A4" w:rsidRPr="00ED2579">
              <w:rPr>
                <w:b/>
                <w:color w:val="171F46"/>
                <w:sz w:val="24"/>
                <w:szCs w:val="24"/>
                <w:shd w:val="clear" w:color="auto" w:fill="FFFFFF"/>
              </w:rPr>
              <w:t>公司情况介绍</w:t>
            </w:r>
          </w:p>
          <w:p w:rsidR="00201E60" w:rsidRPr="00ED2579" w:rsidRDefault="00201E60" w:rsidP="0012584F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博众精工是一家专注于研发和创新的技术平台型企业，自创立以来，深耕智能制造装备领域，主要从事自动化设备、自动化柔性生产线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以及工装夹（治）具等产品的研发、设计、生产、销售等。</w:t>
            </w:r>
            <w:bookmarkStart w:id="1" w:name="OLE_LINK4"/>
            <w:bookmarkStart w:id="2" w:name="OLE_LINK5"/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目前公司产品主要应用于消费电子、新能源、</w:t>
            </w:r>
            <w:r w:rsidR="00A44BD0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汽车自动化、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r w:rsidR="00A44BD0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及仪器仪表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等行业领域。</w:t>
            </w:r>
          </w:p>
          <w:bookmarkEnd w:id="1"/>
          <w:bookmarkEnd w:id="2"/>
          <w:p w:rsidR="00A44BD0" w:rsidRPr="00ED2579" w:rsidRDefault="00A44BD0" w:rsidP="00A44BD0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10EC" w:rsidRPr="00ED2579" w:rsidRDefault="008349BA" w:rsidP="00C410EC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基于公司《</w:t>
            </w:r>
            <w:r w:rsidR="0012584F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="0012584F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年第三季度报告</w:t>
            </w:r>
            <w:r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》</w:t>
            </w:r>
            <w:r w:rsidR="00937886"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披露</w:t>
            </w:r>
            <w:r w:rsidR="001B7A6E"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的数据</w:t>
            </w:r>
            <w:r w:rsidR="00641D76"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A55252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87EF4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287D0C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F2011A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287D0C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公司实现营业收入</w:t>
            </w:r>
            <w:r w:rsidR="005E375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365</w:t>
            </w:r>
            <w:r w:rsidR="007C0C5A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E375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308</w:t>
            </w:r>
            <w:r w:rsidR="007C0C5A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E375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22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5E375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E375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57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0F54BD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33</w:t>
            </w:r>
            <w:r w:rsidR="007C0C5A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0F54BD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237</w:t>
            </w:r>
            <w:r w:rsidR="007C0C5A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F54BD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90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0F54BD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F54BD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94</w:t>
            </w:r>
            <w:r w:rsidR="00B52CF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C410EC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B456E0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经营活动产生的现金流量净额为</w:t>
            </w:r>
            <w:bookmarkStart w:id="3" w:name="OLE_LINK1"/>
            <w:bookmarkStart w:id="4" w:name="OLE_LINK2"/>
            <w:r w:rsidR="00ED3822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71</w:t>
            </w:r>
            <w:r w:rsidR="00B456E0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bookmarkEnd w:id="3"/>
            <w:bookmarkEnd w:id="4"/>
            <w:r w:rsidR="00ED3822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012</w:t>
            </w:r>
            <w:r w:rsidR="00B456E0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D3822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B456E0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456E0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</w:t>
            </w:r>
            <w:r w:rsidR="000A3D3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较上年同期增长</w:t>
            </w:r>
            <w:r w:rsidR="000A3D35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411.18%</w:t>
            </w:r>
            <w:r w:rsidR="00B456E0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，大幅度改善</w:t>
            </w:r>
            <w:r w:rsidR="00C410EC" w:rsidRPr="00ED2579">
              <w:rPr>
                <w:sz w:val="23"/>
                <w:szCs w:val="23"/>
              </w:rPr>
              <w:t>。</w:t>
            </w:r>
          </w:p>
          <w:p w:rsidR="003D6E4C" w:rsidRPr="00ED2579" w:rsidRDefault="003D6E4C" w:rsidP="005721F2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6E4C" w:rsidRPr="00ED2579" w:rsidRDefault="0084775F" w:rsidP="005721F2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订单情况：</w:t>
            </w:r>
            <w:r w:rsidR="00204AB4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公司今年订单情况良好，</w:t>
            </w:r>
            <w:r w:rsidR="003D6E4C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截至</w:t>
            </w:r>
            <w:r w:rsidR="0012584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534571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3D6E4C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月底，</w:t>
            </w:r>
            <w:r w:rsidR="003D6E4C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BA7970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所</w:t>
            </w:r>
            <w:proofErr w:type="gramStart"/>
            <w:r w:rsidR="00BA7970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签</w:t>
            </w:r>
            <w:r w:rsidR="003D6E4C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="00EE3CF6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较去年</w:t>
            </w:r>
            <w:proofErr w:type="gramEnd"/>
            <w:r w:rsidR="00EE3CF6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同期增速</w:t>
            </w:r>
            <w:r w:rsidR="00566BD7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达</w:t>
            </w:r>
            <w:r w:rsidR="00B900A1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77ACD" w:rsidRPr="00ED257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B900A1" w:rsidRPr="00ED257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204AB4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以上</w:t>
            </w:r>
            <w:r w:rsidR="006E2F40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AA7CC4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其中，</w:t>
            </w:r>
            <w:r w:rsidR="003D6E4C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新能源</w:t>
            </w:r>
            <w:r w:rsidR="00AA7CC4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领域的订单</w:t>
            </w:r>
            <w:r w:rsidR="00EE3CF6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呈现高速增长的态势，3</w:t>
            </w:r>
            <w:r w:rsidR="00EE3CF6" w:rsidRPr="00ED257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EE3CF6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领域订单保持稳定</w:t>
            </w:r>
            <w:r w:rsidR="003D6E4C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D27624" w:rsidRPr="00ED2579" w:rsidRDefault="00D27624" w:rsidP="005721F2">
            <w:pPr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0D5F" w:rsidRPr="00ED2579" w:rsidRDefault="003B678A" w:rsidP="0049573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b/>
                <w:color w:val="171F46"/>
                <w:sz w:val="24"/>
                <w:szCs w:val="24"/>
                <w:shd w:val="clear" w:color="auto" w:fill="FFFFFF"/>
              </w:rPr>
              <w:t>第</w:t>
            </w:r>
            <w:r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二部分：交流问答</w:t>
            </w:r>
          </w:p>
          <w:p w:rsidR="007D5E92" w:rsidRPr="00ED2579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bookmarkStart w:id="5" w:name="OLE_LINK7"/>
            <w:bookmarkStart w:id="6" w:name="OLE_LINK8"/>
            <w:r w:rsidR="00943442"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73C9F"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公司四季度预期表现怎么样？</w:t>
            </w:r>
            <w:bookmarkEnd w:id="5"/>
            <w:bookmarkEnd w:id="6"/>
            <w:r w:rsidR="00B73C9F"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1316" w:rsidRPr="00ED2579" w:rsidRDefault="007D5E92" w:rsidP="00B73C9F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根据公司已披露的《</w:t>
            </w:r>
            <w:r w:rsidR="00EB40EB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="00EB40EB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年第三季度报告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》，前三季度累计实现营业收入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365,308.22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11.57%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33,237.90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30.94%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，为全年业绩奠定坚实基础。结合公司所处行业特性及历史业绩表现规律，第四季度通常为公司</w:t>
            </w:r>
            <w:r w:rsidR="00425887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确认营收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的重要时期，当前公司整体经营态势良好，前三季度积累的增长势头叠加四季度行业营收特性，为全年业绩的</w:t>
            </w:r>
            <w:r w:rsidR="00477ACD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良好表现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提供了有力</w:t>
            </w:r>
            <w:r w:rsidR="00477ACD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支持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B73C9F" w:rsidRPr="00ED2579" w:rsidRDefault="00477ACD" w:rsidP="00B73C9F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但</w:t>
            </w:r>
            <w:r w:rsidR="00B73C9F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需要说明的是，公司业绩受宏观经济环境、行业政策调整等多重不确定因素影响，上述仅为基于现有经营情况及行业规律的预测，具体经营数据请以公司后续披露的定期报告及相关公告为准。</w:t>
            </w:r>
          </w:p>
          <w:p w:rsidR="00DD03BD" w:rsidRPr="00ED2579" w:rsidRDefault="00DD03BD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C9F" w:rsidRPr="00ED2579" w:rsidRDefault="00DD03BD" w:rsidP="00B73C9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问题二：</w:t>
            </w:r>
            <w:r w:rsidR="00B73C9F"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公司下游主要是哪些领域？</w:t>
            </w:r>
          </w:p>
          <w:p w:rsidR="00B73C9F" w:rsidRPr="00ED2579" w:rsidRDefault="00B73C9F" w:rsidP="00B73C9F">
            <w:pPr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目前公司产品主要应用于消费电子、新能源、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汽车自动化、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半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导体等行业领域。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目前，消费电子和新能源板块</w:t>
            </w:r>
            <w:proofErr w:type="gramStart"/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占比较</w:t>
            </w:r>
            <w:proofErr w:type="gramEnd"/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大；汽车自动化和半导体是公司培育中的板块，预计未来也会逐步成长为成为像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3C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、新能源一样能支撑公司未来发展战略的主营业务板块。</w:t>
            </w:r>
          </w:p>
          <w:p w:rsidR="007D5E92" w:rsidRPr="00ED2579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C9F" w:rsidRPr="00ED2579" w:rsidRDefault="00040D5F" w:rsidP="00B73C9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</w:t>
            </w:r>
            <w:r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B73C9F"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公司在智能眼镜相关设备的布局以及相关技术情况？</w:t>
            </w:r>
          </w:p>
          <w:p w:rsidR="00B73C9F" w:rsidRPr="00ED2579" w:rsidRDefault="00B73C9F" w:rsidP="00B73C9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：公司在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AR/MR/VR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产品生产制造领域已深耕多年，目前能够提供多领域、全方位、多功能的自动化设备，获得了客户的高度评价。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023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年，公司给大客户交付了一条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="00477ACD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产品自动化装配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产线，目前也在参与其智能眼镜相关的设备</w:t>
            </w:r>
            <w:r w:rsidR="00477ACD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的研发和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打样。</w:t>
            </w:r>
          </w:p>
          <w:p w:rsidR="00040D5F" w:rsidRPr="00ED2579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7A84" w:rsidRPr="00ED2579" w:rsidRDefault="00C07B94" w:rsidP="004B2F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四</w:t>
            </w:r>
            <w:r w:rsidR="00047A84" w:rsidRPr="00ED257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745C58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公司在智能眼镜相关设备除了北美客户</w:t>
            </w:r>
            <w:r w:rsidR="005254E3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外，还有没有对接其他国内客户</w:t>
            </w:r>
            <w:r w:rsidR="004B2F13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4F034C" w:rsidRPr="00ED2579" w:rsidRDefault="00047A84" w:rsidP="00C877B2">
            <w:pPr>
              <w:spacing w:line="360" w:lineRule="auto"/>
              <w:ind w:firstLineChars="200" w:firstLine="482"/>
              <w:rPr>
                <w:sz w:val="23"/>
                <w:szCs w:val="23"/>
              </w:rPr>
            </w:pPr>
            <w:r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7" w:name="OLE_LINK3"/>
            <w:bookmarkStart w:id="8" w:name="OLE_LINK6"/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除了北美客户外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，公司目前也正在与国内数家优质客户推进智能眼镜</w:t>
            </w:r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相关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设备的合作。</w:t>
            </w:r>
            <w:bookmarkStart w:id="9" w:name="OLE_LINK11"/>
            <w:bookmarkStart w:id="10" w:name="OLE_LINK12"/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根据</w:t>
            </w:r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IDC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报告，</w:t>
            </w:r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年上半年，全球智能眼镜市场出货量达</w:t>
            </w:r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406.5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万台，同比增长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64.2%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bookmarkEnd w:id="9"/>
            <w:bookmarkEnd w:id="10"/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其中中国</w:t>
            </w:r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智能眼镜市场也是全球智能眼镜增长的主要贡献，公司将深耕</w:t>
            </w:r>
            <w:r w:rsidR="00477ACD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</w:t>
            </w:r>
            <w:r w:rsidR="00745C5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需求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，持续助力推进智能眼镜</w:t>
            </w:r>
            <w:r w:rsidR="00477ACD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生产相关自动化设备</w:t>
            </w:r>
            <w:r w:rsidR="005254E3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的应用与发展</w:t>
            </w:r>
            <w:r w:rsidR="00204AB4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bookmarkEnd w:id="7"/>
          <w:bookmarkEnd w:id="8"/>
          <w:p w:rsidR="009F5D01" w:rsidRPr="00ED2579" w:rsidRDefault="009F5D01" w:rsidP="00007E5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5D01" w:rsidRPr="00ED2579" w:rsidRDefault="009F5D01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007E52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五</w:t>
            </w: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F04FAF"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公司的半导体设备应用场景是否有突破？目前的订单情况？</w:t>
            </w:r>
            <w:r w:rsidR="00F04FAF" w:rsidRPr="00ED257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F6348" w:rsidRPr="00ED2579" w:rsidRDefault="009F5D01" w:rsidP="00B715DB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11" w:name="OLE_LINK14"/>
            <w:bookmarkStart w:id="12" w:name="OLE_LINK15"/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（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）公司推出的全自动高精度</w:t>
            </w:r>
            <w:proofErr w:type="gramStart"/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共晶机</w:t>
            </w:r>
            <w:proofErr w:type="gramEnd"/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星威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EF8621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EH9721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等已经在光通讯领域的头部企业形成批量销售，并出口至海外，用于目前主流的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400G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800G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光模块贴合场景，其所具备的核心技术，如高精度拾取贴合系统、高效共晶加热系统、</w:t>
            </w:r>
            <w:r w:rsidR="00DD0A90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wafer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供料系统等均达国际先进水平，同时公司针对下一代</w:t>
            </w:r>
            <w:r w:rsidR="00DD0A90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1.6T</w:t>
            </w:r>
            <w:r w:rsidR="00A77648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光模块产品的设备研发也正在进行之中。</w:t>
            </w:r>
          </w:p>
          <w:p w:rsidR="00A77648" w:rsidRPr="00ED2579" w:rsidRDefault="00A77648" w:rsidP="007D088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（2）公司研发的</w:t>
            </w:r>
            <w:proofErr w:type="gramStart"/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可用于芯片贴装、摄像头模组组装、VCM组装等领域，目前在3C</w:t>
            </w:r>
            <w:r w:rsidR="007D088A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头部企业多家生产基地样机测试中，进展顺利，预计量产订单将会在</w:t>
            </w: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明年落地。</w:t>
            </w:r>
          </w:p>
          <w:p w:rsidR="00E8061D" w:rsidRPr="00ED2579" w:rsidRDefault="00E8061D" w:rsidP="007D088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477ACD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今年</w:t>
            </w: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r w:rsidR="00477ACD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设备订单</w:t>
            </w: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较去年同期增速较快。</w:t>
            </w:r>
          </w:p>
          <w:p w:rsidR="00AF6348" w:rsidRPr="00ED2579" w:rsidRDefault="00AF6348" w:rsidP="00AF634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F6348" w:rsidRPr="00ED2579" w:rsidRDefault="00AF6348" w:rsidP="00AF6348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ED2579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007E52" w:rsidRPr="00ED2579">
              <w:rPr>
                <w:rFonts w:ascii="宋体" w:hAnsi="宋体" w:hint="eastAsia"/>
                <w:b/>
                <w:sz w:val="24"/>
                <w:szCs w:val="24"/>
              </w:rPr>
              <w:t>六</w:t>
            </w:r>
            <w:r w:rsidRPr="00ED2579">
              <w:rPr>
                <w:rFonts w:ascii="宋体" w:hAnsi="宋体" w:hint="eastAsia"/>
                <w:b/>
                <w:sz w:val="24"/>
                <w:szCs w:val="24"/>
              </w:rPr>
              <w:t>：公司</w:t>
            </w:r>
            <w:r w:rsidR="003514BB" w:rsidRPr="00ED2579">
              <w:rPr>
                <w:rFonts w:ascii="宋体" w:hAnsi="宋体" w:hint="eastAsia"/>
                <w:b/>
                <w:sz w:val="24"/>
                <w:szCs w:val="24"/>
              </w:rPr>
              <w:t>在人形机器人方面的布局</w:t>
            </w:r>
            <w:r w:rsidRPr="00ED2579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AF6348" w:rsidRPr="00ED2579" w:rsidRDefault="00AF6348" w:rsidP="00AF6348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ascii="宋体" w:hAnsi="宋体" w:hint="eastAsia"/>
                <w:sz w:val="24"/>
                <w:szCs w:val="24"/>
              </w:rPr>
              <w:t>答：</w:t>
            </w:r>
            <w:r w:rsidR="003514BB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公司高度关注人形机器人行业的发展趋势，同时具备相应产品的自动化装配技术能力</w:t>
            </w:r>
            <w:r w:rsidR="00B715DB"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715DB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007E52" w:rsidRPr="00ED2579" w:rsidRDefault="00007E52" w:rsidP="00AF6348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07E52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ascii="宋体" w:hAnsi="宋体" w:hint="eastAsia"/>
                <w:b/>
                <w:sz w:val="24"/>
                <w:szCs w:val="24"/>
              </w:rPr>
              <w:t>问题七：</w:t>
            </w: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公司如何看待未来的订单</w:t>
            </w:r>
            <w:r w:rsidR="00477ACD"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预期</w:t>
            </w:r>
            <w:r w:rsidRPr="00ED257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007E52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公司对未来几年的订单增长持较为乐观态度，公司会持续坚持聚焦大客户、</w:t>
            </w:r>
            <w:r w:rsidR="00CF7975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聚焦</w:t>
            </w: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大项目战略：</w:t>
            </w:r>
          </w:p>
          <w:p w:rsidR="00007E52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一、消费电子</w:t>
            </w:r>
            <w:r w:rsidR="00BF5A99"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领域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bookmarkStart w:id="13" w:name="OLE_LINK9"/>
            <w:bookmarkStart w:id="14" w:name="OLE_LINK10"/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大</w:t>
            </w:r>
            <w:bookmarkEnd w:id="13"/>
            <w:bookmarkEnd w:id="14"/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客户这边会加大创新力度，不断推出新的产品，并增加产品功能以及在供应链提升自动化程度，从而给公司带来新的业务机会，对明年大客户的创新和订单预期我们持乐观态度。</w:t>
            </w:r>
          </w:p>
          <w:p w:rsidR="00007E52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二、新能源领域，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客户仍在持续投入，尤其换电站，公司对未来新能源领域的订单亦持乐观态度。</w:t>
            </w:r>
          </w:p>
          <w:p w:rsidR="00007E52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三、汽车自动化领域，公司在新能源汽车自动化领域已深耕多年，通过收购上海沃典，</w:t>
            </w:r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可助力公司提升汽车制造自动化板块竞争力；通过技术协同、资源共享、品牌赋能等，汽车自动化有望成为公司未来另一核心板块。</w:t>
            </w:r>
          </w:p>
          <w:p w:rsidR="00007E52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15" w:name="OLE_LINK13"/>
            <w:r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四、</w:t>
            </w:r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半导体领域，公司除了自己开发的共晶机、</w:t>
            </w:r>
            <w:proofErr w:type="gramStart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及AOI检测设备外，通过收并购布局了半导体零部件。今年完成收购</w:t>
            </w:r>
            <w:proofErr w:type="gramStart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上海栎智</w:t>
            </w:r>
            <w:proofErr w:type="gramEnd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51%的股份，</w:t>
            </w:r>
            <w:proofErr w:type="gramStart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栎智已</w:t>
            </w:r>
            <w:proofErr w:type="gramEnd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成为公司控股子公司并纳入合并报表范围。</w:t>
            </w:r>
            <w:proofErr w:type="gramStart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上海栎智的</w:t>
            </w:r>
            <w:proofErr w:type="gramEnd"/>
            <w:r w:rsidR="00FA5812" w:rsidRPr="00ED257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主营业务包括电子气体化学品输送系统、电子级化学品生产成套装备以及关键工艺设备定制化设备（Gas Box）。未来，半导体有望成为公司继3C、新能源和汽车自动化以外的核心板块。</w:t>
            </w:r>
          </w:p>
          <w:bookmarkEnd w:id="15"/>
          <w:p w:rsidR="00AF6348" w:rsidRPr="00ED2579" w:rsidRDefault="00007E52" w:rsidP="00007E5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长期来看，公司会形成“</w:t>
            </w:r>
            <w:r w:rsidRPr="00ED2579">
              <w:rPr>
                <w:color w:val="000000" w:themeColor="text1"/>
                <w:sz w:val="24"/>
                <w:szCs w:val="24"/>
                <w:shd w:val="clear" w:color="auto" w:fill="FFFFFF"/>
              </w:rPr>
              <w:t>3C+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新能源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  <w:r w:rsidRPr="00ED257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半导体”多轮驱动的业务结构，规划向跨行业、全链条的工业自动化解决方案领军者迈进。</w:t>
            </w:r>
            <w:bookmarkEnd w:id="11"/>
            <w:bookmarkEnd w:id="12"/>
          </w:p>
        </w:tc>
      </w:tr>
      <w:tr w:rsidR="00D3704D" w:rsidRPr="00ED2579" w:rsidTr="00E173B8">
        <w:trPr>
          <w:jc w:val="center"/>
        </w:trPr>
        <w:tc>
          <w:tcPr>
            <w:tcW w:w="1512" w:type="dxa"/>
            <w:vAlign w:val="center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D3704D" w:rsidRPr="00ED2579" w:rsidRDefault="00D3704D" w:rsidP="00EB2F5C">
            <w:pPr>
              <w:spacing w:line="480" w:lineRule="atLeast"/>
              <w:rPr>
                <w:sz w:val="24"/>
                <w:szCs w:val="24"/>
              </w:rPr>
            </w:pPr>
            <w:r w:rsidRPr="00ED2579">
              <w:rPr>
                <w:sz w:val="24"/>
                <w:szCs w:val="24"/>
              </w:rPr>
              <w:t>无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ED257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ED2579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D3704D" w:rsidRPr="00FF596B" w:rsidRDefault="00C04DF9" w:rsidP="00172CDB">
            <w:pPr>
              <w:spacing w:line="480" w:lineRule="atLeast"/>
              <w:rPr>
                <w:sz w:val="24"/>
                <w:szCs w:val="24"/>
              </w:rPr>
            </w:pPr>
            <w:r w:rsidRPr="00ED2579">
              <w:rPr>
                <w:sz w:val="24"/>
                <w:szCs w:val="24"/>
              </w:rPr>
              <w:t>2</w:t>
            </w:r>
            <w:r w:rsidR="00D67798" w:rsidRPr="00ED2579">
              <w:rPr>
                <w:sz w:val="24"/>
                <w:szCs w:val="24"/>
              </w:rPr>
              <w:t>02</w:t>
            </w:r>
            <w:r w:rsidR="00BC0008" w:rsidRPr="00ED2579">
              <w:rPr>
                <w:sz w:val="24"/>
                <w:szCs w:val="24"/>
              </w:rPr>
              <w:t>5</w:t>
            </w:r>
            <w:r w:rsidR="00D3704D" w:rsidRPr="00ED2579">
              <w:rPr>
                <w:sz w:val="24"/>
                <w:szCs w:val="24"/>
              </w:rPr>
              <w:t>年</w:t>
            </w:r>
            <w:r w:rsidR="006C1619" w:rsidRPr="00ED2579">
              <w:rPr>
                <w:sz w:val="24"/>
                <w:szCs w:val="24"/>
              </w:rPr>
              <w:t>1</w:t>
            </w:r>
            <w:r w:rsidR="00B715DB" w:rsidRPr="00ED2579">
              <w:rPr>
                <w:sz w:val="24"/>
                <w:szCs w:val="24"/>
              </w:rPr>
              <w:t>2</w:t>
            </w:r>
            <w:r w:rsidR="00D3704D" w:rsidRPr="00ED2579">
              <w:rPr>
                <w:sz w:val="24"/>
                <w:szCs w:val="24"/>
              </w:rPr>
              <w:t>月</w:t>
            </w:r>
            <w:r w:rsidR="00E8061D" w:rsidRPr="00ED2579">
              <w:rPr>
                <w:sz w:val="24"/>
                <w:szCs w:val="24"/>
              </w:rPr>
              <w:t>2</w:t>
            </w:r>
            <w:r w:rsidR="00172CDB" w:rsidRPr="00ED2579">
              <w:rPr>
                <w:sz w:val="24"/>
                <w:szCs w:val="24"/>
              </w:rPr>
              <w:t>4</w:t>
            </w:r>
            <w:r w:rsidR="00D3704D" w:rsidRPr="00ED2579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F9" w:rsidRDefault="006073F9" w:rsidP="00D3704D">
      <w:r>
        <w:separator/>
      </w:r>
    </w:p>
  </w:endnote>
  <w:endnote w:type="continuationSeparator" w:id="0">
    <w:p w:rsidR="006073F9" w:rsidRDefault="006073F9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79" w:rsidRPr="00ED2579">
          <w:rPr>
            <w:noProof/>
            <w:lang w:val="zh-CN"/>
          </w:rPr>
          <w:t>4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F9" w:rsidRDefault="006073F9" w:rsidP="00D3704D">
      <w:r>
        <w:separator/>
      </w:r>
    </w:p>
  </w:footnote>
  <w:footnote w:type="continuationSeparator" w:id="0">
    <w:p w:rsidR="006073F9" w:rsidRDefault="006073F9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9D"/>
    <w:multiLevelType w:val="hybridMultilevel"/>
    <w:tmpl w:val="3566EBEE"/>
    <w:lvl w:ilvl="0" w:tplc="DD28F72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FE9444F"/>
    <w:multiLevelType w:val="hybridMultilevel"/>
    <w:tmpl w:val="18609C12"/>
    <w:lvl w:ilvl="0" w:tplc="9D265D9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4581"/>
    <w:rsid w:val="0000698F"/>
    <w:rsid w:val="000071FE"/>
    <w:rsid w:val="00007235"/>
    <w:rsid w:val="00007E14"/>
    <w:rsid w:val="00007E52"/>
    <w:rsid w:val="0001134B"/>
    <w:rsid w:val="0001160E"/>
    <w:rsid w:val="0001170A"/>
    <w:rsid w:val="0001336E"/>
    <w:rsid w:val="00013481"/>
    <w:rsid w:val="000145C3"/>
    <w:rsid w:val="00016D7C"/>
    <w:rsid w:val="00020FF9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5F4E"/>
    <w:rsid w:val="0003702A"/>
    <w:rsid w:val="00037938"/>
    <w:rsid w:val="00040D5F"/>
    <w:rsid w:val="00041BD6"/>
    <w:rsid w:val="00042554"/>
    <w:rsid w:val="00043E52"/>
    <w:rsid w:val="00044D7B"/>
    <w:rsid w:val="00045697"/>
    <w:rsid w:val="00045A41"/>
    <w:rsid w:val="00046453"/>
    <w:rsid w:val="00047A84"/>
    <w:rsid w:val="00050F28"/>
    <w:rsid w:val="00052109"/>
    <w:rsid w:val="0005235E"/>
    <w:rsid w:val="0005383E"/>
    <w:rsid w:val="00053B72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09B7"/>
    <w:rsid w:val="000832A0"/>
    <w:rsid w:val="000846EC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3D35"/>
    <w:rsid w:val="000A5CC2"/>
    <w:rsid w:val="000A6856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2C9"/>
    <w:rsid w:val="000F247E"/>
    <w:rsid w:val="000F399F"/>
    <w:rsid w:val="000F3B88"/>
    <w:rsid w:val="000F40B1"/>
    <w:rsid w:val="000F54BD"/>
    <w:rsid w:val="000F5C45"/>
    <w:rsid w:val="000F63B3"/>
    <w:rsid w:val="000F6422"/>
    <w:rsid w:val="00100FB7"/>
    <w:rsid w:val="00101B6D"/>
    <w:rsid w:val="00104470"/>
    <w:rsid w:val="001052DE"/>
    <w:rsid w:val="001054D9"/>
    <w:rsid w:val="001110F0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584F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089"/>
    <w:rsid w:val="00152606"/>
    <w:rsid w:val="00152AC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2CDB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0F04"/>
    <w:rsid w:val="00194CA3"/>
    <w:rsid w:val="0019541C"/>
    <w:rsid w:val="00195D86"/>
    <w:rsid w:val="00195E03"/>
    <w:rsid w:val="00195EF8"/>
    <w:rsid w:val="001970B5"/>
    <w:rsid w:val="00197A12"/>
    <w:rsid w:val="001A1292"/>
    <w:rsid w:val="001A136B"/>
    <w:rsid w:val="001A2DE6"/>
    <w:rsid w:val="001A5A36"/>
    <w:rsid w:val="001A6B96"/>
    <w:rsid w:val="001A7C13"/>
    <w:rsid w:val="001B20A4"/>
    <w:rsid w:val="001B6291"/>
    <w:rsid w:val="001B67F1"/>
    <w:rsid w:val="001B7A6E"/>
    <w:rsid w:val="001C25CA"/>
    <w:rsid w:val="001C4689"/>
    <w:rsid w:val="001C586C"/>
    <w:rsid w:val="001C6DC4"/>
    <w:rsid w:val="001C73B2"/>
    <w:rsid w:val="001C7646"/>
    <w:rsid w:val="001D011D"/>
    <w:rsid w:val="001D1105"/>
    <w:rsid w:val="001D2388"/>
    <w:rsid w:val="001D2768"/>
    <w:rsid w:val="001D2C50"/>
    <w:rsid w:val="001D49BF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4AB4"/>
    <w:rsid w:val="002055EF"/>
    <w:rsid w:val="002057AB"/>
    <w:rsid w:val="00205B1E"/>
    <w:rsid w:val="0020711D"/>
    <w:rsid w:val="002100AB"/>
    <w:rsid w:val="00210E28"/>
    <w:rsid w:val="002137E2"/>
    <w:rsid w:val="00214FC8"/>
    <w:rsid w:val="00215042"/>
    <w:rsid w:val="00215111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0DE2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128C"/>
    <w:rsid w:val="002633B7"/>
    <w:rsid w:val="0027139A"/>
    <w:rsid w:val="002713D9"/>
    <w:rsid w:val="0027298C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4BF6"/>
    <w:rsid w:val="002A5EDA"/>
    <w:rsid w:val="002A6D55"/>
    <w:rsid w:val="002B3688"/>
    <w:rsid w:val="002B3A2C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810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536"/>
    <w:rsid w:val="00312DBF"/>
    <w:rsid w:val="00316A4E"/>
    <w:rsid w:val="00316FD2"/>
    <w:rsid w:val="003220F2"/>
    <w:rsid w:val="00323470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4BB"/>
    <w:rsid w:val="00351E1C"/>
    <w:rsid w:val="00354421"/>
    <w:rsid w:val="00355ABB"/>
    <w:rsid w:val="00356492"/>
    <w:rsid w:val="003574DF"/>
    <w:rsid w:val="0036268A"/>
    <w:rsid w:val="00363F33"/>
    <w:rsid w:val="00365307"/>
    <w:rsid w:val="003666BA"/>
    <w:rsid w:val="00366932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3BFC"/>
    <w:rsid w:val="00386CE1"/>
    <w:rsid w:val="0039106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FE0"/>
    <w:rsid w:val="003C6FA0"/>
    <w:rsid w:val="003C7806"/>
    <w:rsid w:val="003C7FF7"/>
    <w:rsid w:val="003D0B0D"/>
    <w:rsid w:val="003D19B0"/>
    <w:rsid w:val="003D25B0"/>
    <w:rsid w:val="003D293E"/>
    <w:rsid w:val="003D4BC8"/>
    <w:rsid w:val="003D559E"/>
    <w:rsid w:val="003D6E4C"/>
    <w:rsid w:val="003D7451"/>
    <w:rsid w:val="003E0037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4E96"/>
    <w:rsid w:val="003F5166"/>
    <w:rsid w:val="003F6E65"/>
    <w:rsid w:val="0040111D"/>
    <w:rsid w:val="00402152"/>
    <w:rsid w:val="004021FC"/>
    <w:rsid w:val="00402CC2"/>
    <w:rsid w:val="00402DED"/>
    <w:rsid w:val="004033A5"/>
    <w:rsid w:val="004074BC"/>
    <w:rsid w:val="004078A4"/>
    <w:rsid w:val="004107E8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887"/>
    <w:rsid w:val="00425B48"/>
    <w:rsid w:val="00427C3E"/>
    <w:rsid w:val="00427E9D"/>
    <w:rsid w:val="00430544"/>
    <w:rsid w:val="00431D99"/>
    <w:rsid w:val="00432FEB"/>
    <w:rsid w:val="004339E7"/>
    <w:rsid w:val="00436C52"/>
    <w:rsid w:val="004376DC"/>
    <w:rsid w:val="004377A5"/>
    <w:rsid w:val="004401A3"/>
    <w:rsid w:val="00440633"/>
    <w:rsid w:val="004422C1"/>
    <w:rsid w:val="00442C69"/>
    <w:rsid w:val="0044371A"/>
    <w:rsid w:val="0044659F"/>
    <w:rsid w:val="0044774A"/>
    <w:rsid w:val="00447A5E"/>
    <w:rsid w:val="004511AD"/>
    <w:rsid w:val="0045276D"/>
    <w:rsid w:val="00455DD8"/>
    <w:rsid w:val="00456E89"/>
    <w:rsid w:val="00462449"/>
    <w:rsid w:val="0046285D"/>
    <w:rsid w:val="0046364D"/>
    <w:rsid w:val="00463C5F"/>
    <w:rsid w:val="00463EFC"/>
    <w:rsid w:val="00464CD4"/>
    <w:rsid w:val="0046610A"/>
    <w:rsid w:val="004664C6"/>
    <w:rsid w:val="00467575"/>
    <w:rsid w:val="0046773E"/>
    <w:rsid w:val="004708E5"/>
    <w:rsid w:val="00470A68"/>
    <w:rsid w:val="004710A2"/>
    <w:rsid w:val="0047250C"/>
    <w:rsid w:val="00472E37"/>
    <w:rsid w:val="00473FB8"/>
    <w:rsid w:val="00474CEB"/>
    <w:rsid w:val="00475437"/>
    <w:rsid w:val="00475EAD"/>
    <w:rsid w:val="00477ACD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573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2F13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33D3"/>
    <w:rsid w:val="004E4069"/>
    <w:rsid w:val="004E5246"/>
    <w:rsid w:val="004E55A8"/>
    <w:rsid w:val="004E565B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4F605B"/>
    <w:rsid w:val="00500DD2"/>
    <w:rsid w:val="005025D3"/>
    <w:rsid w:val="00502D46"/>
    <w:rsid w:val="00503BC3"/>
    <w:rsid w:val="00506AD9"/>
    <w:rsid w:val="0050772B"/>
    <w:rsid w:val="00507C81"/>
    <w:rsid w:val="00510325"/>
    <w:rsid w:val="00510937"/>
    <w:rsid w:val="00511DA7"/>
    <w:rsid w:val="00512BE0"/>
    <w:rsid w:val="00514594"/>
    <w:rsid w:val="00514ACE"/>
    <w:rsid w:val="00516BA4"/>
    <w:rsid w:val="00516D48"/>
    <w:rsid w:val="00517035"/>
    <w:rsid w:val="00523E1C"/>
    <w:rsid w:val="005254E3"/>
    <w:rsid w:val="00527602"/>
    <w:rsid w:val="00530C76"/>
    <w:rsid w:val="00530C94"/>
    <w:rsid w:val="00532440"/>
    <w:rsid w:val="0053294D"/>
    <w:rsid w:val="00533AE1"/>
    <w:rsid w:val="005341CB"/>
    <w:rsid w:val="00534571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4854"/>
    <w:rsid w:val="00565569"/>
    <w:rsid w:val="005667AB"/>
    <w:rsid w:val="00566BD7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367A"/>
    <w:rsid w:val="005A4790"/>
    <w:rsid w:val="005A4925"/>
    <w:rsid w:val="005A5809"/>
    <w:rsid w:val="005A5C94"/>
    <w:rsid w:val="005A6B65"/>
    <w:rsid w:val="005A7395"/>
    <w:rsid w:val="005A7914"/>
    <w:rsid w:val="005B2970"/>
    <w:rsid w:val="005B3064"/>
    <w:rsid w:val="005B5582"/>
    <w:rsid w:val="005B592C"/>
    <w:rsid w:val="005B5AFE"/>
    <w:rsid w:val="005B6D12"/>
    <w:rsid w:val="005B710A"/>
    <w:rsid w:val="005B72EF"/>
    <w:rsid w:val="005B76B9"/>
    <w:rsid w:val="005C107D"/>
    <w:rsid w:val="005C16A7"/>
    <w:rsid w:val="005C1B38"/>
    <w:rsid w:val="005C1F2D"/>
    <w:rsid w:val="005C2943"/>
    <w:rsid w:val="005C637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3755"/>
    <w:rsid w:val="005E506E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3F9"/>
    <w:rsid w:val="006076B6"/>
    <w:rsid w:val="0061093A"/>
    <w:rsid w:val="006109F7"/>
    <w:rsid w:val="00610F53"/>
    <w:rsid w:val="006113DF"/>
    <w:rsid w:val="00611650"/>
    <w:rsid w:val="00614839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07EE"/>
    <w:rsid w:val="006416E0"/>
    <w:rsid w:val="00641A9A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592C"/>
    <w:rsid w:val="0069620A"/>
    <w:rsid w:val="00696F7B"/>
    <w:rsid w:val="006A05CC"/>
    <w:rsid w:val="006A1BBA"/>
    <w:rsid w:val="006A2E2C"/>
    <w:rsid w:val="006A30FD"/>
    <w:rsid w:val="006A4332"/>
    <w:rsid w:val="006A4BF7"/>
    <w:rsid w:val="006A6207"/>
    <w:rsid w:val="006A724B"/>
    <w:rsid w:val="006B00FE"/>
    <w:rsid w:val="006B10DA"/>
    <w:rsid w:val="006B30B9"/>
    <w:rsid w:val="006B4B3D"/>
    <w:rsid w:val="006B524B"/>
    <w:rsid w:val="006B5542"/>
    <w:rsid w:val="006B5791"/>
    <w:rsid w:val="006B59C0"/>
    <w:rsid w:val="006B70FB"/>
    <w:rsid w:val="006B7915"/>
    <w:rsid w:val="006B7FA4"/>
    <w:rsid w:val="006C1619"/>
    <w:rsid w:val="006C20B6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2F40"/>
    <w:rsid w:val="006E621D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702A"/>
    <w:rsid w:val="007070B4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28A6"/>
    <w:rsid w:val="0073344B"/>
    <w:rsid w:val="00734298"/>
    <w:rsid w:val="00734F80"/>
    <w:rsid w:val="0073572A"/>
    <w:rsid w:val="007371FA"/>
    <w:rsid w:val="007400BF"/>
    <w:rsid w:val="00741158"/>
    <w:rsid w:val="007431D7"/>
    <w:rsid w:val="007455B6"/>
    <w:rsid w:val="00745C58"/>
    <w:rsid w:val="007463CF"/>
    <w:rsid w:val="00746AA1"/>
    <w:rsid w:val="007518C6"/>
    <w:rsid w:val="007527D0"/>
    <w:rsid w:val="00754411"/>
    <w:rsid w:val="007547CD"/>
    <w:rsid w:val="00755DA8"/>
    <w:rsid w:val="00756212"/>
    <w:rsid w:val="00756BB4"/>
    <w:rsid w:val="0076076C"/>
    <w:rsid w:val="00760B1D"/>
    <w:rsid w:val="0076139C"/>
    <w:rsid w:val="00763075"/>
    <w:rsid w:val="007638C8"/>
    <w:rsid w:val="007642FB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1EFE"/>
    <w:rsid w:val="007821B2"/>
    <w:rsid w:val="00782DBD"/>
    <w:rsid w:val="007834A2"/>
    <w:rsid w:val="007858CA"/>
    <w:rsid w:val="00785B3E"/>
    <w:rsid w:val="007911F3"/>
    <w:rsid w:val="007923DA"/>
    <w:rsid w:val="007931E0"/>
    <w:rsid w:val="007933A1"/>
    <w:rsid w:val="00793D09"/>
    <w:rsid w:val="00794BC0"/>
    <w:rsid w:val="007973F5"/>
    <w:rsid w:val="007A0F32"/>
    <w:rsid w:val="007A1AE8"/>
    <w:rsid w:val="007A1DF2"/>
    <w:rsid w:val="007A30F2"/>
    <w:rsid w:val="007A50CC"/>
    <w:rsid w:val="007A61DD"/>
    <w:rsid w:val="007A6EE8"/>
    <w:rsid w:val="007A701D"/>
    <w:rsid w:val="007A7B35"/>
    <w:rsid w:val="007B0414"/>
    <w:rsid w:val="007B2989"/>
    <w:rsid w:val="007B3DC0"/>
    <w:rsid w:val="007B420F"/>
    <w:rsid w:val="007B5BE8"/>
    <w:rsid w:val="007B73F8"/>
    <w:rsid w:val="007B76EC"/>
    <w:rsid w:val="007B7E15"/>
    <w:rsid w:val="007C03C8"/>
    <w:rsid w:val="007C0C5A"/>
    <w:rsid w:val="007C0DD1"/>
    <w:rsid w:val="007C414B"/>
    <w:rsid w:val="007C536A"/>
    <w:rsid w:val="007C5D24"/>
    <w:rsid w:val="007C5FED"/>
    <w:rsid w:val="007C75E3"/>
    <w:rsid w:val="007C7FDF"/>
    <w:rsid w:val="007D088A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26AA"/>
    <w:rsid w:val="007F2CA9"/>
    <w:rsid w:val="007F38ED"/>
    <w:rsid w:val="007F494F"/>
    <w:rsid w:val="007F5E3C"/>
    <w:rsid w:val="007F6718"/>
    <w:rsid w:val="007F7447"/>
    <w:rsid w:val="007F7A68"/>
    <w:rsid w:val="00801B17"/>
    <w:rsid w:val="008034E4"/>
    <w:rsid w:val="00803995"/>
    <w:rsid w:val="0081113E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71888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2FD8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E10"/>
    <w:rsid w:val="008B3457"/>
    <w:rsid w:val="008B3D16"/>
    <w:rsid w:val="008B437D"/>
    <w:rsid w:val="008B460B"/>
    <w:rsid w:val="008B6D4B"/>
    <w:rsid w:val="008C00EA"/>
    <w:rsid w:val="008C175B"/>
    <w:rsid w:val="008C22C0"/>
    <w:rsid w:val="008C426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6AD5"/>
    <w:rsid w:val="00907FAA"/>
    <w:rsid w:val="00911FB3"/>
    <w:rsid w:val="00913488"/>
    <w:rsid w:val="00913B33"/>
    <w:rsid w:val="0091507D"/>
    <w:rsid w:val="00917B83"/>
    <w:rsid w:val="00917DD2"/>
    <w:rsid w:val="00921857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14F"/>
    <w:rsid w:val="00943442"/>
    <w:rsid w:val="00943D37"/>
    <w:rsid w:val="00943E94"/>
    <w:rsid w:val="009465A9"/>
    <w:rsid w:val="009469D7"/>
    <w:rsid w:val="009471D8"/>
    <w:rsid w:val="0095028E"/>
    <w:rsid w:val="009524C0"/>
    <w:rsid w:val="009525A6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04BA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6253"/>
    <w:rsid w:val="009968A8"/>
    <w:rsid w:val="009A1381"/>
    <w:rsid w:val="009A2593"/>
    <w:rsid w:val="009A2BDB"/>
    <w:rsid w:val="009A2C46"/>
    <w:rsid w:val="009A64A5"/>
    <w:rsid w:val="009A69FC"/>
    <w:rsid w:val="009A7806"/>
    <w:rsid w:val="009A7EDA"/>
    <w:rsid w:val="009B1061"/>
    <w:rsid w:val="009B27F8"/>
    <w:rsid w:val="009B3023"/>
    <w:rsid w:val="009B3A2F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C7917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57AC"/>
    <w:rsid w:val="009E7434"/>
    <w:rsid w:val="009F3066"/>
    <w:rsid w:val="009F432D"/>
    <w:rsid w:val="009F5411"/>
    <w:rsid w:val="009F5D01"/>
    <w:rsid w:val="009F68B1"/>
    <w:rsid w:val="009F724C"/>
    <w:rsid w:val="009F79E6"/>
    <w:rsid w:val="00A00035"/>
    <w:rsid w:val="00A01BAF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1D30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5F50"/>
    <w:rsid w:val="00A36B38"/>
    <w:rsid w:val="00A40D4F"/>
    <w:rsid w:val="00A41447"/>
    <w:rsid w:val="00A4217C"/>
    <w:rsid w:val="00A44BD0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23E6"/>
    <w:rsid w:val="00A725FF"/>
    <w:rsid w:val="00A7338C"/>
    <w:rsid w:val="00A7584E"/>
    <w:rsid w:val="00A76103"/>
    <w:rsid w:val="00A76437"/>
    <w:rsid w:val="00A77648"/>
    <w:rsid w:val="00A80688"/>
    <w:rsid w:val="00A80E7E"/>
    <w:rsid w:val="00A82249"/>
    <w:rsid w:val="00A8791F"/>
    <w:rsid w:val="00A92AD4"/>
    <w:rsid w:val="00A92C93"/>
    <w:rsid w:val="00A93D18"/>
    <w:rsid w:val="00A95077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C309C"/>
    <w:rsid w:val="00AC3423"/>
    <w:rsid w:val="00AC46AF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2796"/>
    <w:rsid w:val="00AE411B"/>
    <w:rsid w:val="00AE460B"/>
    <w:rsid w:val="00AE7A1B"/>
    <w:rsid w:val="00AE7FF6"/>
    <w:rsid w:val="00AF335D"/>
    <w:rsid w:val="00AF3706"/>
    <w:rsid w:val="00AF54C0"/>
    <w:rsid w:val="00AF582D"/>
    <w:rsid w:val="00AF6348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71B7"/>
    <w:rsid w:val="00B17BF1"/>
    <w:rsid w:val="00B21A60"/>
    <w:rsid w:val="00B246C1"/>
    <w:rsid w:val="00B25E21"/>
    <w:rsid w:val="00B2698F"/>
    <w:rsid w:val="00B26F64"/>
    <w:rsid w:val="00B27167"/>
    <w:rsid w:val="00B30319"/>
    <w:rsid w:val="00B3038F"/>
    <w:rsid w:val="00B318E1"/>
    <w:rsid w:val="00B33D9D"/>
    <w:rsid w:val="00B36363"/>
    <w:rsid w:val="00B36ABB"/>
    <w:rsid w:val="00B37BD0"/>
    <w:rsid w:val="00B37DDB"/>
    <w:rsid w:val="00B37FCB"/>
    <w:rsid w:val="00B4011B"/>
    <w:rsid w:val="00B40F71"/>
    <w:rsid w:val="00B41316"/>
    <w:rsid w:val="00B422C5"/>
    <w:rsid w:val="00B456E0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5DB"/>
    <w:rsid w:val="00B71B05"/>
    <w:rsid w:val="00B7300C"/>
    <w:rsid w:val="00B73C9F"/>
    <w:rsid w:val="00B7472B"/>
    <w:rsid w:val="00B74A27"/>
    <w:rsid w:val="00B75C00"/>
    <w:rsid w:val="00B7644F"/>
    <w:rsid w:val="00B76D67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0A1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A7970"/>
    <w:rsid w:val="00BB0BE2"/>
    <w:rsid w:val="00BB3B25"/>
    <w:rsid w:val="00BB5A23"/>
    <w:rsid w:val="00BB6061"/>
    <w:rsid w:val="00BB612D"/>
    <w:rsid w:val="00BB7749"/>
    <w:rsid w:val="00BB7794"/>
    <w:rsid w:val="00BB7D88"/>
    <w:rsid w:val="00BC0008"/>
    <w:rsid w:val="00BC007F"/>
    <w:rsid w:val="00BC0646"/>
    <w:rsid w:val="00BC08CB"/>
    <w:rsid w:val="00BC5000"/>
    <w:rsid w:val="00BC68D6"/>
    <w:rsid w:val="00BC7406"/>
    <w:rsid w:val="00BD36B7"/>
    <w:rsid w:val="00BD41E2"/>
    <w:rsid w:val="00BD667F"/>
    <w:rsid w:val="00BD6970"/>
    <w:rsid w:val="00BE06C2"/>
    <w:rsid w:val="00BE126B"/>
    <w:rsid w:val="00BE1F00"/>
    <w:rsid w:val="00BE202D"/>
    <w:rsid w:val="00BE25CF"/>
    <w:rsid w:val="00BE4350"/>
    <w:rsid w:val="00BE4753"/>
    <w:rsid w:val="00BF1CC7"/>
    <w:rsid w:val="00BF2A63"/>
    <w:rsid w:val="00BF3A99"/>
    <w:rsid w:val="00BF3E98"/>
    <w:rsid w:val="00BF5A99"/>
    <w:rsid w:val="00BF7BC5"/>
    <w:rsid w:val="00C006BC"/>
    <w:rsid w:val="00C018E4"/>
    <w:rsid w:val="00C01B8A"/>
    <w:rsid w:val="00C02F5D"/>
    <w:rsid w:val="00C0308C"/>
    <w:rsid w:val="00C030A1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97B"/>
    <w:rsid w:val="00C14CD4"/>
    <w:rsid w:val="00C16852"/>
    <w:rsid w:val="00C1750B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6079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C2"/>
    <w:rsid w:val="00C80709"/>
    <w:rsid w:val="00C80B7A"/>
    <w:rsid w:val="00C82B73"/>
    <w:rsid w:val="00C83048"/>
    <w:rsid w:val="00C839F1"/>
    <w:rsid w:val="00C84AE4"/>
    <w:rsid w:val="00C877B2"/>
    <w:rsid w:val="00C90D9A"/>
    <w:rsid w:val="00C91D57"/>
    <w:rsid w:val="00C9227E"/>
    <w:rsid w:val="00C9386B"/>
    <w:rsid w:val="00C93B5A"/>
    <w:rsid w:val="00C960F5"/>
    <w:rsid w:val="00CA0D78"/>
    <w:rsid w:val="00CA13BB"/>
    <w:rsid w:val="00CA19B2"/>
    <w:rsid w:val="00CA342C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342"/>
    <w:rsid w:val="00CC1AF7"/>
    <w:rsid w:val="00CC2545"/>
    <w:rsid w:val="00CC2EEF"/>
    <w:rsid w:val="00CC517C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5BFC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2085"/>
    <w:rsid w:val="00CF6522"/>
    <w:rsid w:val="00CF66AF"/>
    <w:rsid w:val="00CF6D49"/>
    <w:rsid w:val="00CF7975"/>
    <w:rsid w:val="00D004CF"/>
    <w:rsid w:val="00D03B44"/>
    <w:rsid w:val="00D04314"/>
    <w:rsid w:val="00D0461B"/>
    <w:rsid w:val="00D05FBC"/>
    <w:rsid w:val="00D07246"/>
    <w:rsid w:val="00D07756"/>
    <w:rsid w:val="00D07D3A"/>
    <w:rsid w:val="00D12529"/>
    <w:rsid w:val="00D129E9"/>
    <w:rsid w:val="00D12B9A"/>
    <w:rsid w:val="00D12F6D"/>
    <w:rsid w:val="00D138C1"/>
    <w:rsid w:val="00D14920"/>
    <w:rsid w:val="00D16EE3"/>
    <w:rsid w:val="00D178FC"/>
    <w:rsid w:val="00D20834"/>
    <w:rsid w:val="00D20F20"/>
    <w:rsid w:val="00D21866"/>
    <w:rsid w:val="00D27624"/>
    <w:rsid w:val="00D27936"/>
    <w:rsid w:val="00D305D4"/>
    <w:rsid w:val="00D3108B"/>
    <w:rsid w:val="00D310AF"/>
    <w:rsid w:val="00D31834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A17"/>
    <w:rsid w:val="00D54D6C"/>
    <w:rsid w:val="00D63750"/>
    <w:rsid w:val="00D66C56"/>
    <w:rsid w:val="00D67798"/>
    <w:rsid w:val="00D67A4C"/>
    <w:rsid w:val="00D75688"/>
    <w:rsid w:val="00D761F4"/>
    <w:rsid w:val="00D80A0B"/>
    <w:rsid w:val="00D81E9B"/>
    <w:rsid w:val="00D83727"/>
    <w:rsid w:val="00D852DD"/>
    <w:rsid w:val="00D908E7"/>
    <w:rsid w:val="00D92A73"/>
    <w:rsid w:val="00D92B44"/>
    <w:rsid w:val="00D93365"/>
    <w:rsid w:val="00D934AE"/>
    <w:rsid w:val="00D95C94"/>
    <w:rsid w:val="00D95CC8"/>
    <w:rsid w:val="00D961DB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C7B45"/>
    <w:rsid w:val="00DD0367"/>
    <w:rsid w:val="00DD03BD"/>
    <w:rsid w:val="00DD0A90"/>
    <w:rsid w:val="00DD3503"/>
    <w:rsid w:val="00DD3E5D"/>
    <w:rsid w:val="00DD4179"/>
    <w:rsid w:val="00DD4442"/>
    <w:rsid w:val="00DD4467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F38B8"/>
    <w:rsid w:val="00DF5070"/>
    <w:rsid w:val="00DF5939"/>
    <w:rsid w:val="00DF79E4"/>
    <w:rsid w:val="00E01C1C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498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466"/>
    <w:rsid w:val="00E50CD4"/>
    <w:rsid w:val="00E529EB"/>
    <w:rsid w:val="00E52D3C"/>
    <w:rsid w:val="00E538EA"/>
    <w:rsid w:val="00E53B03"/>
    <w:rsid w:val="00E542BE"/>
    <w:rsid w:val="00E54CCD"/>
    <w:rsid w:val="00E55395"/>
    <w:rsid w:val="00E5710C"/>
    <w:rsid w:val="00E577AC"/>
    <w:rsid w:val="00E60243"/>
    <w:rsid w:val="00E61B30"/>
    <w:rsid w:val="00E62571"/>
    <w:rsid w:val="00E62CC4"/>
    <w:rsid w:val="00E63A34"/>
    <w:rsid w:val="00E63CB3"/>
    <w:rsid w:val="00E641B9"/>
    <w:rsid w:val="00E65397"/>
    <w:rsid w:val="00E662AC"/>
    <w:rsid w:val="00E67912"/>
    <w:rsid w:val="00E67E4D"/>
    <w:rsid w:val="00E71453"/>
    <w:rsid w:val="00E719FB"/>
    <w:rsid w:val="00E71F7B"/>
    <w:rsid w:val="00E73989"/>
    <w:rsid w:val="00E739E1"/>
    <w:rsid w:val="00E74234"/>
    <w:rsid w:val="00E75926"/>
    <w:rsid w:val="00E75AFD"/>
    <w:rsid w:val="00E80235"/>
    <w:rsid w:val="00E80286"/>
    <w:rsid w:val="00E8061D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40EB"/>
    <w:rsid w:val="00EB57A5"/>
    <w:rsid w:val="00EB64C2"/>
    <w:rsid w:val="00EB6905"/>
    <w:rsid w:val="00EB6970"/>
    <w:rsid w:val="00EB79E7"/>
    <w:rsid w:val="00EB7E09"/>
    <w:rsid w:val="00EC1D56"/>
    <w:rsid w:val="00EC3E7C"/>
    <w:rsid w:val="00EC4BAE"/>
    <w:rsid w:val="00EC7077"/>
    <w:rsid w:val="00EC738F"/>
    <w:rsid w:val="00EC7C4B"/>
    <w:rsid w:val="00ED05BF"/>
    <w:rsid w:val="00ED2579"/>
    <w:rsid w:val="00ED3127"/>
    <w:rsid w:val="00ED3156"/>
    <w:rsid w:val="00ED367C"/>
    <w:rsid w:val="00ED3822"/>
    <w:rsid w:val="00ED4DC5"/>
    <w:rsid w:val="00ED5D0C"/>
    <w:rsid w:val="00EE00F1"/>
    <w:rsid w:val="00EE0887"/>
    <w:rsid w:val="00EE0998"/>
    <w:rsid w:val="00EE10B1"/>
    <w:rsid w:val="00EE258B"/>
    <w:rsid w:val="00EE3CF6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017E"/>
    <w:rsid w:val="00F019FE"/>
    <w:rsid w:val="00F01A7F"/>
    <w:rsid w:val="00F020F7"/>
    <w:rsid w:val="00F02620"/>
    <w:rsid w:val="00F02A41"/>
    <w:rsid w:val="00F030DB"/>
    <w:rsid w:val="00F04246"/>
    <w:rsid w:val="00F04F34"/>
    <w:rsid w:val="00F04FAF"/>
    <w:rsid w:val="00F067CC"/>
    <w:rsid w:val="00F06C47"/>
    <w:rsid w:val="00F070F5"/>
    <w:rsid w:val="00F079BE"/>
    <w:rsid w:val="00F10609"/>
    <w:rsid w:val="00F10E78"/>
    <w:rsid w:val="00F126E0"/>
    <w:rsid w:val="00F12DED"/>
    <w:rsid w:val="00F1431F"/>
    <w:rsid w:val="00F1503A"/>
    <w:rsid w:val="00F158FB"/>
    <w:rsid w:val="00F16AC5"/>
    <w:rsid w:val="00F17196"/>
    <w:rsid w:val="00F2011A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408"/>
    <w:rsid w:val="00F46879"/>
    <w:rsid w:val="00F46F77"/>
    <w:rsid w:val="00F47133"/>
    <w:rsid w:val="00F4751C"/>
    <w:rsid w:val="00F5066A"/>
    <w:rsid w:val="00F545B6"/>
    <w:rsid w:val="00F575CB"/>
    <w:rsid w:val="00F60CD7"/>
    <w:rsid w:val="00F60D1C"/>
    <w:rsid w:val="00F60FAC"/>
    <w:rsid w:val="00F63BB6"/>
    <w:rsid w:val="00F64C5A"/>
    <w:rsid w:val="00F6523E"/>
    <w:rsid w:val="00F663C8"/>
    <w:rsid w:val="00F67693"/>
    <w:rsid w:val="00F67CFA"/>
    <w:rsid w:val="00F702FA"/>
    <w:rsid w:val="00F71368"/>
    <w:rsid w:val="00F717AC"/>
    <w:rsid w:val="00F736F2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87EF4"/>
    <w:rsid w:val="00F907DF"/>
    <w:rsid w:val="00F909C4"/>
    <w:rsid w:val="00F91AFD"/>
    <w:rsid w:val="00F9367C"/>
    <w:rsid w:val="00F94894"/>
    <w:rsid w:val="00F94B1D"/>
    <w:rsid w:val="00FA2EB5"/>
    <w:rsid w:val="00FA44E7"/>
    <w:rsid w:val="00FA5812"/>
    <w:rsid w:val="00FB12D4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C6E0E"/>
    <w:rsid w:val="00FD0458"/>
    <w:rsid w:val="00FD1D71"/>
    <w:rsid w:val="00FD249F"/>
    <w:rsid w:val="00FD3D35"/>
    <w:rsid w:val="00FD508D"/>
    <w:rsid w:val="00FD5BB0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2EF0"/>
    <w:rsid w:val="00FE58E9"/>
    <w:rsid w:val="00FE669E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DA9D0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  <w:style w:type="paragraph" w:styleId="af2">
    <w:name w:val="No Spacing"/>
    <w:uiPriority w:val="1"/>
    <w:qFormat/>
    <w:rsid w:val="00E52D3C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16</cp:revision>
  <cp:lastPrinted>2025-02-17T14:25:00Z</cp:lastPrinted>
  <dcterms:created xsi:type="dcterms:W3CDTF">2025-12-24T03:29:00Z</dcterms:created>
  <dcterms:modified xsi:type="dcterms:W3CDTF">2025-12-24T05:22:00Z</dcterms:modified>
</cp:coreProperties>
</file>