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BE7E" w14:textId="77777777" w:rsidR="00CB2188"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32B6AE95" w14:textId="77777777" w:rsidR="00CB2188"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CB2188" w14:paraId="26FC1D1E" w14:textId="77777777">
        <w:trPr>
          <w:trHeight w:val="1229"/>
          <w:jc w:val="center"/>
        </w:trPr>
        <w:tc>
          <w:tcPr>
            <w:tcW w:w="1769" w:type="dxa"/>
            <w:vAlign w:val="center"/>
          </w:tcPr>
          <w:p w14:paraId="2554568F" w14:textId="77777777" w:rsidR="00CB2188"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2F8969EB" w14:textId="77777777" w:rsidR="00CB2188" w:rsidRDefault="00000000">
            <w:pPr>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特定对象调研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分析师会议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媒体采访</w:t>
            </w:r>
          </w:p>
          <w:p w14:paraId="45B1182A" w14:textId="77777777" w:rsidR="00CB2188" w:rsidRDefault="00000000">
            <w:pPr>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业绩说明会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新闻发布会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路演活动</w:t>
            </w:r>
          </w:p>
          <w:p w14:paraId="35F8DB26" w14:textId="77777777" w:rsidR="00CB2188"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现场参观            </w:t>
            </w:r>
            <w:r>
              <w:rPr>
                <w:rFonts w:ascii="Segoe UI Symbol" w:eastAsiaTheme="minorEastAsia" w:hAnsi="Segoe UI Symbol" w:cs="Segoe UI Symbol"/>
                <w:sz w:val="24"/>
              </w:rPr>
              <w:t>☑</w:t>
            </w:r>
            <w:r>
              <w:rPr>
                <w:rFonts w:asciiTheme="minorEastAsia" w:eastAsiaTheme="minorEastAsia" w:hAnsiTheme="minorEastAsia" w:cs="宋体" w:hint="eastAsia"/>
                <w:sz w:val="24"/>
              </w:rPr>
              <w:t>其他（券商组织的策略会）</w:t>
            </w:r>
          </w:p>
        </w:tc>
      </w:tr>
      <w:tr w:rsidR="00CB2188" w14:paraId="40C28A2D" w14:textId="77777777">
        <w:trPr>
          <w:trHeight w:val="797"/>
          <w:jc w:val="center"/>
        </w:trPr>
        <w:tc>
          <w:tcPr>
            <w:tcW w:w="1769" w:type="dxa"/>
            <w:vAlign w:val="center"/>
          </w:tcPr>
          <w:p w14:paraId="30F5D959" w14:textId="77777777" w:rsidR="00CB2188"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629FEFD1" w14:textId="381FBDF1" w:rsidR="00CB2188" w:rsidRDefault="00000000">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西部证券</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银叶投资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农银汇理基金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昱奕资产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涌貝資產</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五地私募</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富安达基金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金恒宇投资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圆信永丰基金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潼骁投资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胤胜资产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沃珑港资产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永望资产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朱雀基金</w:t>
            </w:r>
            <w:r w:rsidR="00A44A71">
              <w:rPr>
                <w:rFonts w:asciiTheme="minorEastAsia" w:eastAsiaTheme="minorEastAsia" w:hAnsiTheme="minorEastAsia" w:cs="宋体" w:hint="eastAsia"/>
                <w:bCs/>
                <w:iCs/>
                <w:color w:val="000000"/>
                <w:sz w:val="24"/>
              </w:rPr>
              <w:t>、</w:t>
            </w:r>
            <w:r w:rsidR="00A44A71" w:rsidRPr="00A44A71">
              <w:rPr>
                <w:rFonts w:asciiTheme="minorEastAsia" w:eastAsiaTheme="minorEastAsia" w:hAnsiTheme="minorEastAsia" w:cs="宋体" w:hint="eastAsia"/>
                <w:bCs/>
                <w:iCs/>
                <w:color w:val="000000"/>
                <w:sz w:val="24"/>
              </w:rPr>
              <w:t>博</w:t>
            </w:r>
            <w:r>
              <w:rPr>
                <w:rFonts w:asciiTheme="minorEastAsia" w:eastAsiaTheme="minorEastAsia" w:hAnsiTheme="minorEastAsia" w:cs="宋体" w:hint="eastAsia"/>
                <w:bCs/>
                <w:iCs/>
                <w:color w:val="000000"/>
                <w:sz w:val="24"/>
              </w:rPr>
              <w:t>衍私募</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务聚投资</w:t>
            </w:r>
          </w:p>
          <w:p w14:paraId="2CBFFF84" w14:textId="43A58451" w:rsidR="00CB2188" w:rsidRDefault="00000000">
            <w:pPr>
              <w:widowControl/>
              <w:rPr>
                <w:rFonts w:asciiTheme="minorEastAsia" w:eastAsiaTheme="minorEastAsia" w:hAnsiTheme="minorEastAsia" w:cs="宋体"/>
                <w:bCs/>
                <w:iCs/>
                <w:color w:val="000000"/>
                <w:sz w:val="24"/>
              </w:rPr>
            </w:pPr>
            <w:r>
              <w:rPr>
                <w:rFonts w:asciiTheme="minorEastAsia" w:eastAsiaTheme="minorEastAsia" w:hAnsiTheme="minorEastAsia" w:cs="宋体" w:hint="eastAsia"/>
                <w:bCs/>
                <w:iCs/>
                <w:color w:val="000000"/>
                <w:sz w:val="24"/>
              </w:rPr>
              <w:t>西部证券</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国联基金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交银理财</w:t>
            </w:r>
          </w:p>
          <w:p w14:paraId="4235F2CF" w14:textId="37614D9B" w:rsidR="007A1274" w:rsidRDefault="007A1274">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华福机械、个人投资者</w:t>
            </w:r>
          </w:p>
          <w:p w14:paraId="1922F5CE" w14:textId="77777777" w:rsidR="00A44A71" w:rsidRDefault="00000000">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中信建投</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运舟私募</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友邦人寿</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圆信永丰基金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坤溪私募</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保銀資產</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中银基金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保银投资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平安养老</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领益资产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兴证全球</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贵源投资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琪润投资</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太平养老保险</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歌汝私募</w:t>
            </w:r>
          </w:p>
          <w:p w14:paraId="6EA66BAB" w14:textId="5CC0E74B" w:rsidR="00CB2188" w:rsidRDefault="00000000">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华安基金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富国基金</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平安养老保险</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平安资产</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申万宏源证券</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中信建投电子</w:t>
            </w:r>
            <w:r w:rsidR="00A44A71">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bCs/>
                <w:iCs/>
                <w:color w:val="000000"/>
                <w:sz w:val="24"/>
              </w:rPr>
              <w:t>富国基金</w:t>
            </w:r>
          </w:p>
          <w:p w14:paraId="2C9BD42F" w14:textId="77777777" w:rsidR="00A44A71" w:rsidRDefault="00000000">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大朴资产</w:t>
            </w:r>
          </w:p>
          <w:p w14:paraId="455C928E" w14:textId="7127D8E0" w:rsidR="00CB2188" w:rsidRDefault="00000000">
            <w:pPr>
              <w:widowControl/>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沣盈投资</w:t>
            </w:r>
          </w:p>
          <w:p w14:paraId="0B6F1D45" w14:textId="77777777" w:rsidR="00CB2188" w:rsidRDefault="00000000">
            <w:pPr>
              <w:widowControl/>
              <w:rPr>
                <w:rFonts w:asciiTheme="minorEastAsia" w:eastAsiaTheme="minorEastAsia" w:hAnsiTheme="minorEastAsia" w:hint="eastAsia"/>
                <w:sz w:val="24"/>
              </w:rPr>
            </w:pPr>
            <w:r>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CB2188" w14:paraId="273A89F3" w14:textId="77777777">
        <w:trPr>
          <w:trHeight w:val="598"/>
          <w:jc w:val="center"/>
        </w:trPr>
        <w:tc>
          <w:tcPr>
            <w:tcW w:w="1769" w:type="dxa"/>
            <w:vAlign w:val="center"/>
          </w:tcPr>
          <w:p w14:paraId="023BBD56" w14:textId="77777777" w:rsidR="00CB2188"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31FE20BA" w14:textId="77777777" w:rsidR="007A1274" w:rsidRDefault="00000000">
            <w:pPr>
              <w:spacing w:line="360" w:lineRule="auto"/>
              <w:rPr>
                <w:rFonts w:ascii="宋体" w:hAnsi="宋体" w:cs="宋体"/>
                <w:bCs/>
                <w:iCs/>
                <w:color w:val="000000"/>
                <w:sz w:val="24"/>
              </w:rPr>
            </w:pPr>
            <w:r>
              <w:rPr>
                <w:rFonts w:ascii="宋体" w:hAnsi="宋体" w:cs="宋体" w:hint="eastAsia"/>
                <w:bCs/>
                <w:iCs/>
                <w:color w:val="000000"/>
                <w:sz w:val="24"/>
              </w:rPr>
              <w:t>2025年12月23日11:00-12:00（上海）12:00-13:00（上海）</w:t>
            </w:r>
          </w:p>
          <w:p w14:paraId="208C8BF9" w14:textId="7D3A4ED7" w:rsidR="00CB2188" w:rsidRDefault="007A1274">
            <w:pPr>
              <w:spacing w:line="360" w:lineRule="auto"/>
              <w:rPr>
                <w:rFonts w:ascii="宋体" w:hAnsi="宋体" w:cs="宋体" w:hint="eastAsia"/>
                <w:bCs/>
                <w:iCs/>
                <w:color w:val="000000"/>
                <w:sz w:val="24"/>
              </w:rPr>
            </w:pPr>
            <w:r>
              <w:rPr>
                <w:rFonts w:ascii="宋体" w:hAnsi="宋体" w:cs="宋体" w:hint="eastAsia"/>
                <w:bCs/>
                <w:iCs/>
                <w:color w:val="000000"/>
                <w:sz w:val="24"/>
              </w:rPr>
              <w:t>14:00-15:00（嘉兴沃尔德）</w:t>
            </w:r>
            <w:r w:rsidR="00000000">
              <w:rPr>
                <w:rFonts w:ascii="宋体" w:hAnsi="宋体" w:cs="宋体" w:hint="eastAsia"/>
                <w:bCs/>
                <w:iCs/>
                <w:color w:val="000000"/>
                <w:sz w:val="24"/>
              </w:rPr>
              <w:t>15:30-16:30（上海）16:30-17:10（上海）</w:t>
            </w:r>
          </w:p>
          <w:p w14:paraId="4AE29E0E" w14:textId="77777777" w:rsidR="00CB2188"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2025年12月24日</w:t>
            </w:r>
            <w:r>
              <w:rPr>
                <w:rFonts w:ascii="宋体" w:hAnsi="宋体" w:cs="宋体"/>
                <w:bCs/>
                <w:iCs/>
                <w:color w:val="000000"/>
                <w:sz w:val="24"/>
              </w:rPr>
              <w:t>1</w:t>
            </w:r>
            <w:r>
              <w:rPr>
                <w:rFonts w:ascii="宋体" w:hAnsi="宋体" w:cs="宋体" w:hint="eastAsia"/>
                <w:bCs/>
                <w:iCs/>
                <w:color w:val="000000"/>
                <w:sz w:val="24"/>
              </w:rPr>
              <w:t>5</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Pr>
                <w:rFonts w:ascii="宋体" w:hAnsi="宋体" w:cs="宋体" w:hint="eastAsia"/>
                <w:bCs/>
                <w:iCs/>
                <w:color w:val="000000"/>
                <w:sz w:val="24"/>
              </w:rPr>
              <w:t>7</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（嘉兴沃尔德）</w:t>
            </w:r>
          </w:p>
          <w:p w14:paraId="72D66DAD" w14:textId="1A64E3F1" w:rsidR="00CB2188"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2025年12月2</w:t>
            </w:r>
            <w:r w:rsidR="005105B3">
              <w:rPr>
                <w:rFonts w:ascii="宋体" w:hAnsi="宋体" w:cs="宋体" w:hint="eastAsia"/>
                <w:bCs/>
                <w:iCs/>
                <w:color w:val="000000"/>
                <w:sz w:val="24"/>
              </w:rPr>
              <w:t>5</w:t>
            </w:r>
            <w:r>
              <w:rPr>
                <w:rFonts w:ascii="宋体" w:hAnsi="宋体" w:cs="宋体" w:hint="eastAsia"/>
                <w:bCs/>
                <w:iCs/>
                <w:color w:val="000000"/>
                <w:sz w:val="24"/>
              </w:rPr>
              <w:t>日</w:t>
            </w:r>
            <w:r>
              <w:rPr>
                <w:rFonts w:ascii="宋体" w:hAnsi="宋体" w:cs="宋体"/>
                <w:bCs/>
                <w:iCs/>
                <w:color w:val="000000"/>
                <w:sz w:val="24"/>
              </w:rPr>
              <w:t>1</w:t>
            </w:r>
            <w:r>
              <w:rPr>
                <w:rFonts w:ascii="宋体" w:hAnsi="宋体" w:cs="宋体" w:hint="eastAsia"/>
                <w:bCs/>
                <w:iCs/>
                <w:color w:val="000000"/>
                <w:sz w:val="24"/>
              </w:rPr>
              <w:t>4</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Pr>
                <w:rFonts w:ascii="宋体" w:hAnsi="宋体" w:cs="宋体" w:hint="eastAsia"/>
                <w:bCs/>
                <w:iCs/>
                <w:color w:val="000000"/>
                <w:sz w:val="24"/>
              </w:rPr>
              <w:t>6</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（嘉兴沃尔德）</w:t>
            </w:r>
          </w:p>
        </w:tc>
      </w:tr>
      <w:tr w:rsidR="00CB2188" w14:paraId="4E382089" w14:textId="77777777">
        <w:trPr>
          <w:trHeight w:val="798"/>
          <w:jc w:val="center"/>
        </w:trPr>
        <w:tc>
          <w:tcPr>
            <w:tcW w:w="1769" w:type="dxa"/>
            <w:vAlign w:val="center"/>
          </w:tcPr>
          <w:p w14:paraId="0BCAEBBF" w14:textId="77777777" w:rsidR="00CB2188"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02C2C845" w14:textId="77777777" w:rsidR="00CB2188"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0589B64B" w14:textId="77777777" w:rsidR="00CB2188"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0F2309B5" w14:textId="77777777" w:rsidR="00CB2188"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CB2188" w14:paraId="38943FFE" w14:textId="77777777">
        <w:trPr>
          <w:trHeight w:val="552"/>
          <w:jc w:val="center"/>
        </w:trPr>
        <w:tc>
          <w:tcPr>
            <w:tcW w:w="1769" w:type="dxa"/>
            <w:vAlign w:val="center"/>
          </w:tcPr>
          <w:p w14:paraId="5A4516C6" w14:textId="77777777" w:rsidR="00CB2188"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27879AC6" w14:textId="77777777" w:rsidR="00CB2188"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Q：公司金刚石功能材料未来发展方向？</w:t>
            </w:r>
          </w:p>
          <w:p w14:paraId="1849668A"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尽快实现商业化运营规模并取得良好的规模效益。公司在CVD金刚石的制备及应用方面已有多年的研发和技术储备，是少数能够全部掌握CVD金刚石生长技术的公司之一，拥有河北省CVD金</w:t>
            </w:r>
            <w:r>
              <w:rPr>
                <w:rFonts w:ascii="宋体" w:hAnsi="宋体" w:hint="eastAsia"/>
                <w:sz w:val="24"/>
                <w:shd w:val="clear" w:color="auto" w:fill="FFFFFF"/>
              </w:rPr>
              <w:lastRenderedPageBreak/>
              <w:t>刚石功能材料科技创新中心、廊坊市 CVD 金刚石生长技术研发中心等自主研发平台。目前公司相关产品整体收入规模非常小，产品前景由行业发展情况及市场而定，请投资者务必注意投资风险。公司已开发CVD金刚石单/多晶热沉片的产品规格如下：</w:t>
            </w:r>
          </w:p>
          <w:p w14:paraId="52EF6FFB"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noProof/>
                <w:sz w:val="24"/>
                <w:shd w:val="clear" w:color="auto" w:fill="FFFFFF"/>
              </w:rPr>
              <w:drawing>
                <wp:inline distT="0" distB="0" distL="0" distR="0" wp14:anchorId="6ABF9121" wp14:editId="522F81D1">
                  <wp:extent cx="4974590" cy="2615565"/>
                  <wp:effectExtent l="0" t="0" r="0" b="0"/>
                  <wp:docPr id="159371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689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74590" cy="2615565"/>
                          </a:xfrm>
                          <a:prstGeom prst="rect">
                            <a:avLst/>
                          </a:prstGeom>
                          <a:noFill/>
                        </pic:spPr>
                      </pic:pic>
                    </a:graphicData>
                  </a:graphic>
                </wp:inline>
              </w:drawing>
            </w:r>
          </w:p>
          <w:p w14:paraId="46A7E4B2" w14:textId="77777777" w:rsidR="00CB2188"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Q：公司刀具产品在丝杠加工方面的研发进展情况？</w:t>
            </w:r>
          </w:p>
          <w:p w14:paraId="31FD6BD0"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针对滚珠丝杠的丝杆和螺母加工，公司可以提供PCBN旋铣刀片、车刀片、刀盘和刀夹等全系列产品，产品性能已达到国外同类产品水平，能够实现C3-C5级别的加工精度。目前配合客户进口及国产旋铣生产设备，完成刀盘和刀具的全新设计与开发。通过优化刀具结构与刃口设计，显著提升加工稳定性，刀具使用寿命较原产品提高30%以上。</w:t>
            </w:r>
          </w:p>
          <w:p w14:paraId="621DDAA9"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开发行星滚柱丝杠丝杆及滚柱的旋铣加工刀具，确保加工精度符合客户标准，且加工效率较传统磨削工艺提升5至10倍。同时针对行星滚柱丝杠螺母的加工，开发专用旋铣加工工艺及配套刀具，且加工效率较传统磨削工艺提升5倍以上。</w:t>
            </w:r>
          </w:p>
          <w:p w14:paraId="2E5A65E7"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在梯形丝杠加工方面，公司开发了多款硬质合金旋铣刀片，确保加工精度满足客户的要求。</w:t>
            </w:r>
          </w:p>
          <w:p w14:paraId="5D0426F5" w14:textId="77777777" w:rsidR="00CB2188"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Q：请介绍一下公司金刚石微钻项目的情况？</w:t>
            </w:r>
          </w:p>
          <w:p w14:paraId="03576F42"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产品于2022年底立项，目前已形成WZ1、WZ2、WZ3、WZ-X等系列产品，每个系列有不同规格的产品；公司已经建立成熟的生产线，并已稳定运行2年以上；公司自制部分核心设备，例如激光设备价格不到进口同类</w:t>
            </w:r>
            <w:r>
              <w:rPr>
                <w:rFonts w:ascii="宋体" w:hAnsi="宋体" w:hint="eastAsia"/>
                <w:sz w:val="24"/>
                <w:shd w:val="clear" w:color="auto" w:fill="FFFFFF"/>
              </w:rPr>
              <w:lastRenderedPageBreak/>
              <w:t>设备的十分之一；产品定价综合考虑公司产品技术水平、成本、竞争格局等因素，采取不同的产品价格策略。</w:t>
            </w:r>
          </w:p>
          <w:p w14:paraId="4C53D9D1" w14:textId="77777777" w:rsidR="00CB2188"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w:t>
            </w:r>
            <w:r>
              <w:rPr>
                <w:rFonts w:ascii="宋体" w:hAnsi="宋体" w:hint="eastAsia"/>
                <w:b/>
                <w:bCs/>
                <w:sz w:val="24"/>
                <w:shd w:val="clear" w:color="auto" w:fill="FFFFFF"/>
              </w:rPr>
              <w:t>怎样看未来</w:t>
            </w:r>
            <w:r>
              <w:rPr>
                <w:rFonts w:ascii="宋体" w:hAnsi="宋体"/>
                <w:b/>
                <w:bCs/>
                <w:sz w:val="24"/>
                <w:shd w:val="clear" w:color="auto" w:fill="FFFFFF"/>
              </w:rPr>
              <w:t>金刚石微钻</w:t>
            </w:r>
            <w:r>
              <w:rPr>
                <w:rFonts w:ascii="宋体" w:hAnsi="宋体" w:hint="eastAsia"/>
                <w:b/>
                <w:bCs/>
                <w:sz w:val="24"/>
                <w:shd w:val="clear" w:color="auto" w:fill="FFFFFF"/>
              </w:rPr>
              <w:t>产品在PCB板孔加工的应用？</w:t>
            </w:r>
          </w:p>
          <w:p w14:paraId="47D81286" w14:textId="77777777" w:rsidR="00CB2188" w:rsidRDefault="00000000">
            <w:pPr>
              <w:spacing w:line="360" w:lineRule="auto"/>
              <w:ind w:firstLineChars="200" w:firstLine="480"/>
              <w:rPr>
                <w:rFonts w:ascii="宋体" w:hAnsi="宋体" w:hint="eastAsia"/>
                <w:sz w:val="24"/>
                <w:highlight w:val="yellow"/>
                <w:shd w:val="clear" w:color="auto" w:fill="FFFFFF"/>
              </w:rPr>
            </w:pPr>
            <w:r>
              <w:rPr>
                <w:rFonts w:ascii="宋体" w:hAnsi="宋体" w:hint="eastAsia"/>
                <w:sz w:val="24"/>
                <w:shd w:val="clear" w:color="auto" w:fill="FFFFFF"/>
              </w:rPr>
              <w:t>金刚石微钻与其他类型产品，其产品的特性、成本结构与工艺适配不同应用场景。任何</w:t>
            </w:r>
            <w:r w:rsidRPr="00647008">
              <w:rPr>
                <w:rFonts w:ascii="宋体" w:hAnsi="宋体" w:hint="eastAsia"/>
                <w:sz w:val="24"/>
                <w:shd w:val="clear" w:color="auto" w:fill="FFFFFF"/>
              </w:rPr>
              <w:t>新技术、新产品在初始阶段均面临工艺匹配、成本控制、规模化稳定性等多重验证。公司正在加大该产品的研发力度，并持续进行优化，力争早日完成产品定型并实现量产。新产品前景由行业发展情况及市场而定，请投资者务必注意投资风险。</w:t>
            </w:r>
          </w:p>
          <w:p w14:paraId="474B723A" w14:textId="77777777" w:rsidR="00CB2188"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Q：公司在刀具领域的基本情况？</w:t>
            </w:r>
          </w:p>
          <w:p w14:paraId="3469E2DA"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公司层面，公司始终坚持超硬刀具为核心的经营理念，在资金、研发、生产制造、销售等方面重点投入超硬刀具。主要应用于汽车、3C、航空航天、新能源装备、机器人等领域等零部件的精密和超高精密加工。</w:t>
            </w:r>
          </w:p>
          <w:p w14:paraId="5D309F7C" w14:textId="77777777" w:rsidR="00CB2188"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随着高端制造、精密制造和新材料行业持续创新发展，钛合金、铝合金、碳纤维、高温合金、脆性材料等难加工材料使用逐渐增多，以及轻量化和更高精密工艺需求下，超硬刀具具有较好的发展前景和空间。市占率方面，欧美发达国家的超硬刀具占总刀具比重超过20%，我国机械加工行业使用超硬刀具占比远低于欧美发达国家，同时，随着我国制造业提质升级，超硬刀具具有较大提升空间。新兴行业层面，人形机器人、低空经济等新兴行业的关键零部件加工，超硬刀具具有较强优势。</w:t>
            </w:r>
          </w:p>
          <w:bookmarkEnd w:id="0"/>
          <w:p w14:paraId="2D632D2B" w14:textId="77777777" w:rsidR="00CB2188"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50C88B49" w14:textId="77777777" w:rsidR="00CB2188"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CB2188" w14:paraId="74F3610C" w14:textId="77777777">
        <w:trPr>
          <w:trHeight w:val="240"/>
          <w:jc w:val="center"/>
        </w:trPr>
        <w:tc>
          <w:tcPr>
            <w:tcW w:w="1769" w:type="dxa"/>
            <w:vAlign w:val="center"/>
          </w:tcPr>
          <w:p w14:paraId="2A67D043" w14:textId="77777777" w:rsidR="00CB2188"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6BAD5DC6" w14:textId="77777777" w:rsidR="00CB2188"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CB2188" w14:paraId="6FDC68AE" w14:textId="77777777">
        <w:trPr>
          <w:trHeight w:val="332"/>
          <w:jc w:val="center"/>
        </w:trPr>
        <w:tc>
          <w:tcPr>
            <w:tcW w:w="1769" w:type="dxa"/>
            <w:vAlign w:val="center"/>
          </w:tcPr>
          <w:p w14:paraId="37DF0DC2" w14:textId="77777777" w:rsidR="00CB2188"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日期</w:t>
            </w:r>
          </w:p>
        </w:tc>
        <w:tc>
          <w:tcPr>
            <w:tcW w:w="8422" w:type="dxa"/>
            <w:vAlign w:val="center"/>
          </w:tcPr>
          <w:p w14:paraId="031FA3D2" w14:textId="77777777" w:rsidR="00CB2188"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2025年12月26日</w:t>
            </w:r>
          </w:p>
        </w:tc>
      </w:tr>
    </w:tbl>
    <w:p w14:paraId="75A8E0A8" w14:textId="77777777" w:rsidR="00CB2188" w:rsidRDefault="00CB2188"/>
    <w:sectPr w:rsidR="00CB218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4794"/>
    <w:rsid w:val="001B5BC4"/>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7C3"/>
    <w:rsid w:val="0043288D"/>
    <w:rsid w:val="00432CFD"/>
    <w:rsid w:val="00440D5A"/>
    <w:rsid w:val="00442598"/>
    <w:rsid w:val="0044262F"/>
    <w:rsid w:val="00442BFF"/>
    <w:rsid w:val="00442E30"/>
    <w:rsid w:val="0044310E"/>
    <w:rsid w:val="00445CCA"/>
    <w:rsid w:val="0044612C"/>
    <w:rsid w:val="00451BE8"/>
    <w:rsid w:val="004525EB"/>
    <w:rsid w:val="00452641"/>
    <w:rsid w:val="00455217"/>
    <w:rsid w:val="00455B1B"/>
    <w:rsid w:val="00455B4A"/>
    <w:rsid w:val="00460CE5"/>
    <w:rsid w:val="00461C7A"/>
    <w:rsid w:val="004627EE"/>
    <w:rsid w:val="00467C65"/>
    <w:rsid w:val="00467EC1"/>
    <w:rsid w:val="0047303D"/>
    <w:rsid w:val="0047575E"/>
    <w:rsid w:val="00477905"/>
    <w:rsid w:val="00480694"/>
    <w:rsid w:val="00480F26"/>
    <w:rsid w:val="00484029"/>
    <w:rsid w:val="004853AC"/>
    <w:rsid w:val="0048703C"/>
    <w:rsid w:val="00487294"/>
    <w:rsid w:val="00487EDF"/>
    <w:rsid w:val="00491C70"/>
    <w:rsid w:val="004935EB"/>
    <w:rsid w:val="00493D2A"/>
    <w:rsid w:val="00493E11"/>
    <w:rsid w:val="00494C1E"/>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3044"/>
    <w:rsid w:val="005D4CF9"/>
    <w:rsid w:val="005D4EDD"/>
    <w:rsid w:val="005E05EC"/>
    <w:rsid w:val="005F076A"/>
    <w:rsid w:val="005F31A7"/>
    <w:rsid w:val="005F450C"/>
    <w:rsid w:val="005F4F90"/>
    <w:rsid w:val="005F668C"/>
    <w:rsid w:val="005F6F2D"/>
    <w:rsid w:val="00600321"/>
    <w:rsid w:val="00601287"/>
    <w:rsid w:val="00602040"/>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4BD5"/>
    <w:rsid w:val="00634F2F"/>
    <w:rsid w:val="00635403"/>
    <w:rsid w:val="00635A47"/>
    <w:rsid w:val="0063658B"/>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776E"/>
    <w:rsid w:val="007C796B"/>
    <w:rsid w:val="007D067F"/>
    <w:rsid w:val="007D17A8"/>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4EE6"/>
    <w:rsid w:val="008E764D"/>
    <w:rsid w:val="008E7E90"/>
    <w:rsid w:val="008F359F"/>
    <w:rsid w:val="008F500A"/>
    <w:rsid w:val="008F5EAF"/>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5565"/>
    <w:rsid w:val="00CB5788"/>
    <w:rsid w:val="00CC1218"/>
    <w:rsid w:val="00CC2E50"/>
    <w:rsid w:val="00CC3403"/>
    <w:rsid w:val="00CC4C8F"/>
    <w:rsid w:val="00CC4DD7"/>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FFC"/>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373F"/>
    <w:rsid w:val="00F33C4B"/>
    <w:rsid w:val="00F34575"/>
    <w:rsid w:val="00F35C93"/>
    <w:rsid w:val="00F41C55"/>
    <w:rsid w:val="00F45725"/>
    <w:rsid w:val="00F471B7"/>
    <w:rsid w:val="00F50C15"/>
    <w:rsid w:val="00F51481"/>
    <w:rsid w:val="00F52776"/>
    <w:rsid w:val="00F53505"/>
    <w:rsid w:val="00F538B6"/>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1064"/>
    <w:rsid w:val="00F81275"/>
    <w:rsid w:val="00F81938"/>
    <w:rsid w:val="00F82499"/>
    <w:rsid w:val="00F85FE9"/>
    <w:rsid w:val="00F861B3"/>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BF74B95"/>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D5F6C2"/>
    <w:rsid w:val="78EF6F9F"/>
    <w:rsid w:val="7967F815"/>
    <w:rsid w:val="79BCCBD4"/>
    <w:rsid w:val="79DF2AF5"/>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BBA878"/>
    <w:rsid w:val="DDBFEEF7"/>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D9BC40B"/>
    <w:rsid w:val="EE3B6C4F"/>
    <w:rsid w:val="EE7F4E17"/>
    <w:rsid w:val="EE7FC417"/>
    <w:rsid w:val="EEE392E0"/>
    <w:rsid w:val="EEEFAD1B"/>
    <w:rsid w:val="EEEFB065"/>
    <w:rsid w:val="EF2DF569"/>
    <w:rsid w:val="EF3EA157"/>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340E"/>
  <w15:docId w15:val="{7DF26E24-38E5-4BCC-9860-14588175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customStyle="1" w:styleId="100">
    <w:name w:val="修订10"/>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351</Words>
  <Characters>2003</Characters>
  <Application>Microsoft Office Word</Application>
  <DocSecurity>0</DocSecurity>
  <Lines>16</Lines>
  <Paragraphs>4</Paragraphs>
  <ScaleCrop>false</ScaleCrop>
  <Company>Organization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117</cp:revision>
  <dcterms:created xsi:type="dcterms:W3CDTF">2025-11-11T00:52:00Z</dcterms:created>
  <dcterms:modified xsi:type="dcterms:W3CDTF">2025-12-26T07:10:00Z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