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82B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黑体"/>
          <w:bCs/>
          <w:w w:val="95"/>
          <w:sz w:val="24"/>
          <w:lang w:val="en-US" w:eastAsia="zh-CN"/>
        </w:rPr>
      </w:pPr>
      <w:r>
        <w:rPr>
          <w:rFonts w:hint="eastAsia" w:ascii="Times New Roman" w:hAnsi="Times New Roman" w:eastAsia="宋体" w:cs="黑体"/>
          <w:kern w:val="2"/>
          <w:sz w:val="24"/>
          <w:szCs w:val="21"/>
          <w:highlight w:val="none"/>
          <w:lang w:val="en-US" w:eastAsia="zh-CN" w:bidi="ar-SA"/>
        </w:rPr>
        <w:t xml:space="preserve">证券简称：江苏华辰        </w:t>
      </w:r>
      <w:r>
        <w:rPr>
          <w:rFonts w:hint="eastAsia" w:ascii="Times New Roman" w:hAnsi="Times New Roman" w:eastAsia="宋体" w:cs="黑体"/>
          <w:sz w:val="24"/>
          <w:szCs w:val="24"/>
          <w:highlight w:val="none"/>
          <w:lang w:val="en-US" w:eastAsia="zh-CN"/>
        </w:rPr>
        <w:t xml:space="preserve">                                 </w:t>
      </w:r>
      <w:r>
        <w:rPr>
          <w:rFonts w:hint="eastAsia" w:ascii="Times New Roman" w:hAnsi="Times New Roman" w:eastAsia="宋体" w:cs="黑体"/>
          <w:sz w:val="24"/>
          <w:szCs w:val="24"/>
          <w:highlight w:val="none"/>
        </w:rPr>
        <w:t xml:space="preserve">证券代码：603097 </w:t>
      </w:r>
    </w:p>
    <w:p w14:paraId="081E6EDC">
      <w:pPr>
        <w:pStyle w:val="5"/>
        <w:keepNext w:val="0"/>
        <w:keepLines w:val="0"/>
        <w:pageBreakBefore w:val="0"/>
        <w:widowControl w:val="0"/>
        <w:kinsoku/>
        <w:wordWrap/>
        <w:overflowPunct/>
        <w:topLinePunct w:val="0"/>
        <w:autoSpaceDE/>
        <w:autoSpaceDN/>
        <w:bidi w:val="0"/>
        <w:adjustRightInd/>
        <w:spacing w:before="157" w:beforeLines="50" w:after="0" w:line="360" w:lineRule="auto"/>
        <w:textAlignment w:val="auto"/>
        <w:rPr>
          <w:rFonts w:hint="eastAsia" w:ascii="Times New Roman" w:hAnsi="Times New Roman" w:eastAsia="宋体" w:cs="黑体"/>
          <w:sz w:val="24"/>
          <w:highlight w:val="none"/>
          <w:lang w:val="en-US" w:eastAsia="zh-CN"/>
        </w:rPr>
      </w:pPr>
      <w:r>
        <w:rPr>
          <w:rFonts w:hint="eastAsia" w:ascii="Times New Roman" w:hAnsi="Times New Roman" w:eastAsia="宋体" w:cs="黑体"/>
          <w:sz w:val="24"/>
          <w:highlight w:val="none"/>
          <w:lang w:val="en-US" w:eastAsia="zh-CN"/>
        </w:rPr>
        <w:t xml:space="preserve">债券简称：华辰转债                                         </w:t>
      </w:r>
      <w:r>
        <w:rPr>
          <w:rFonts w:hint="eastAsia" w:ascii="Times New Roman" w:hAnsi="Times New Roman" w:eastAsia="宋体" w:cs="黑体"/>
          <w:sz w:val="24"/>
          <w:highlight w:val="none"/>
          <w:lang w:eastAsia="zh-CN"/>
        </w:rPr>
        <w:t>债券代码：</w:t>
      </w:r>
      <w:r>
        <w:rPr>
          <w:rFonts w:hint="eastAsia" w:ascii="Times New Roman" w:hAnsi="Times New Roman" w:eastAsia="宋体" w:cs="黑体"/>
          <w:sz w:val="24"/>
          <w:highlight w:val="none"/>
          <w:lang w:val="en-US" w:eastAsia="zh-CN"/>
        </w:rPr>
        <w:t xml:space="preserve">113695 </w:t>
      </w:r>
    </w:p>
    <w:p w14:paraId="7AFEE2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w w:val="95"/>
          <w:sz w:val="36"/>
          <w:szCs w:val="36"/>
        </w:rPr>
      </w:pPr>
    </w:p>
    <w:p w14:paraId="0FC535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黑体"/>
          <w:b/>
          <w:w w:val="95"/>
          <w:sz w:val="36"/>
          <w:szCs w:val="36"/>
        </w:rPr>
      </w:pPr>
      <w:r>
        <w:rPr>
          <w:rFonts w:hint="eastAsia" w:ascii="黑体" w:hAnsi="黑体" w:eastAsia="黑体" w:cs="黑体"/>
          <w:b/>
          <w:w w:val="95"/>
          <w:sz w:val="36"/>
          <w:szCs w:val="36"/>
        </w:rPr>
        <w:t>江苏华辰变压器股份有限公司</w:t>
      </w:r>
    </w:p>
    <w:p w14:paraId="576168C9">
      <w:pPr>
        <w:spacing w:line="360" w:lineRule="auto"/>
        <w:jc w:val="center"/>
        <w:rPr>
          <w:rFonts w:ascii="黑体" w:hAnsi="黑体" w:eastAsia="黑体" w:cs="黑体"/>
          <w:b/>
          <w:w w:val="95"/>
          <w:kern w:val="0"/>
          <w:sz w:val="36"/>
          <w:szCs w:val="36"/>
        </w:rPr>
      </w:pPr>
      <w:r>
        <w:rPr>
          <w:rFonts w:hint="eastAsia" w:ascii="黑体" w:hAnsi="黑体" w:eastAsia="黑体" w:cs="黑体"/>
          <w:b/>
          <w:w w:val="95"/>
          <w:kern w:val="0"/>
          <w:sz w:val="36"/>
          <w:szCs w:val="36"/>
        </w:rPr>
        <w:t>投资者关系活动记录表</w:t>
      </w:r>
    </w:p>
    <w:p w14:paraId="48B888EC">
      <w:pPr>
        <w:tabs>
          <w:tab w:val="left" w:pos="6106"/>
        </w:tabs>
        <w:spacing w:before="156" w:beforeLines="50" w:after="156" w:afterLines="50"/>
        <w:ind w:firstLine="241" w:firstLineChars="100"/>
        <w:jc w:val="right"/>
        <w:rPr>
          <w:rFonts w:hint="default" w:ascii="Times New Roman" w:hAnsi="Times New Roman" w:eastAsia="宋体" w:cs="宋体"/>
          <w:sz w:val="24"/>
          <w:highlight w:val="yellow"/>
          <w:lang w:val="en-US" w:eastAsia="zh-CN"/>
        </w:rPr>
      </w:pPr>
      <w:r>
        <w:rPr>
          <w:rFonts w:hint="eastAsia" w:ascii="Times New Roman" w:hAnsi="Times New Roman" w:cs="宋体"/>
          <w:b/>
          <w:bCs/>
          <w:sz w:val="24"/>
        </w:rPr>
        <w:t xml:space="preserve"> 编号</w:t>
      </w:r>
      <w:r>
        <w:rPr>
          <w:rFonts w:hint="eastAsia" w:ascii="Times New Roman" w:hAnsi="Times New Roman" w:cs="宋体"/>
          <w:b/>
          <w:bCs/>
          <w:sz w:val="24"/>
          <w:highlight w:val="none"/>
        </w:rPr>
        <w:t>：</w:t>
      </w:r>
      <w:r>
        <w:rPr>
          <w:rFonts w:ascii="Times New Roman" w:hAnsi="Times New Roman"/>
          <w:b/>
          <w:bCs/>
          <w:sz w:val="24"/>
          <w:highlight w:val="none"/>
        </w:rPr>
        <w:t>202</w:t>
      </w:r>
      <w:r>
        <w:rPr>
          <w:rFonts w:hint="eastAsia" w:ascii="Times New Roman" w:hAnsi="Times New Roman"/>
          <w:b/>
          <w:bCs/>
          <w:sz w:val="24"/>
          <w:highlight w:val="none"/>
          <w:lang w:val="en-US" w:eastAsia="zh-CN"/>
        </w:rPr>
        <w:t>5-007</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7825"/>
      </w:tblGrid>
      <w:tr w14:paraId="6D0C2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690" w:type="dxa"/>
            <w:tcBorders>
              <w:top w:val="single" w:color="auto" w:sz="12" w:space="0"/>
              <w:left w:val="single" w:color="auto" w:sz="12" w:space="0"/>
              <w:bottom w:val="single" w:color="auto" w:sz="4" w:space="0"/>
              <w:right w:val="single" w:color="auto" w:sz="4" w:space="0"/>
            </w:tcBorders>
            <w:vAlign w:val="center"/>
          </w:tcPr>
          <w:p w14:paraId="42D607D8">
            <w:pPr>
              <w:jc w:val="center"/>
              <w:rPr>
                <w:rFonts w:ascii="Times New Roman" w:hAnsi="Times New Roman" w:eastAsia="宋体" w:cs="宋体"/>
                <w:color w:val="auto"/>
                <w:sz w:val="24"/>
              </w:rPr>
            </w:pPr>
            <w:r>
              <w:rPr>
                <w:rFonts w:ascii="Times New Roman" w:hAnsi="Times New Roman" w:eastAsia="宋体" w:cs="宋体"/>
                <w:color w:val="auto"/>
                <w:sz w:val="24"/>
              </w:rPr>
              <w:t>投资者关系活动类别</w:t>
            </w:r>
          </w:p>
        </w:tc>
        <w:tc>
          <w:tcPr>
            <w:tcW w:w="7825" w:type="dxa"/>
            <w:tcBorders>
              <w:top w:val="single" w:color="auto" w:sz="12" w:space="0"/>
              <w:left w:val="single" w:color="auto" w:sz="4" w:space="0"/>
              <w:bottom w:val="single" w:color="auto" w:sz="4" w:space="0"/>
              <w:right w:val="single" w:color="auto" w:sz="12" w:space="0"/>
            </w:tcBorders>
            <w:vAlign w:val="center"/>
          </w:tcPr>
          <w:p w14:paraId="2A669469">
            <w:pPr>
              <w:widowControl/>
              <w:tabs>
                <w:tab w:val="left" w:pos="3480"/>
              </w:tabs>
              <w:spacing w:line="360" w:lineRule="auto"/>
              <w:rPr>
                <w:rFonts w:ascii="Times New Roman" w:hAnsi="Times New Roman" w:eastAsia="宋体" w:cs="宋体"/>
                <w:bCs/>
                <w:color w:val="auto"/>
                <w:sz w:val="24"/>
              </w:rPr>
            </w:pPr>
            <w:r>
              <w:rPr>
                <w:rFonts w:hint="eastAsia" w:ascii="Times New Roman" w:hAnsi="Times New Roman" w:eastAsia="宋体" w:cs="宋体"/>
                <w:bCs/>
                <w:color w:val="auto"/>
                <w:sz w:val="24"/>
              </w:rPr>
              <w:sym w:font="Wingdings 2" w:char="0052"/>
            </w:r>
            <w:r>
              <w:rPr>
                <w:rFonts w:hint="eastAsia" w:ascii="Times New Roman" w:hAnsi="Times New Roman" w:eastAsia="宋体" w:cs="宋体"/>
                <w:bCs/>
                <w:color w:val="auto"/>
                <w:sz w:val="24"/>
              </w:rPr>
              <w:t>特定对象调研</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 xml:space="preserve">分析师会议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□媒体采访</w:t>
            </w:r>
          </w:p>
          <w:p w14:paraId="684F2F72">
            <w:pPr>
              <w:widowControl/>
              <w:tabs>
                <w:tab w:val="left" w:pos="2040"/>
                <w:tab w:val="left" w:pos="3480"/>
              </w:tabs>
              <w:spacing w:line="360" w:lineRule="auto"/>
              <w:rPr>
                <w:rFonts w:ascii="Times New Roman" w:hAnsi="Times New Roman" w:eastAsia="宋体" w:cs="宋体"/>
                <w:bCs/>
                <w:color w:val="auto"/>
                <w:sz w:val="24"/>
              </w:rPr>
            </w:pPr>
            <w:r>
              <w:rPr>
                <w:rFonts w:hint="eastAsia" w:ascii="Times New Roman" w:hAnsi="Times New Roman" w:cs="宋体"/>
                <w:bCs/>
                <w:color w:val="auto"/>
                <w:sz w:val="24"/>
                <w:lang w:eastAsia="zh-CN"/>
              </w:rPr>
              <w:t>□</w:t>
            </w:r>
            <w:r>
              <w:rPr>
                <w:rFonts w:hint="eastAsia" w:ascii="Times New Roman" w:hAnsi="Times New Roman" w:eastAsia="宋体" w:cs="宋体"/>
                <w:bCs/>
                <w:color w:val="auto"/>
                <w:sz w:val="24"/>
              </w:rPr>
              <w:t>业绩说明会</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 xml:space="preserve">□新闻发布会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t>□路演活动</w:t>
            </w:r>
          </w:p>
          <w:p w14:paraId="06809DFA">
            <w:pPr>
              <w:spacing w:line="360" w:lineRule="auto"/>
              <w:rPr>
                <w:rFonts w:ascii="Times New Roman" w:hAnsi="Times New Roman" w:eastAsia="宋体" w:cs="宋体"/>
                <w:bCs/>
                <w:color w:val="auto"/>
                <w:sz w:val="24"/>
              </w:rPr>
            </w:pP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现场参观</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 xml:space="preserve">一对一沟通 </w:t>
            </w:r>
            <w:r>
              <w:rPr>
                <w:rFonts w:ascii="Times New Roman" w:hAnsi="Times New Roman" w:eastAsia="宋体" w:cs="宋体"/>
                <w:bCs/>
                <w:color w:val="auto"/>
                <w:sz w:val="24"/>
              </w:rPr>
              <w:t xml:space="preserve">     </w:t>
            </w:r>
            <w:r>
              <w:rPr>
                <w:rFonts w:hint="eastAsia" w:ascii="Times New Roman" w:hAnsi="Times New Roman" w:eastAsia="宋体" w:cs="宋体"/>
                <w:bCs/>
                <w:color w:val="auto"/>
                <w:sz w:val="24"/>
              </w:rPr>
              <w:sym w:font="Wingdings 2" w:char="00A3"/>
            </w:r>
            <w:r>
              <w:rPr>
                <w:rFonts w:hint="eastAsia" w:ascii="Times New Roman" w:hAnsi="Times New Roman" w:eastAsia="宋体" w:cs="宋体"/>
                <w:bCs/>
                <w:color w:val="auto"/>
                <w:sz w:val="24"/>
              </w:rPr>
              <w:t>其他</w:t>
            </w:r>
          </w:p>
        </w:tc>
      </w:tr>
      <w:tr w14:paraId="6316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F8BB681">
            <w:pPr>
              <w:jc w:val="center"/>
              <w:rPr>
                <w:rFonts w:ascii="Times New Roman" w:hAnsi="Times New Roman" w:eastAsia="宋体" w:cs="宋体"/>
                <w:color w:val="auto"/>
                <w:sz w:val="24"/>
              </w:rPr>
            </w:pPr>
            <w:r>
              <w:rPr>
                <w:rFonts w:ascii="Times New Roman" w:hAnsi="Times New Roman" w:eastAsia="宋体" w:cs="宋体"/>
                <w:color w:val="auto"/>
                <w:sz w:val="24"/>
              </w:rPr>
              <w:t>参与单位</w:t>
            </w:r>
            <w:r>
              <w:rPr>
                <w:rFonts w:hint="eastAsia" w:ascii="Times New Roman" w:hAnsi="Times New Roman" w:eastAsia="宋体" w:cs="宋体"/>
                <w:color w:val="auto"/>
                <w:sz w:val="24"/>
              </w:rPr>
              <w:t>及人员</w:t>
            </w:r>
            <w:r>
              <w:rPr>
                <w:rFonts w:ascii="Times New Roman" w:hAnsi="Times New Roman" w:eastAsia="宋体" w:cs="宋体"/>
                <w:color w:val="auto"/>
                <w:sz w:val="24"/>
              </w:rPr>
              <w:t>名称</w:t>
            </w:r>
          </w:p>
        </w:tc>
        <w:tc>
          <w:tcPr>
            <w:tcW w:w="7825" w:type="dxa"/>
            <w:tcBorders>
              <w:top w:val="single" w:color="auto" w:sz="4" w:space="0"/>
              <w:left w:val="single" w:color="auto" w:sz="4" w:space="0"/>
              <w:bottom w:val="single" w:color="auto" w:sz="4" w:space="0"/>
              <w:right w:val="single" w:color="auto" w:sz="12" w:space="0"/>
            </w:tcBorders>
            <w:vAlign w:val="center"/>
          </w:tcPr>
          <w:p w14:paraId="25C21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textAlignment w:val="auto"/>
              <w:rPr>
                <w:rFonts w:hint="eastAsia" w:ascii="Times New Roman" w:hAnsi="Times New Roman" w:eastAsia="宋体" w:cs="宋体"/>
                <w:color w:val="auto"/>
                <w:sz w:val="24"/>
                <w:lang w:val="en-US" w:eastAsia="zh-CN"/>
              </w:rPr>
            </w:pPr>
            <w:r>
              <w:rPr>
                <w:rFonts w:hint="eastAsia" w:ascii="Times New Roman" w:hAnsi="Times New Roman" w:eastAsia="宋体" w:cs="宋体"/>
                <w:b w:val="0"/>
                <w:bCs w:val="0"/>
                <w:color w:val="auto"/>
                <w:sz w:val="24"/>
              </w:rPr>
              <w:t>工银瑞信</w:t>
            </w:r>
            <w:r>
              <w:rPr>
                <w:rFonts w:hint="eastAsia" w:ascii="Times New Roman" w:hAnsi="Times New Roman" w:cs="宋体"/>
                <w:b w:val="0"/>
                <w:bCs w:val="0"/>
                <w:color w:val="auto"/>
                <w:sz w:val="24"/>
                <w:lang w:eastAsia="zh-CN"/>
              </w:rPr>
              <w:t>、银华基金、太平洋证券、海通证券、光大保德信、鹏扬基金、华泰保兴、国投瑞银、招商基金、凯丰投资、博时基金、易方达、长江资管、安信基金、华创证券</w:t>
            </w:r>
          </w:p>
        </w:tc>
      </w:tr>
      <w:tr w14:paraId="074D9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7F3810BB">
            <w:pPr>
              <w:jc w:val="center"/>
              <w:rPr>
                <w:rFonts w:ascii="Times New Roman" w:hAnsi="Times New Roman" w:eastAsia="宋体" w:cs="宋体"/>
                <w:color w:val="auto"/>
                <w:sz w:val="24"/>
              </w:rPr>
            </w:pPr>
            <w:r>
              <w:rPr>
                <w:rFonts w:ascii="Times New Roman" w:hAnsi="Times New Roman" w:eastAsia="宋体" w:cs="宋体"/>
                <w:color w:val="auto"/>
                <w:sz w:val="24"/>
              </w:rPr>
              <w:t>时间</w:t>
            </w:r>
          </w:p>
        </w:tc>
        <w:tc>
          <w:tcPr>
            <w:tcW w:w="7825" w:type="dxa"/>
            <w:tcBorders>
              <w:top w:val="single" w:color="auto" w:sz="4" w:space="0"/>
              <w:left w:val="single" w:color="auto" w:sz="4" w:space="0"/>
              <w:bottom w:val="single" w:color="auto" w:sz="4" w:space="0"/>
              <w:right w:val="single" w:color="auto" w:sz="12" w:space="0"/>
            </w:tcBorders>
            <w:vAlign w:val="center"/>
          </w:tcPr>
          <w:p w14:paraId="3DB53DC8">
            <w:pPr>
              <w:spacing w:line="360" w:lineRule="auto"/>
              <w:rPr>
                <w:rFonts w:hint="default" w:ascii="Times New Roman" w:hAnsi="Times New Roman" w:eastAsia="宋体" w:cs="宋体"/>
                <w:color w:val="auto"/>
                <w:sz w:val="24"/>
                <w:lang w:val="en-US" w:eastAsia="zh-CN"/>
              </w:rPr>
            </w:pPr>
            <w:r>
              <w:rPr>
                <w:rFonts w:ascii="Times New Roman" w:hAnsi="Times New Roman" w:eastAsia="宋体" w:cs="serif"/>
                <w:i w:val="0"/>
                <w:iCs w:val="0"/>
                <w:caps w:val="0"/>
                <w:spacing w:val="0"/>
                <w:sz w:val="24"/>
                <w:szCs w:val="24"/>
                <w:shd w:val="clear" w:fill="FFFFFF"/>
              </w:rPr>
              <w:t>2</w:t>
            </w:r>
            <w:r>
              <w:rPr>
                <w:rFonts w:hint="default" w:ascii="Times New Roman" w:hAnsi="Times New Roman" w:eastAsia="宋体" w:cs="serif"/>
                <w:i w:val="0"/>
                <w:iCs w:val="0"/>
                <w:caps w:val="0"/>
                <w:spacing w:val="0"/>
                <w:sz w:val="24"/>
                <w:szCs w:val="24"/>
                <w:shd w:val="clear" w:fill="FFFFFF"/>
              </w:rPr>
              <w:t>025</w:t>
            </w:r>
            <w:r>
              <w:rPr>
                <w:rFonts w:ascii="Times New Roman" w:hAnsi="Times New Roman" w:eastAsia="宋体" w:cs="monospace"/>
                <w:i w:val="0"/>
                <w:iCs w:val="0"/>
                <w:caps w:val="0"/>
                <w:spacing w:val="0"/>
                <w:sz w:val="24"/>
                <w:szCs w:val="24"/>
                <w:shd w:val="clear" w:fill="FFFFFF"/>
              </w:rPr>
              <w:t>年</w:t>
            </w:r>
            <w:r>
              <w:rPr>
                <w:rFonts w:hint="eastAsia" w:ascii="Times New Roman" w:hAnsi="Times New Roman" w:cs="serif"/>
                <w:i w:val="0"/>
                <w:iCs w:val="0"/>
                <w:caps w:val="0"/>
                <w:spacing w:val="0"/>
                <w:sz w:val="24"/>
                <w:szCs w:val="24"/>
                <w:shd w:val="clear" w:fill="FFFFFF"/>
                <w:lang w:val="en-US" w:eastAsia="zh-CN"/>
              </w:rPr>
              <w:t>12</w:t>
            </w:r>
            <w:r>
              <w:rPr>
                <w:rFonts w:hint="default" w:ascii="Times New Roman" w:hAnsi="Times New Roman" w:eastAsia="宋体" w:cs="monospace"/>
                <w:i w:val="0"/>
                <w:iCs w:val="0"/>
                <w:caps w:val="0"/>
                <w:spacing w:val="0"/>
                <w:sz w:val="24"/>
                <w:szCs w:val="24"/>
                <w:shd w:val="clear" w:fill="FFFFFF"/>
              </w:rPr>
              <w:t>月</w:t>
            </w:r>
            <w:r>
              <w:rPr>
                <w:rFonts w:hint="eastAsia" w:ascii="Times New Roman" w:hAnsi="Times New Roman" w:cs="monospace"/>
                <w:i w:val="0"/>
                <w:iCs w:val="0"/>
                <w:caps w:val="0"/>
                <w:spacing w:val="0"/>
                <w:sz w:val="24"/>
                <w:szCs w:val="24"/>
                <w:shd w:val="clear" w:fill="FFFFFF"/>
                <w:lang w:val="en-US" w:eastAsia="zh-CN"/>
              </w:rPr>
              <w:t>29</w:t>
            </w:r>
            <w:r>
              <w:rPr>
                <w:rFonts w:hint="default" w:ascii="Times New Roman" w:hAnsi="Times New Roman" w:eastAsia="宋体" w:cs="monospace"/>
                <w:i w:val="0"/>
                <w:iCs w:val="0"/>
                <w:caps w:val="0"/>
                <w:spacing w:val="0"/>
                <w:sz w:val="24"/>
                <w:szCs w:val="24"/>
                <w:shd w:val="clear" w:fill="FFFFFF"/>
              </w:rPr>
              <w:t>日（星期</w:t>
            </w:r>
            <w:r>
              <w:rPr>
                <w:rFonts w:hint="eastAsia" w:ascii="Times New Roman" w:hAnsi="Times New Roman" w:cs="monospace"/>
                <w:i w:val="0"/>
                <w:iCs w:val="0"/>
                <w:caps w:val="0"/>
                <w:spacing w:val="0"/>
                <w:sz w:val="24"/>
                <w:szCs w:val="24"/>
                <w:shd w:val="clear" w:fill="FFFFFF"/>
                <w:lang w:eastAsia="zh-CN"/>
              </w:rPr>
              <w:t>一</w:t>
            </w:r>
            <w:r>
              <w:rPr>
                <w:rFonts w:hint="default" w:ascii="Times New Roman" w:hAnsi="Times New Roman" w:eastAsia="宋体" w:cs="monospace"/>
                <w:i w:val="0"/>
                <w:iCs w:val="0"/>
                <w:caps w:val="0"/>
                <w:spacing w:val="0"/>
                <w:sz w:val="24"/>
                <w:szCs w:val="24"/>
                <w:shd w:val="clear" w:fill="FFFFFF"/>
              </w:rPr>
              <w:t>）</w:t>
            </w:r>
            <w:r>
              <w:rPr>
                <w:rFonts w:hint="eastAsia" w:ascii="Times New Roman" w:hAnsi="Times New Roman" w:cs="monospace"/>
                <w:i w:val="0"/>
                <w:iCs w:val="0"/>
                <w:caps w:val="0"/>
                <w:spacing w:val="0"/>
                <w:sz w:val="24"/>
                <w:szCs w:val="24"/>
                <w:shd w:val="clear" w:fill="FFFFFF"/>
                <w:lang w:eastAsia="zh-CN"/>
              </w:rPr>
              <w:t>1</w:t>
            </w:r>
            <w:r>
              <w:rPr>
                <w:rFonts w:hint="eastAsia" w:ascii="Times New Roman" w:hAnsi="Times New Roman" w:cs="monospace"/>
                <w:i w:val="0"/>
                <w:iCs w:val="0"/>
                <w:caps w:val="0"/>
                <w:spacing w:val="0"/>
                <w:sz w:val="24"/>
                <w:szCs w:val="24"/>
                <w:shd w:val="clear" w:fill="FFFFFF"/>
                <w:lang w:val="en-US" w:eastAsia="zh-CN"/>
              </w:rPr>
              <w:t>3</w:t>
            </w:r>
            <w:r>
              <w:rPr>
                <w:rFonts w:hint="eastAsia" w:ascii="Times New Roman" w:hAnsi="Times New Roman" w:cs="monospace"/>
                <w:i w:val="0"/>
                <w:iCs w:val="0"/>
                <w:caps w:val="0"/>
                <w:spacing w:val="0"/>
                <w:sz w:val="24"/>
                <w:szCs w:val="24"/>
                <w:shd w:val="clear" w:fill="FFFFFF"/>
                <w:lang w:eastAsia="zh-CN"/>
              </w:rPr>
              <w:t>:30</w:t>
            </w:r>
            <w:r>
              <w:rPr>
                <w:rFonts w:hint="default" w:ascii="Times New Roman" w:hAnsi="Times New Roman" w:eastAsia="宋体" w:cs="serif"/>
                <w:i w:val="0"/>
                <w:iCs w:val="0"/>
                <w:caps w:val="0"/>
                <w:spacing w:val="0"/>
                <w:sz w:val="24"/>
                <w:szCs w:val="24"/>
                <w:shd w:val="clear" w:fill="FFFFFF"/>
              </w:rPr>
              <w:t>-1</w:t>
            </w:r>
            <w:r>
              <w:rPr>
                <w:rFonts w:hint="eastAsia" w:ascii="Times New Roman" w:hAnsi="Times New Roman" w:cs="serif"/>
                <w:i w:val="0"/>
                <w:iCs w:val="0"/>
                <w:caps w:val="0"/>
                <w:spacing w:val="0"/>
                <w:sz w:val="24"/>
                <w:szCs w:val="24"/>
                <w:shd w:val="clear" w:fill="FFFFFF"/>
                <w:lang w:val="en-US" w:eastAsia="zh-CN"/>
              </w:rPr>
              <w:t>4</w:t>
            </w:r>
            <w:r>
              <w:rPr>
                <w:rFonts w:hint="default" w:ascii="Times New Roman" w:hAnsi="Times New Roman" w:eastAsia="宋体" w:cs="serif"/>
                <w:i w:val="0"/>
                <w:iCs w:val="0"/>
                <w:caps w:val="0"/>
                <w:spacing w:val="0"/>
                <w:sz w:val="24"/>
                <w:szCs w:val="24"/>
                <w:shd w:val="clear" w:fill="FFFFFF"/>
              </w:rPr>
              <w:t>:</w:t>
            </w:r>
            <w:r>
              <w:rPr>
                <w:rFonts w:hint="eastAsia" w:ascii="Times New Roman" w:hAnsi="Times New Roman" w:cs="serif"/>
                <w:i w:val="0"/>
                <w:iCs w:val="0"/>
                <w:caps w:val="0"/>
                <w:spacing w:val="0"/>
                <w:sz w:val="24"/>
                <w:szCs w:val="24"/>
                <w:shd w:val="clear" w:fill="FFFFFF"/>
                <w:lang w:val="en-US" w:eastAsia="zh-CN"/>
              </w:rPr>
              <w:t>30</w:t>
            </w:r>
          </w:p>
        </w:tc>
      </w:tr>
      <w:tr w14:paraId="4571F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259F9095">
            <w:pPr>
              <w:jc w:val="center"/>
              <w:rPr>
                <w:rFonts w:hint="eastAsia" w:ascii="Times New Roman" w:hAnsi="Times New Roman" w:eastAsia="宋体" w:cs="宋体"/>
                <w:color w:val="auto"/>
                <w:sz w:val="24"/>
                <w:lang w:val="en-US" w:eastAsia="zh-CN"/>
              </w:rPr>
            </w:pPr>
            <w:r>
              <w:rPr>
                <w:rFonts w:ascii="Times New Roman" w:hAnsi="Times New Roman" w:eastAsia="宋体" w:cs="宋体"/>
                <w:color w:val="auto"/>
                <w:sz w:val="24"/>
              </w:rPr>
              <w:t>地点</w:t>
            </w:r>
            <w:r>
              <w:rPr>
                <w:rFonts w:hint="eastAsia" w:ascii="Times New Roman" w:hAnsi="Times New Roman" w:cs="宋体"/>
                <w:color w:val="auto"/>
                <w:sz w:val="24"/>
                <w:lang w:val="en-US" w:eastAsia="zh-CN"/>
              </w:rPr>
              <w:t>/方式</w:t>
            </w:r>
          </w:p>
        </w:tc>
        <w:tc>
          <w:tcPr>
            <w:tcW w:w="7825" w:type="dxa"/>
            <w:tcBorders>
              <w:top w:val="single" w:color="auto" w:sz="4" w:space="0"/>
              <w:left w:val="single" w:color="auto" w:sz="4" w:space="0"/>
              <w:bottom w:val="single" w:color="auto" w:sz="4" w:space="0"/>
              <w:right w:val="single" w:color="auto" w:sz="12" w:space="0"/>
            </w:tcBorders>
            <w:vAlign w:val="center"/>
          </w:tcPr>
          <w:p w14:paraId="7CFED90F">
            <w:pPr>
              <w:rPr>
                <w:rFonts w:hint="eastAsia" w:ascii="Times New Roman" w:hAnsi="Times New Roman" w:eastAsia="宋体" w:cs="宋体"/>
                <w:color w:val="auto"/>
                <w:sz w:val="24"/>
                <w:lang w:val="en-US" w:eastAsia="zh-CN"/>
              </w:rPr>
            </w:pPr>
            <w:r>
              <w:rPr>
                <w:rFonts w:hint="eastAsia" w:ascii="Times New Roman" w:hAnsi="Times New Roman" w:cs="宋体"/>
                <w:color w:val="auto"/>
                <w:sz w:val="24"/>
                <w:lang w:val="en-US" w:eastAsia="zh-CN"/>
              </w:rPr>
              <w:t>腾讯会议（线上交流）</w:t>
            </w:r>
          </w:p>
        </w:tc>
      </w:tr>
      <w:tr w14:paraId="0C36A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07B83B3B">
            <w:pPr>
              <w:jc w:val="center"/>
              <w:rPr>
                <w:rFonts w:ascii="Times New Roman" w:hAnsi="Times New Roman" w:eastAsia="宋体" w:cs="宋体"/>
                <w:color w:val="auto"/>
                <w:sz w:val="24"/>
              </w:rPr>
            </w:pPr>
            <w:r>
              <w:rPr>
                <w:rFonts w:ascii="Times New Roman" w:hAnsi="Times New Roman" w:eastAsia="宋体" w:cs="宋体"/>
                <w:color w:val="auto"/>
                <w:sz w:val="24"/>
              </w:rPr>
              <w:t>公司接待人员姓名</w:t>
            </w:r>
          </w:p>
        </w:tc>
        <w:tc>
          <w:tcPr>
            <w:tcW w:w="7825" w:type="dxa"/>
            <w:tcBorders>
              <w:top w:val="single" w:color="auto" w:sz="4" w:space="0"/>
              <w:left w:val="single" w:color="auto" w:sz="4" w:space="0"/>
              <w:bottom w:val="single" w:color="auto" w:sz="4" w:space="0"/>
              <w:right w:val="single" w:color="auto" w:sz="12" w:space="0"/>
            </w:tcBorders>
            <w:vAlign w:val="center"/>
          </w:tcPr>
          <w:p w14:paraId="5DBBEC7E">
            <w:pPr>
              <w:spacing w:line="360" w:lineRule="auto"/>
              <w:rPr>
                <w:rFonts w:hint="eastAsia" w:ascii="Times New Roman" w:hAnsi="Times New Roman" w:eastAsia="宋体" w:cs="宋体"/>
                <w:color w:val="auto"/>
                <w:sz w:val="24"/>
              </w:rPr>
            </w:pPr>
            <w:r>
              <w:rPr>
                <w:rFonts w:hint="eastAsia" w:ascii="Times New Roman" w:hAnsi="Times New Roman" w:eastAsia="宋体" w:cs="宋体"/>
                <w:color w:val="auto"/>
                <w:sz w:val="24"/>
              </w:rPr>
              <w:t xml:space="preserve">董事、副总经理、董事会秘书、财务总监：杜秀梅女士 </w:t>
            </w:r>
          </w:p>
          <w:p w14:paraId="72907A19">
            <w:pPr>
              <w:spacing w:line="360" w:lineRule="auto"/>
              <w:rPr>
                <w:rFonts w:hint="eastAsia" w:ascii="Times New Roman" w:hAnsi="Times New Roman" w:eastAsia="宋体" w:cs="宋体"/>
                <w:color w:val="auto"/>
                <w:sz w:val="24"/>
              </w:rPr>
            </w:pPr>
            <w:r>
              <w:rPr>
                <w:rFonts w:hint="eastAsia" w:ascii="Times New Roman" w:hAnsi="Times New Roman" w:eastAsia="宋体" w:cs="宋体"/>
                <w:color w:val="auto"/>
                <w:sz w:val="24"/>
              </w:rPr>
              <w:t>证券事务代表：赵青女士</w:t>
            </w:r>
          </w:p>
        </w:tc>
      </w:tr>
      <w:tr w14:paraId="10A8C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1E75022">
            <w:pPr>
              <w:jc w:val="center"/>
              <w:rPr>
                <w:rFonts w:ascii="Times New Roman" w:hAnsi="Times New Roman" w:eastAsia="宋体" w:cs="宋体"/>
                <w:color w:val="auto"/>
                <w:sz w:val="24"/>
              </w:rPr>
            </w:pPr>
            <w:r>
              <w:rPr>
                <w:rFonts w:ascii="Times New Roman" w:hAnsi="Times New Roman" w:eastAsia="宋体" w:cs="宋体"/>
                <w:color w:val="auto"/>
                <w:sz w:val="24"/>
              </w:rPr>
              <w:t>投资者关系活动主要内容介绍</w:t>
            </w:r>
          </w:p>
        </w:tc>
        <w:tc>
          <w:tcPr>
            <w:tcW w:w="7825" w:type="dxa"/>
            <w:tcBorders>
              <w:top w:val="single" w:color="auto" w:sz="4" w:space="0"/>
              <w:left w:val="single" w:color="auto" w:sz="4" w:space="0"/>
              <w:bottom w:val="single" w:color="auto" w:sz="4" w:space="0"/>
              <w:right w:val="single" w:color="auto" w:sz="12" w:space="0"/>
            </w:tcBorders>
            <w:vAlign w:val="center"/>
          </w:tcPr>
          <w:p w14:paraId="659ECF2B">
            <w:pPr>
              <w:keepNext w:val="0"/>
              <w:pageBreakBefore w:val="0"/>
              <w:widowControl/>
              <w:numPr>
                <w:ilvl w:val="0"/>
                <w:numId w:val="1"/>
              </w:numPr>
              <w:kinsoku/>
              <w:wordWrap/>
              <w:overflowPunct/>
              <w:topLinePunct w:val="0"/>
              <w:bidi w:val="0"/>
              <w:adjustRightInd/>
              <w:snapToGrid/>
              <w:spacing w:line="360" w:lineRule="auto"/>
              <w:ind w:firstLine="482" w:firstLineChars="200"/>
              <w:jc w:val="left"/>
              <w:textAlignment w:val="auto"/>
              <w:rPr>
                <w:rFonts w:ascii="Times New Roman" w:hAnsi="Times New Roman"/>
                <w:b/>
                <w:bCs/>
                <w:sz w:val="24"/>
              </w:rPr>
            </w:pPr>
            <w:r>
              <w:rPr>
                <w:rFonts w:hint="eastAsia" w:ascii="Times New Roman" w:hAnsi="Times New Roman"/>
                <w:b/>
                <w:bCs/>
                <w:sz w:val="24"/>
              </w:rPr>
              <w:t>问答交流</w:t>
            </w:r>
          </w:p>
          <w:p w14:paraId="35321B4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b/>
                <w:bCs/>
                <w:sz w:val="24"/>
                <w:lang w:val="en-US" w:eastAsia="zh-CN"/>
              </w:rPr>
            </w:pPr>
            <w:r>
              <w:rPr>
                <w:rFonts w:hint="default" w:ascii="Times New Roman" w:hAnsi="Times New Roman"/>
                <w:b/>
                <w:bCs/>
                <w:sz w:val="24"/>
                <w:lang w:val="en-US"/>
              </w:rPr>
              <w:t>1、</w:t>
            </w:r>
            <w:r>
              <w:rPr>
                <w:rFonts w:hint="eastAsia" w:ascii="Times New Roman" w:hAnsi="Times New Roman"/>
                <w:b/>
                <w:bCs/>
                <w:sz w:val="24"/>
                <w:lang w:val="en-US" w:eastAsia="zh-CN"/>
              </w:rPr>
              <w:t>请问公司2026年的经营目标是多少？</w:t>
            </w:r>
          </w:p>
          <w:p w14:paraId="093BC5B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sz w:val="24"/>
                <w:lang w:val="en-US" w:eastAsia="zh-CN"/>
              </w:rPr>
            </w:pPr>
            <w:r>
              <w:rPr>
                <w:rFonts w:hint="eastAsia" w:ascii="Times New Roman" w:hAnsi="Times New Roman"/>
                <w:b/>
                <w:bCs/>
                <w:sz w:val="24"/>
                <w:lang w:val="en-US" w:eastAsia="zh-CN"/>
              </w:rPr>
              <w:t>回复</w:t>
            </w:r>
            <w:r>
              <w:rPr>
                <w:rFonts w:hint="default" w:ascii="Times New Roman" w:hAnsi="Times New Roman"/>
                <w:b/>
                <w:bCs/>
                <w:sz w:val="24"/>
                <w:lang w:val="en-US"/>
              </w:rPr>
              <w:t>：</w:t>
            </w:r>
            <w:r>
              <w:rPr>
                <w:rFonts w:hint="default" w:ascii="Times New Roman" w:hAnsi="Times New Roman" w:eastAsia="宋体" w:cs="Times New Roman"/>
                <w:sz w:val="24"/>
                <w:lang w:val="en-US" w:eastAsia="zh-CN"/>
              </w:rPr>
              <w:t>尊敬的投资者您好</w:t>
            </w:r>
            <w:r>
              <w:rPr>
                <w:rFonts w:hint="eastAsia" w:ascii="Times New Roman" w:hAnsi="Times New Roman" w:cs="Times New Roman"/>
                <w:sz w:val="24"/>
                <w:lang w:val="en-US" w:eastAsia="zh-CN"/>
              </w:rPr>
              <w:t>，</w:t>
            </w:r>
            <w:r>
              <w:rPr>
                <w:rFonts w:hint="eastAsia" w:ascii="Times New Roman" w:hAnsi="Times New Roman" w:eastAsia="宋体" w:cs="Times New Roman"/>
                <w:sz w:val="24"/>
                <w:lang w:val="en-US" w:eastAsia="zh-CN"/>
              </w:rPr>
              <w:t>公司未来目标可关注已披露的《202</w:t>
            </w:r>
            <w:r>
              <w:rPr>
                <w:rFonts w:hint="eastAsia" w:ascii="Times New Roman" w:hAnsi="Times New Roman" w:cs="Times New Roman"/>
                <w:sz w:val="24"/>
                <w:lang w:val="en-US" w:eastAsia="zh-CN"/>
              </w:rPr>
              <w:t>4</w:t>
            </w:r>
            <w:r>
              <w:rPr>
                <w:rFonts w:hint="eastAsia" w:ascii="Times New Roman" w:hAnsi="Times New Roman" w:eastAsia="宋体" w:cs="Times New Roman"/>
                <w:sz w:val="24"/>
                <w:lang w:val="en-US" w:eastAsia="zh-CN"/>
              </w:rPr>
              <w:t>年限制性股票激励计划（草案）》中各归属期公司层面业绩考核目标，上述限制性股票归属条件涉及的业绩目标不构成公司对投资者的业绩预测和实质承诺，具体业绩情况请关注公司定期报告。感谢您的关注！</w:t>
            </w:r>
          </w:p>
          <w:p w14:paraId="19A5DEF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lang w:eastAsia="zh-CN"/>
              </w:rPr>
            </w:pPr>
            <w:r>
              <w:rPr>
                <w:rFonts w:hint="default" w:ascii="Times New Roman" w:hAnsi="Times New Roman" w:eastAsia="宋体" w:cs="Times New Roman"/>
                <w:b/>
                <w:bCs/>
                <w:sz w:val="24"/>
                <w:lang w:val="en-US"/>
              </w:rPr>
              <w:t>2、</w:t>
            </w:r>
            <w:r>
              <w:rPr>
                <w:rFonts w:hint="eastAsia" w:ascii="Times New Roman" w:hAnsi="Times New Roman" w:cs="Times New Roman"/>
                <w:b/>
                <w:bCs/>
                <w:sz w:val="24"/>
                <w:lang w:val="en-US" w:eastAsia="zh-CN"/>
              </w:rPr>
              <w:t>公司海外市场进展如何？</w:t>
            </w:r>
          </w:p>
          <w:p w14:paraId="059BE4F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sz w:val="24"/>
                <w:lang w:val="en-US"/>
              </w:rPr>
            </w:pPr>
            <w:r>
              <w:rPr>
                <w:rFonts w:hint="eastAsia" w:ascii="Times New Roman" w:hAnsi="Times New Roman" w:eastAsia="宋体" w:cs="Times New Roman"/>
                <w:b/>
                <w:bCs/>
                <w:sz w:val="24"/>
                <w:lang w:val="en-US" w:eastAsia="zh-CN"/>
              </w:rPr>
              <w:t>回复：</w:t>
            </w:r>
            <w:r>
              <w:rPr>
                <w:rFonts w:hint="default" w:ascii="Times New Roman" w:hAnsi="Times New Roman" w:eastAsia="宋体" w:cs="Times New Roman"/>
                <w:sz w:val="24"/>
                <w:lang w:val="en-US"/>
              </w:rPr>
              <w:t>尊敬的投资者您好，公司高度重视海外市场的开拓与发展。近年来，我们依托成熟的产品技术与可靠的解决方案，在国际化布局方面取得了积极进展。目前，公司产品已销往东南亚、中东、欧洲、非洲、美洲等多个地区，海外销售规模保持稳健增长，形成了良好的客户基础与市场声誉。</w:t>
            </w:r>
          </w:p>
          <w:p w14:paraId="1CD82B6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sz w:val="24"/>
                <w:lang w:val="en-US"/>
              </w:rPr>
            </w:pPr>
            <w:r>
              <w:rPr>
                <w:rFonts w:hint="default" w:ascii="Times New Roman" w:hAnsi="Times New Roman" w:eastAsia="宋体" w:cs="Times New Roman"/>
                <w:sz w:val="24"/>
                <w:lang w:val="en-US"/>
              </w:rPr>
              <w:t>在产能合作方面，我们正稳步推进与西班牙、罗马尼亚、巴基斯坦等国家的合作项目，并与部分合作伙伴签署了合作意向文件。公司将持续推动海外本地化产能的落地，进一步优化全球供应链，提升国际市场的服务能力与竞争力。有关海外业务的具体进展，敬请关注公司相关公告。感谢您的关注！</w:t>
            </w:r>
          </w:p>
          <w:p w14:paraId="09E51DC5">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cs="Times New Roman"/>
                <w:b/>
                <w:bCs/>
                <w:sz w:val="24"/>
                <w:lang w:val="en-US" w:eastAsia="zh-CN"/>
              </w:rPr>
            </w:pPr>
            <w:r>
              <w:rPr>
                <w:rFonts w:hint="default" w:ascii="Times New Roman" w:hAnsi="Times New Roman" w:eastAsia="宋体" w:cs="Times New Roman"/>
                <w:b/>
                <w:bCs/>
                <w:sz w:val="24"/>
                <w:lang w:val="en-US"/>
              </w:rPr>
              <w:t>新能源电力装备</w:t>
            </w:r>
            <w:r>
              <w:rPr>
                <w:rFonts w:hint="eastAsia" w:ascii="Times New Roman" w:hAnsi="Times New Roman" w:cs="Times New Roman"/>
                <w:b/>
                <w:bCs/>
                <w:sz w:val="24"/>
                <w:lang w:val="en-US" w:eastAsia="zh-CN"/>
              </w:rPr>
              <w:t>智能制造</w:t>
            </w:r>
            <w:r>
              <w:rPr>
                <w:rFonts w:hint="default" w:ascii="Times New Roman" w:hAnsi="Times New Roman" w:eastAsia="宋体" w:cs="Times New Roman"/>
                <w:b/>
                <w:bCs/>
                <w:sz w:val="24"/>
                <w:lang w:val="en-US"/>
              </w:rPr>
              <w:t>产业基地建设项目</w:t>
            </w:r>
            <w:r>
              <w:rPr>
                <w:rFonts w:hint="eastAsia" w:ascii="Times New Roman" w:hAnsi="Times New Roman" w:cs="Times New Roman"/>
                <w:b/>
                <w:bCs/>
                <w:sz w:val="24"/>
                <w:lang w:val="en-US" w:eastAsia="zh-CN"/>
              </w:rPr>
              <w:t>投产情况？</w:t>
            </w:r>
          </w:p>
          <w:p w14:paraId="073139B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sz w:val="24"/>
                <w:lang w:val="en-US"/>
              </w:rPr>
            </w:pPr>
            <w:r>
              <w:rPr>
                <w:rFonts w:hint="eastAsia" w:ascii="Times New Roman" w:hAnsi="Times New Roman" w:eastAsia="宋体" w:cs="Times New Roman"/>
                <w:b/>
                <w:bCs/>
                <w:sz w:val="24"/>
                <w:lang w:val="en-US" w:eastAsia="zh-CN"/>
              </w:rPr>
              <w:t>回复：</w:t>
            </w:r>
            <w:r>
              <w:rPr>
                <w:rFonts w:hint="default" w:ascii="Times New Roman" w:hAnsi="Times New Roman" w:eastAsia="宋体" w:cs="Times New Roman"/>
                <w:sz w:val="24"/>
                <w:lang w:val="en-US"/>
              </w:rPr>
              <w:t>尊敬的投资者您好，</w:t>
            </w:r>
            <w:r>
              <w:rPr>
                <w:rFonts w:hint="eastAsia" w:ascii="Times New Roman" w:hAnsi="Times New Roman" w:cs="Times New Roman"/>
                <w:sz w:val="24"/>
                <w:lang w:val="en-US" w:eastAsia="zh-CN"/>
              </w:rPr>
              <w:t>公司</w:t>
            </w:r>
            <w:r>
              <w:rPr>
                <w:rFonts w:hint="default" w:ascii="Times New Roman" w:hAnsi="Times New Roman" w:eastAsia="宋体" w:cs="Times New Roman"/>
                <w:sz w:val="24"/>
                <w:lang w:val="en-US"/>
              </w:rPr>
              <w:t>新能源电力装备</w:t>
            </w:r>
            <w:r>
              <w:rPr>
                <w:rFonts w:hint="eastAsia" w:ascii="Times New Roman" w:hAnsi="Times New Roman" w:cs="Times New Roman"/>
                <w:sz w:val="24"/>
                <w:lang w:val="en-US" w:eastAsia="zh-CN"/>
              </w:rPr>
              <w:t>智能制造</w:t>
            </w:r>
            <w:r>
              <w:rPr>
                <w:rFonts w:hint="default" w:ascii="Times New Roman" w:hAnsi="Times New Roman" w:eastAsia="宋体" w:cs="Times New Roman"/>
                <w:sz w:val="24"/>
                <w:lang w:val="en-US"/>
              </w:rPr>
              <w:t>产业基地建设项目</w:t>
            </w:r>
            <w:r>
              <w:rPr>
                <w:rFonts w:hint="eastAsia" w:ascii="Times New Roman" w:hAnsi="Times New Roman" w:cs="Times New Roman"/>
                <w:sz w:val="24"/>
                <w:lang w:val="en-US" w:eastAsia="zh-CN"/>
              </w:rPr>
              <w:t>（一期）已于</w:t>
            </w:r>
            <w:r>
              <w:rPr>
                <w:rFonts w:hint="default" w:ascii="Times New Roman" w:hAnsi="Times New Roman" w:eastAsia="宋体" w:cs="Times New Roman"/>
                <w:sz w:val="24"/>
                <w:lang w:val="en-US"/>
              </w:rPr>
              <w:t>2025年</w:t>
            </w:r>
            <w:r>
              <w:rPr>
                <w:rFonts w:hint="eastAsia" w:ascii="Times New Roman" w:hAnsi="Times New Roman" w:cs="Times New Roman"/>
                <w:sz w:val="24"/>
                <w:lang w:val="en-US" w:eastAsia="zh-CN"/>
              </w:rPr>
              <w:t>10月底</w:t>
            </w:r>
            <w:r>
              <w:rPr>
                <w:rFonts w:hint="default" w:ascii="Times New Roman" w:hAnsi="Times New Roman" w:eastAsia="宋体" w:cs="Times New Roman"/>
                <w:sz w:val="24"/>
                <w:lang w:val="en-US"/>
              </w:rPr>
              <w:t>投产，</w:t>
            </w:r>
            <w:r>
              <w:rPr>
                <w:rFonts w:hint="eastAsia" w:ascii="Times New Roman" w:hAnsi="Times New Roman" w:cs="Times New Roman"/>
                <w:sz w:val="24"/>
                <w:lang w:val="en-US" w:eastAsia="zh-CN"/>
              </w:rPr>
              <w:t>预计</w:t>
            </w:r>
            <w:r>
              <w:rPr>
                <w:rFonts w:hint="default" w:ascii="Times New Roman" w:hAnsi="Times New Roman" w:eastAsia="宋体" w:cs="Times New Roman"/>
                <w:sz w:val="24"/>
                <w:lang w:val="en-US"/>
              </w:rPr>
              <w:t>满产后年新增营业收入</w:t>
            </w:r>
            <w:r>
              <w:rPr>
                <w:rFonts w:hint="eastAsia" w:ascii="Times New Roman" w:hAnsi="Times New Roman" w:cs="Times New Roman"/>
                <w:sz w:val="24"/>
                <w:lang w:val="en-US" w:eastAsia="zh-CN"/>
              </w:rPr>
              <w:t>约20</w:t>
            </w:r>
            <w:r>
              <w:rPr>
                <w:rFonts w:hint="default" w:ascii="Times New Roman" w:hAnsi="Times New Roman" w:eastAsia="宋体" w:cs="Times New Roman"/>
                <w:sz w:val="24"/>
                <w:lang w:val="en-US"/>
              </w:rPr>
              <w:t>亿元。感谢您的关注！</w:t>
            </w:r>
          </w:p>
          <w:p w14:paraId="2C73504C">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公司</w:t>
            </w:r>
            <w:r>
              <w:rPr>
                <w:rFonts w:hint="eastAsia" w:ascii="Times New Roman" w:hAnsi="Times New Roman" w:cs="Times New Roman"/>
                <w:b/>
                <w:bCs/>
                <w:sz w:val="24"/>
                <w:lang w:val="en-US" w:eastAsia="zh-CN"/>
              </w:rPr>
              <w:t>关于</w:t>
            </w:r>
            <w:r>
              <w:rPr>
                <w:rFonts w:hint="eastAsia" w:ascii="Times New Roman" w:hAnsi="Times New Roman" w:eastAsia="宋体" w:cs="Times New Roman"/>
                <w:b/>
                <w:bCs/>
                <w:sz w:val="24"/>
                <w:lang w:val="en-US" w:eastAsia="zh-CN"/>
              </w:rPr>
              <w:t>固态变压器产品</w:t>
            </w:r>
            <w:r>
              <w:rPr>
                <w:rFonts w:hint="eastAsia" w:ascii="Times New Roman" w:hAnsi="Times New Roman" w:cs="Times New Roman"/>
                <w:b/>
                <w:bCs/>
                <w:sz w:val="24"/>
                <w:lang w:val="en-US" w:eastAsia="zh-CN"/>
              </w:rPr>
              <w:t>与高等院校合作的情况？</w:t>
            </w:r>
          </w:p>
          <w:p w14:paraId="54FEC20A">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sz w:val="24"/>
                <w:lang w:val="en-US"/>
              </w:rPr>
            </w:pPr>
            <w:r>
              <w:rPr>
                <w:rFonts w:hint="eastAsia" w:ascii="Times New Roman" w:hAnsi="Times New Roman" w:eastAsia="宋体" w:cs="Times New Roman"/>
                <w:b/>
                <w:bCs/>
                <w:sz w:val="24"/>
                <w:lang w:val="en-US" w:eastAsia="zh-CN"/>
              </w:rPr>
              <w:t>回复：</w:t>
            </w:r>
            <w:r>
              <w:rPr>
                <w:rFonts w:hint="default" w:ascii="Times New Roman" w:hAnsi="Times New Roman" w:eastAsia="宋体" w:cs="Times New Roman"/>
                <w:sz w:val="24"/>
                <w:lang w:val="en-US"/>
              </w:rPr>
              <w:t>尊敬的投资者您好，公司积极推进产学研深度融合，</w:t>
            </w:r>
            <w:r>
              <w:rPr>
                <w:rFonts w:hint="eastAsia" w:ascii="Times New Roman" w:hAnsi="Times New Roman" w:cs="Times New Roman"/>
                <w:sz w:val="24"/>
                <w:lang w:val="en-US" w:eastAsia="zh-CN"/>
              </w:rPr>
              <w:t>目前</w:t>
            </w:r>
            <w:r>
              <w:rPr>
                <w:rFonts w:hint="default" w:ascii="Times New Roman" w:hAnsi="Times New Roman" w:eastAsia="宋体" w:cs="Times New Roman"/>
                <w:sz w:val="24"/>
                <w:lang w:val="en-US"/>
              </w:rPr>
              <w:t>已与西安交通大学签订了联合研究开发合同</w:t>
            </w:r>
            <w:r>
              <w:rPr>
                <w:rFonts w:hint="eastAsia" w:ascii="Times New Roman" w:hAnsi="Times New Roman" w:cs="Times New Roman"/>
                <w:sz w:val="24"/>
                <w:lang w:val="en-US" w:eastAsia="zh-CN"/>
              </w:rPr>
              <w:t>，</w:t>
            </w:r>
            <w:r>
              <w:rPr>
                <w:rFonts w:hint="default" w:ascii="Times New Roman" w:hAnsi="Times New Roman" w:eastAsia="宋体" w:cs="Times New Roman"/>
                <w:sz w:val="24"/>
                <w:lang w:val="en-US"/>
              </w:rPr>
              <w:t>项目</w:t>
            </w:r>
            <w:r>
              <w:rPr>
                <w:rFonts w:hint="eastAsia" w:ascii="Times New Roman" w:hAnsi="Times New Roman" w:cs="Times New Roman"/>
                <w:sz w:val="24"/>
                <w:lang w:val="en-US" w:eastAsia="zh-CN"/>
              </w:rPr>
              <w:t>开发</w:t>
            </w:r>
            <w:r>
              <w:rPr>
                <w:rFonts w:hint="default" w:ascii="Times New Roman" w:hAnsi="Times New Roman" w:eastAsia="宋体" w:cs="Times New Roman"/>
                <w:sz w:val="24"/>
                <w:lang w:val="en-US"/>
              </w:rPr>
              <w:t>进展顺利，预计于2026年上半年完成样机研制并交付测试。</w:t>
            </w:r>
          </w:p>
          <w:p w14:paraId="36DA9CF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5、目前原材料价格上涨尤其是铜价上涨对公司业务的影响如何？</w:t>
            </w:r>
          </w:p>
          <w:p w14:paraId="1925F3D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sz w:val="24"/>
                <w:lang w:val="en-US"/>
              </w:rPr>
            </w:pPr>
            <w:r>
              <w:rPr>
                <w:rFonts w:hint="eastAsia" w:ascii="Times New Roman" w:hAnsi="Times New Roman" w:eastAsia="宋体" w:cs="Times New Roman"/>
                <w:b/>
                <w:bCs/>
                <w:sz w:val="24"/>
                <w:lang w:val="en-US" w:eastAsia="zh-CN"/>
              </w:rPr>
              <w:t>回复：</w:t>
            </w:r>
            <w:r>
              <w:rPr>
                <w:rFonts w:hint="default" w:ascii="Times New Roman" w:hAnsi="Times New Roman" w:eastAsia="宋体" w:cs="Times New Roman"/>
                <w:kern w:val="2"/>
                <w:sz w:val="24"/>
                <w:szCs w:val="24"/>
                <w:lang w:val="en-US" w:eastAsia="zh-CN" w:bidi="ar-SA"/>
              </w:rPr>
              <w:t>尊敬的投资者您好，公司正视原材料价格上涨（尤其是铜价）带来的成本压力，已采取多方面应对措施</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优化供应链管理、与供应商建立长期合作以稳定采购；推动技术升级和生产效率</w:t>
            </w:r>
            <w:r>
              <w:rPr>
                <w:rFonts w:hint="eastAsia" w:ascii="Times New Roman" w:hAnsi="Times New Roman" w:cs="Times New Roman"/>
                <w:kern w:val="2"/>
                <w:sz w:val="24"/>
                <w:szCs w:val="24"/>
                <w:lang w:val="en-US" w:eastAsia="zh-CN" w:bidi="ar-SA"/>
              </w:rPr>
              <w:t>的提高</w:t>
            </w:r>
            <w:r>
              <w:rPr>
                <w:rFonts w:hint="default" w:ascii="Times New Roman" w:hAnsi="Times New Roman" w:eastAsia="宋体" w:cs="Times New Roman"/>
                <w:kern w:val="2"/>
                <w:sz w:val="24"/>
                <w:szCs w:val="24"/>
                <w:lang w:val="en-US" w:eastAsia="zh-CN" w:bidi="ar-SA"/>
              </w:rPr>
              <w:t>以降低成本；此外，公司还建立了动态定价机制，能够根据市场供需状况和成本变化适时调整产品售价，以部分传导成本压力。未来，公司将继续聚焦于供应链优化、产品结构升级和技术创新，以提升在原材料价格波动环境下的经营韧性和竞争力。感谢您的关注！</w:t>
            </w:r>
          </w:p>
          <w:p w14:paraId="1423C9E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lang w:eastAsia="zh-CN"/>
              </w:rPr>
            </w:pPr>
            <w:r>
              <w:rPr>
                <w:rFonts w:hint="default" w:ascii="Times New Roman" w:hAnsi="Times New Roman" w:eastAsia="宋体" w:cs="Times New Roman"/>
                <w:b/>
                <w:bCs/>
                <w:sz w:val="24"/>
                <w:lang w:val="en-US"/>
              </w:rPr>
              <w:t>6、</w:t>
            </w:r>
            <w:r>
              <w:rPr>
                <w:rFonts w:hint="eastAsia" w:ascii="Times New Roman" w:hAnsi="Times New Roman" w:cs="Times New Roman"/>
                <w:b/>
                <w:bCs/>
                <w:sz w:val="24"/>
                <w:lang w:val="en-US" w:eastAsia="zh-CN"/>
              </w:rPr>
              <w:t>公司前三季度经</w:t>
            </w:r>
            <w:r>
              <w:rPr>
                <w:rFonts w:hint="default" w:ascii="Times New Roman" w:hAnsi="Times New Roman" w:cs="Times New Roman"/>
                <w:b/>
                <w:bCs/>
                <w:sz w:val="24"/>
                <w:lang w:val="en-US" w:eastAsia="zh-CN"/>
              </w:rPr>
              <w:t>营活动产生的现金流量净额</w:t>
            </w:r>
            <w:r>
              <w:rPr>
                <w:rFonts w:hint="eastAsia" w:ascii="Times New Roman" w:hAnsi="Times New Roman" w:cs="Times New Roman"/>
                <w:b/>
                <w:bCs/>
                <w:sz w:val="24"/>
                <w:lang w:val="en-US" w:eastAsia="zh-CN"/>
              </w:rPr>
              <w:t>因何为负？公司有哪些改善措施？</w:t>
            </w:r>
          </w:p>
          <w:p w14:paraId="24FA2750">
            <w:pPr>
              <w:pStyle w:val="11"/>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360" w:lineRule="auto"/>
              <w:ind w:left="0" w:right="0" w:firstLine="482"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val="0"/>
                <w:sz w:val="24"/>
                <w:lang w:val="en-US" w:eastAsia="zh-CN"/>
              </w:rPr>
              <w:t>回复</w:t>
            </w:r>
            <w:r>
              <w:rPr>
                <w:rFonts w:hint="eastAsia" w:ascii="Times New Roman" w:hAnsi="Times New Roman" w:cs="Times New Roman"/>
                <w:b/>
                <w:bCs w:val="0"/>
                <w:sz w:val="24"/>
                <w:lang w:val="en-US" w:eastAsia="zh-CN"/>
              </w:rPr>
              <w:t>：</w:t>
            </w:r>
            <w:r>
              <w:rPr>
                <w:rFonts w:hint="default" w:ascii="Times New Roman" w:hAnsi="Times New Roman" w:eastAsia="宋体" w:cs="Times New Roman"/>
                <w:kern w:val="2"/>
                <w:sz w:val="24"/>
                <w:szCs w:val="24"/>
                <w:lang w:val="en-US" w:eastAsia="zh-CN" w:bidi="ar-SA"/>
              </w:rPr>
              <w:t>尊敬的投资者您好</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公司前三季度经营活动产生的现金流量净额为负值，主要受三方面因素影响。其一，公司主要客户为国内大型发电集团等，其内部审批及结算流程规范且周期相对较长。尽管客户资信优良，但应收账款回款客观上存在一定时间差，导致销售现金流入滞后</w:t>
            </w:r>
            <w:r>
              <w:rPr>
                <w:rFonts w:hint="eastAsia"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其二，公司为维护供应链稳定，对供应商的付款政策保持一贯的友好与及时，这在一定程度上影响了当期经营性现金流出</w:t>
            </w:r>
            <w:r>
              <w:rPr>
                <w:rFonts w:hint="eastAsia"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其三，公司业务正处于快速扩张期，为满足订单增长需提前进行原材料采购、生产备货及市场投入，导致营运资金占用阶段性增加，出现了</w:t>
            </w:r>
            <w:r>
              <w:rPr>
                <w:rFonts w:hint="eastAsia"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投入先于产出</w:t>
            </w:r>
            <w:r>
              <w:rPr>
                <w:rFonts w:hint="eastAsia" w:ascii="Times New Roman" w:hAnsi="Times New Roman" w:cs="Times New Roman"/>
                <w:kern w:val="2"/>
                <w:sz w:val="24"/>
                <w:szCs w:val="24"/>
                <w:lang w:val="en-US" w:eastAsia="zh-CN" w:bidi="ar-SA"/>
              </w:rPr>
              <w:t>”</w:t>
            </w:r>
            <w:bookmarkStart w:id="0" w:name="_GoBack"/>
            <w:bookmarkEnd w:id="0"/>
            <w:r>
              <w:rPr>
                <w:rFonts w:hint="default" w:ascii="Times New Roman" w:hAnsi="Times New Roman" w:eastAsia="宋体" w:cs="Times New Roman"/>
                <w:kern w:val="2"/>
                <w:sz w:val="24"/>
                <w:szCs w:val="24"/>
                <w:lang w:val="en-US" w:eastAsia="zh-CN" w:bidi="ar-SA"/>
              </w:rPr>
              <w:t>的现金流特征。</w:t>
            </w:r>
          </w:p>
          <w:p w14:paraId="0D3D77C0">
            <w:pPr>
              <w:pStyle w:val="11"/>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360" w:lineRule="auto"/>
              <w:ind w:left="0" w:right="0" w:firstLine="480" w:firstLineChars="200"/>
              <w:jc w:val="both"/>
              <w:textAlignment w:val="auto"/>
              <w:rPr>
                <w:rFonts w:hint="eastAsia" w:cs="Times New Roman"/>
                <w:sz w:val="24"/>
                <w:lang w:val="en-US" w:eastAsia="zh-CN"/>
              </w:rPr>
            </w:pPr>
            <w:r>
              <w:rPr>
                <w:rFonts w:hint="default" w:ascii="Times New Roman" w:hAnsi="Times New Roman" w:eastAsia="宋体" w:cs="Times New Roman"/>
                <w:kern w:val="2"/>
                <w:sz w:val="24"/>
                <w:szCs w:val="24"/>
                <w:lang w:val="en-US" w:eastAsia="zh-CN" w:bidi="ar-SA"/>
              </w:rPr>
              <w:t>针对上述情况，公司积极采取并持续优化多项措施改善现金流状况</w:t>
            </w:r>
            <w:r>
              <w:rPr>
                <w:rFonts w:hint="eastAsia"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一是加强应收账款的全流程管理，完善客户信用体系，加大催收力度；二是优化供应链管理，通过与核心供应商深化合作、提高采购计划精准性等方式，提高资金使用效率；三是全面提升运营效率，通过精细化管理和动态资金监控，保障业务健康发展</w:t>
            </w:r>
            <w:r>
              <w:rPr>
                <w:rFonts w:hint="eastAsia" w:ascii="Times New Roman" w:hAnsi="Times New Roman" w:cs="Times New Roman"/>
                <w:kern w:val="2"/>
                <w:sz w:val="24"/>
                <w:szCs w:val="24"/>
                <w:lang w:val="en-US" w:eastAsia="zh-CN" w:bidi="ar-SA"/>
              </w:rPr>
              <w:t>。</w:t>
            </w:r>
            <w:r>
              <w:rPr>
                <w:rFonts w:hint="default" w:ascii="Times New Roman" w:hAnsi="Times New Roman" w:eastAsia="宋体" w:cs="Times New Roman"/>
                <w:b w:val="0"/>
                <w:sz w:val="24"/>
                <w:lang w:val="en-US"/>
              </w:rPr>
              <w:t>感谢您的关注！</w:t>
            </w:r>
          </w:p>
        </w:tc>
      </w:tr>
      <w:tr w14:paraId="7963D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90" w:type="dxa"/>
            <w:tcBorders>
              <w:top w:val="single" w:color="auto" w:sz="4" w:space="0"/>
              <w:left w:val="single" w:color="auto" w:sz="12" w:space="0"/>
              <w:bottom w:val="single" w:color="auto" w:sz="4" w:space="0"/>
              <w:right w:val="single" w:color="auto" w:sz="4" w:space="0"/>
            </w:tcBorders>
            <w:vAlign w:val="center"/>
          </w:tcPr>
          <w:p w14:paraId="5A42B7C7">
            <w:pPr>
              <w:jc w:val="center"/>
              <w:rPr>
                <w:rFonts w:ascii="Times New Roman" w:hAnsi="Times New Roman" w:eastAsia="宋体" w:cs="宋体"/>
                <w:color w:val="auto"/>
                <w:sz w:val="24"/>
              </w:rPr>
            </w:pPr>
            <w:r>
              <w:rPr>
                <w:rFonts w:hint="eastAsia" w:ascii="Times New Roman" w:hAnsi="Times New Roman" w:eastAsia="宋体" w:cs="宋体"/>
                <w:color w:val="auto"/>
                <w:sz w:val="24"/>
              </w:rPr>
              <w:t>附件清单（如有）</w:t>
            </w:r>
          </w:p>
        </w:tc>
        <w:tc>
          <w:tcPr>
            <w:tcW w:w="7825" w:type="dxa"/>
            <w:tcBorders>
              <w:top w:val="single" w:color="auto" w:sz="4" w:space="0"/>
              <w:left w:val="single" w:color="auto" w:sz="4" w:space="0"/>
              <w:bottom w:val="single" w:color="auto" w:sz="4" w:space="0"/>
              <w:right w:val="single" w:color="auto" w:sz="12" w:space="0"/>
            </w:tcBorders>
            <w:vAlign w:val="center"/>
          </w:tcPr>
          <w:p w14:paraId="48D8624C">
            <w:pPr>
              <w:rPr>
                <w:rFonts w:ascii="Times New Roman" w:hAnsi="Times New Roman" w:eastAsia="宋体" w:cs="宋体"/>
                <w:color w:val="auto"/>
                <w:sz w:val="24"/>
              </w:rPr>
            </w:pPr>
            <w:r>
              <w:rPr>
                <w:rFonts w:hint="eastAsia" w:ascii="Times New Roman" w:hAnsi="Times New Roman" w:eastAsia="宋体" w:cs="宋体"/>
                <w:color w:val="auto"/>
                <w:sz w:val="24"/>
              </w:rPr>
              <w:t>无</w:t>
            </w:r>
          </w:p>
        </w:tc>
      </w:tr>
      <w:tr w14:paraId="23D16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0" w:type="dxa"/>
            <w:tcBorders>
              <w:top w:val="single" w:color="auto" w:sz="4" w:space="0"/>
              <w:left w:val="single" w:color="auto" w:sz="12" w:space="0"/>
              <w:bottom w:val="single" w:color="auto" w:sz="12" w:space="0"/>
              <w:right w:val="single" w:color="auto" w:sz="4" w:space="0"/>
            </w:tcBorders>
            <w:vAlign w:val="center"/>
          </w:tcPr>
          <w:p w14:paraId="3121BF53">
            <w:pPr>
              <w:jc w:val="center"/>
              <w:rPr>
                <w:rFonts w:ascii="Times New Roman" w:hAnsi="Times New Roman" w:eastAsia="宋体" w:cs="宋体"/>
                <w:color w:val="auto"/>
                <w:sz w:val="24"/>
              </w:rPr>
            </w:pPr>
            <w:r>
              <w:rPr>
                <w:rFonts w:hint="eastAsia" w:ascii="Times New Roman" w:hAnsi="Times New Roman" w:eastAsia="宋体" w:cs="宋体"/>
                <w:color w:val="auto"/>
                <w:sz w:val="24"/>
              </w:rPr>
              <w:t>日期</w:t>
            </w:r>
          </w:p>
        </w:tc>
        <w:tc>
          <w:tcPr>
            <w:tcW w:w="7825" w:type="dxa"/>
            <w:tcBorders>
              <w:top w:val="single" w:color="auto" w:sz="4" w:space="0"/>
              <w:left w:val="single" w:color="auto" w:sz="4" w:space="0"/>
              <w:bottom w:val="single" w:color="auto" w:sz="12" w:space="0"/>
              <w:right w:val="single" w:color="auto" w:sz="12" w:space="0"/>
            </w:tcBorders>
            <w:vAlign w:val="center"/>
          </w:tcPr>
          <w:p w14:paraId="67EB38EC">
            <w:pPr>
              <w:rPr>
                <w:rFonts w:hint="default" w:ascii="Times New Roman" w:hAnsi="Times New Roman" w:eastAsia="宋体" w:cs="宋体"/>
                <w:color w:val="auto"/>
                <w:sz w:val="24"/>
                <w:lang w:val="en-US" w:eastAsia="zh-CN"/>
              </w:rPr>
            </w:pPr>
            <w:r>
              <w:rPr>
                <w:rFonts w:hint="eastAsia" w:ascii="Times New Roman" w:hAnsi="Times New Roman" w:eastAsia="宋体" w:cs="宋体"/>
                <w:color w:val="auto"/>
                <w:sz w:val="24"/>
              </w:rPr>
              <w:t>202</w:t>
            </w:r>
            <w:r>
              <w:rPr>
                <w:rFonts w:hint="eastAsia" w:ascii="Times New Roman" w:hAnsi="Times New Roman" w:cs="宋体"/>
                <w:color w:val="auto"/>
                <w:sz w:val="24"/>
                <w:lang w:val="en-US" w:eastAsia="zh-CN"/>
              </w:rPr>
              <w:t>5</w:t>
            </w:r>
            <w:r>
              <w:rPr>
                <w:rFonts w:ascii="Times New Roman" w:hAnsi="Times New Roman" w:eastAsia="宋体" w:cs="宋体"/>
                <w:color w:val="auto"/>
                <w:sz w:val="24"/>
              </w:rPr>
              <w:t>年</w:t>
            </w:r>
            <w:r>
              <w:rPr>
                <w:rFonts w:hint="eastAsia" w:ascii="Times New Roman" w:hAnsi="Times New Roman" w:cs="宋体"/>
                <w:color w:val="auto"/>
                <w:sz w:val="24"/>
                <w:lang w:val="en-US" w:eastAsia="zh-CN"/>
              </w:rPr>
              <w:t>12</w:t>
            </w:r>
            <w:r>
              <w:rPr>
                <w:rFonts w:ascii="Times New Roman" w:hAnsi="Times New Roman" w:eastAsia="宋体" w:cs="宋体"/>
                <w:color w:val="auto"/>
                <w:sz w:val="24"/>
              </w:rPr>
              <w:t>月</w:t>
            </w:r>
            <w:r>
              <w:rPr>
                <w:rFonts w:hint="eastAsia" w:ascii="Times New Roman" w:hAnsi="Times New Roman" w:cs="宋体"/>
                <w:color w:val="auto"/>
                <w:sz w:val="24"/>
                <w:lang w:val="en-US" w:eastAsia="zh-CN"/>
              </w:rPr>
              <w:t>30日</w:t>
            </w:r>
          </w:p>
        </w:tc>
      </w:tr>
    </w:tbl>
    <w:p w14:paraId="16D47441">
      <w:pPr>
        <w:widowControl/>
        <w:jc w:val="left"/>
        <w:rPr>
          <w:rFonts w:ascii="Times New Roman" w:hAnsi="Times New Roman" w:eastAsia="宋体" w:cs="宋体"/>
          <w:b/>
          <w:bCs/>
          <w:color w:val="auto"/>
          <w:kern w:val="0"/>
          <w:sz w:val="24"/>
          <w:lang w:bidi="ar"/>
        </w:rPr>
      </w:pPr>
    </w:p>
    <w:p w14:paraId="76560086">
      <w:pPr>
        <w:widowControl/>
        <w:spacing w:line="360" w:lineRule="auto"/>
        <w:jc w:val="left"/>
        <w:rPr>
          <w:rFonts w:ascii="Times New Roman" w:hAnsi="Times New Roman"/>
        </w:rPr>
      </w:pPr>
      <w:r>
        <w:rPr>
          <w:rFonts w:hint="eastAsia" w:ascii="Times New Roman" w:hAnsi="Times New Roman" w:eastAsia="宋体" w:cs="宋体"/>
          <w:b/>
          <w:bCs/>
          <w:color w:val="auto"/>
          <w:kern w:val="0"/>
          <w:sz w:val="24"/>
          <w:lang w:bidi="ar"/>
        </w:rPr>
        <w:t>风险提示：</w:t>
      </w:r>
      <w:r>
        <w:rPr>
          <w:rFonts w:hint="eastAsia" w:ascii="Times New Roman" w:hAnsi="Times New Roman" w:eastAsia="宋体" w:cs="宋体"/>
          <w:color w:val="auto"/>
          <w:kern w:val="0"/>
          <w:sz w:val="24"/>
          <w:lang w:bidi="ar"/>
        </w:rPr>
        <w:t>以上如涉及对行业的预测、公司发展战略规划等相关内容，不能视作公司或公司管理层对行业、公司发展的承诺和保证，敬请广大投资者注意投资风险。</w:t>
      </w:r>
    </w:p>
    <w:sectPr>
      <w:headerReference r:id="rId3" w:type="default"/>
      <w:footerReference r:id="rId4" w:type="default"/>
      <w:pgSz w:w="12240" w:h="15840"/>
      <w:pgMar w:top="1440" w:right="1417" w:bottom="1440"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decorative"/>
    <w:pitch w:val="default"/>
    <w:sig w:usb0="00000000" w:usb1="00000000" w:usb2="00000000" w:usb3="00000000" w:csb0="80000000" w:csb1="00000000"/>
  </w:font>
  <w:font w:name="serif">
    <w:altName w:val="Courier New"/>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481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2D4F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A2D4F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9231">
    <w:pPr>
      <w:pStyle w:val="9"/>
      <w:jc w:val="both"/>
      <w:rPr>
        <w:rFonts w:ascii="宋体" w:hAnsi="宋体" w:cs="宋体"/>
      </w:rPr>
    </w:pPr>
    <w:r>
      <w:rPr>
        <w:rFonts w:hint="eastAsia" w:ascii="宋体" w:hAnsi="宋体" w:cs="宋体"/>
      </w:rPr>
      <w:t xml:space="preserve">江苏华辰变压器股份有限公司                                                      </w:t>
    </w:r>
    <w:r>
      <w:rPr>
        <w:rFonts w:hint="eastAsia" w:ascii="宋体" w:hAnsi="宋体" w:cs="宋体"/>
        <w:lang w:val="en-US" w:eastAsia="zh-CN"/>
      </w:rPr>
      <w:t xml:space="preserve">    </w:t>
    </w:r>
    <w:r>
      <w:rPr>
        <w:rFonts w:hint="eastAsia" w:ascii="宋体" w:hAnsi="宋体" w:cs="宋体"/>
      </w:rPr>
      <w:t>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7CA2F"/>
    <w:multiLevelType w:val="singleLevel"/>
    <w:tmpl w:val="C117CA2F"/>
    <w:lvl w:ilvl="0" w:tentative="0">
      <w:start w:val="3"/>
      <w:numFmt w:val="decimal"/>
      <w:suff w:val="nothing"/>
      <w:lvlText w:val="%1、"/>
      <w:lvlJc w:val="left"/>
    </w:lvl>
  </w:abstractNum>
  <w:abstractNum w:abstractNumId="1">
    <w:nsid w:val="C6D36ECA"/>
    <w:multiLevelType w:val="singleLevel"/>
    <w:tmpl w:val="C6D36ECA"/>
    <w:lvl w:ilvl="0" w:tentative="0">
      <w:start w:val="4"/>
      <w:numFmt w:val="decimal"/>
      <w:suff w:val="nothing"/>
      <w:lvlText w:val="%1、"/>
      <w:lvlJc w:val="left"/>
    </w:lvl>
  </w:abstractNum>
  <w:abstractNum w:abstractNumId="2">
    <w:nsid w:val="E4F9F35F"/>
    <w:multiLevelType w:val="singleLevel"/>
    <w:tmpl w:val="E4F9F35F"/>
    <w:lvl w:ilvl="0" w:tentative="0">
      <w:start w:val="1"/>
      <w:numFmt w:val="chineseCounting"/>
      <w:suff w:val="nothing"/>
      <w:lvlText w:val="%1、"/>
      <w:lvlJc w:val="left"/>
      <w:rPr>
        <w:rFonts w:hint="eastAsia"/>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0YjZiMWFmMWQ1YWUwZTdhOGQ3MzI4NDgzYjNhYjQifQ=="/>
  </w:docVars>
  <w:rsids>
    <w:rsidRoot w:val="00172A27"/>
    <w:rsid w:val="00000D18"/>
    <w:rsid w:val="000076A8"/>
    <w:rsid w:val="00013B2C"/>
    <w:rsid w:val="000251BC"/>
    <w:rsid w:val="00031EDC"/>
    <w:rsid w:val="00032FBF"/>
    <w:rsid w:val="0004190F"/>
    <w:rsid w:val="0006665D"/>
    <w:rsid w:val="000752AD"/>
    <w:rsid w:val="000A060B"/>
    <w:rsid w:val="000B7145"/>
    <w:rsid w:val="000C0917"/>
    <w:rsid w:val="000D1EEA"/>
    <w:rsid w:val="000E0A29"/>
    <w:rsid w:val="000E4A02"/>
    <w:rsid w:val="000F4529"/>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DDA"/>
    <w:rsid w:val="002B1EA1"/>
    <w:rsid w:val="002B2792"/>
    <w:rsid w:val="002B5738"/>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0435F"/>
    <w:rsid w:val="00415566"/>
    <w:rsid w:val="0042296F"/>
    <w:rsid w:val="00426B09"/>
    <w:rsid w:val="00432C2B"/>
    <w:rsid w:val="004413F5"/>
    <w:rsid w:val="00453D13"/>
    <w:rsid w:val="00456D35"/>
    <w:rsid w:val="00461E20"/>
    <w:rsid w:val="004646BB"/>
    <w:rsid w:val="00464AC6"/>
    <w:rsid w:val="00474E11"/>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B72D8"/>
    <w:rsid w:val="006C7C57"/>
    <w:rsid w:val="006D2E8D"/>
    <w:rsid w:val="006D389E"/>
    <w:rsid w:val="007100ED"/>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E2E5A"/>
    <w:rsid w:val="00FF5BE3"/>
    <w:rsid w:val="012E0A52"/>
    <w:rsid w:val="01C525BA"/>
    <w:rsid w:val="01EC20E2"/>
    <w:rsid w:val="02161284"/>
    <w:rsid w:val="02982932"/>
    <w:rsid w:val="02C445F5"/>
    <w:rsid w:val="03443858"/>
    <w:rsid w:val="037A3DCF"/>
    <w:rsid w:val="03C95BF7"/>
    <w:rsid w:val="03FD05D6"/>
    <w:rsid w:val="04695C6C"/>
    <w:rsid w:val="04A84969"/>
    <w:rsid w:val="05444AD9"/>
    <w:rsid w:val="063A282A"/>
    <w:rsid w:val="064A7E58"/>
    <w:rsid w:val="0696261C"/>
    <w:rsid w:val="06D82D40"/>
    <w:rsid w:val="06DD1C15"/>
    <w:rsid w:val="071719AF"/>
    <w:rsid w:val="071D4CA8"/>
    <w:rsid w:val="072212E4"/>
    <w:rsid w:val="0802297B"/>
    <w:rsid w:val="08295AFE"/>
    <w:rsid w:val="087529AC"/>
    <w:rsid w:val="09510A7C"/>
    <w:rsid w:val="0A335709"/>
    <w:rsid w:val="0A7333A0"/>
    <w:rsid w:val="0BC1638D"/>
    <w:rsid w:val="0BE7665F"/>
    <w:rsid w:val="0C917B0E"/>
    <w:rsid w:val="0CE642FD"/>
    <w:rsid w:val="0F101AE8"/>
    <w:rsid w:val="0FC94C6B"/>
    <w:rsid w:val="105624E8"/>
    <w:rsid w:val="108E6C4D"/>
    <w:rsid w:val="108F25B6"/>
    <w:rsid w:val="10FD39C4"/>
    <w:rsid w:val="11115EF7"/>
    <w:rsid w:val="1154735C"/>
    <w:rsid w:val="11880D19"/>
    <w:rsid w:val="11E0713A"/>
    <w:rsid w:val="12704669"/>
    <w:rsid w:val="1295093C"/>
    <w:rsid w:val="13732061"/>
    <w:rsid w:val="15415E49"/>
    <w:rsid w:val="156C55BC"/>
    <w:rsid w:val="157D3325"/>
    <w:rsid w:val="15DB64A7"/>
    <w:rsid w:val="16187DFB"/>
    <w:rsid w:val="1647748F"/>
    <w:rsid w:val="17D925E9"/>
    <w:rsid w:val="180916EC"/>
    <w:rsid w:val="184B7AA0"/>
    <w:rsid w:val="18775931"/>
    <w:rsid w:val="1919291E"/>
    <w:rsid w:val="199B1FCC"/>
    <w:rsid w:val="19B533F9"/>
    <w:rsid w:val="19E77FBB"/>
    <w:rsid w:val="1A4A3AD3"/>
    <w:rsid w:val="1A74711C"/>
    <w:rsid w:val="1C24274C"/>
    <w:rsid w:val="1C316C17"/>
    <w:rsid w:val="1C7D3C0B"/>
    <w:rsid w:val="1CF37C34"/>
    <w:rsid w:val="1E0208EF"/>
    <w:rsid w:val="1E0A74D2"/>
    <w:rsid w:val="1E7230E6"/>
    <w:rsid w:val="200A1C59"/>
    <w:rsid w:val="20224939"/>
    <w:rsid w:val="20370CD3"/>
    <w:rsid w:val="215A6C10"/>
    <w:rsid w:val="218F3D3D"/>
    <w:rsid w:val="232C553F"/>
    <w:rsid w:val="236E24FF"/>
    <w:rsid w:val="23DB3F63"/>
    <w:rsid w:val="23DC1B5F"/>
    <w:rsid w:val="23F74827"/>
    <w:rsid w:val="2437705E"/>
    <w:rsid w:val="24465EFD"/>
    <w:rsid w:val="245F0392"/>
    <w:rsid w:val="24F4159F"/>
    <w:rsid w:val="25D32AED"/>
    <w:rsid w:val="25E44CFA"/>
    <w:rsid w:val="263A0DBE"/>
    <w:rsid w:val="267B0D76"/>
    <w:rsid w:val="26870D1D"/>
    <w:rsid w:val="26E13508"/>
    <w:rsid w:val="27D35027"/>
    <w:rsid w:val="27E14E07"/>
    <w:rsid w:val="27E17743"/>
    <w:rsid w:val="280F11EF"/>
    <w:rsid w:val="283E4B96"/>
    <w:rsid w:val="28460B31"/>
    <w:rsid w:val="28A644E9"/>
    <w:rsid w:val="2926152D"/>
    <w:rsid w:val="2A666F32"/>
    <w:rsid w:val="2A69165F"/>
    <w:rsid w:val="2A99328D"/>
    <w:rsid w:val="2B6A088C"/>
    <w:rsid w:val="2BAE5A66"/>
    <w:rsid w:val="2C0B2AAE"/>
    <w:rsid w:val="2C1A6E5F"/>
    <w:rsid w:val="2CD77367"/>
    <w:rsid w:val="2CD80DAE"/>
    <w:rsid w:val="2CF14102"/>
    <w:rsid w:val="2D60446D"/>
    <w:rsid w:val="2DD00881"/>
    <w:rsid w:val="2E7712D2"/>
    <w:rsid w:val="2ECD221B"/>
    <w:rsid w:val="2EF10B55"/>
    <w:rsid w:val="2FB7522E"/>
    <w:rsid w:val="305B3E0B"/>
    <w:rsid w:val="311C3EA2"/>
    <w:rsid w:val="31264419"/>
    <w:rsid w:val="31603797"/>
    <w:rsid w:val="31666568"/>
    <w:rsid w:val="316D0374"/>
    <w:rsid w:val="31A541E8"/>
    <w:rsid w:val="31A57A34"/>
    <w:rsid w:val="31BB6926"/>
    <w:rsid w:val="32224585"/>
    <w:rsid w:val="33204191"/>
    <w:rsid w:val="3361798A"/>
    <w:rsid w:val="366C35A6"/>
    <w:rsid w:val="368E167F"/>
    <w:rsid w:val="3694566A"/>
    <w:rsid w:val="36960F1A"/>
    <w:rsid w:val="370A4E5E"/>
    <w:rsid w:val="37DF5322"/>
    <w:rsid w:val="38EF7122"/>
    <w:rsid w:val="398A6898"/>
    <w:rsid w:val="39B36A66"/>
    <w:rsid w:val="39CB0253"/>
    <w:rsid w:val="3A0413B4"/>
    <w:rsid w:val="3A48142C"/>
    <w:rsid w:val="3A664FA0"/>
    <w:rsid w:val="3A7C36C1"/>
    <w:rsid w:val="3AA62BAF"/>
    <w:rsid w:val="3BF07AFD"/>
    <w:rsid w:val="3C482648"/>
    <w:rsid w:val="3C6969C3"/>
    <w:rsid w:val="3C872935"/>
    <w:rsid w:val="3CCF7785"/>
    <w:rsid w:val="3CF54716"/>
    <w:rsid w:val="3D1970B4"/>
    <w:rsid w:val="3D5440BC"/>
    <w:rsid w:val="3D646828"/>
    <w:rsid w:val="3DD352E6"/>
    <w:rsid w:val="3E703177"/>
    <w:rsid w:val="3EA20EFE"/>
    <w:rsid w:val="3F6031EC"/>
    <w:rsid w:val="3F6F33F4"/>
    <w:rsid w:val="3F855194"/>
    <w:rsid w:val="403703F1"/>
    <w:rsid w:val="404E501F"/>
    <w:rsid w:val="40736F4F"/>
    <w:rsid w:val="41160A7F"/>
    <w:rsid w:val="41B6622A"/>
    <w:rsid w:val="4244548C"/>
    <w:rsid w:val="427A727D"/>
    <w:rsid w:val="437469FF"/>
    <w:rsid w:val="443C4228"/>
    <w:rsid w:val="4575359A"/>
    <w:rsid w:val="46487E6C"/>
    <w:rsid w:val="468C56C4"/>
    <w:rsid w:val="471240D9"/>
    <w:rsid w:val="472B40E0"/>
    <w:rsid w:val="47596E9F"/>
    <w:rsid w:val="47C36A0E"/>
    <w:rsid w:val="480C7C5D"/>
    <w:rsid w:val="488E2722"/>
    <w:rsid w:val="49A017B1"/>
    <w:rsid w:val="49A56CF9"/>
    <w:rsid w:val="4AA44E77"/>
    <w:rsid w:val="4B313C8F"/>
    <w:rsid w:val="4C820C46"/>
    <w:rsid w:val="4E45017D"/>
    <w:rsid w:val="4E467A51"/>
    <w:rsid w:val="4F820F5D"/>
    <w:rsid w:val="4FD64550"/>
    <w:rsid w:val="4FDE710C"/>
    <w:rsid w:val="5092657F"/>
    <w:rsid w:val="5139389D"/>
    <w:rsid w:val="51484635"/>
    <w:rsid w:val="51940BC4"/>
    <w:rsid w:val="51A01A31"/>
    <w:rsid w:val="51AB479B"/>
    <w:rsid w:val="52306A4E"/>
    <w:rsid w:val="526E27C9"/>
    <w:rsid w:val="52B96A43"/>
    <w:rsid w:val="530556EE"/>
    <w:rsid w:val="530C3017"/>
    <w:rsid w:val="53D65339"/>
    <w:rsid w:val="53E04EE9"/>
    <w:rsid w:val="54200A6B"/>
    <w:rsid w:val="544730A5"/>
    <w:rsid w:val="54E970AC"/>
    <w:rsid w:val="5721105B"/>
    <w:rsid w:val="57310CA3"/>
    <w:rsid w:val="57A10911"/>
    <w:rsid w:val="584B45E2"/>
    <w:rsid w:val="58645323"/>
    <w:rsid w:val="58892C4B"/>
    <w:rsid w:val="59134F7D"/>
    <w:rsid w:val="59914E4A"/>
    <w:rsid w:val="59DA54AC"/>
    <w:rsid w:val="5A355549"/>
    <w:rsid w:val="5A6D3097"/>
    <w:rsid w:val="5A783DD9"/>
    <w:rsid w:val="5AF30F60"/>
    <w:rsid w:val="5B9C5A18"/>
    <w:rsid w:val="5BBE331C"/>
    <w:rsid w:val="5BC87317"/>
    <w:rsid w:val="5BD159E5"/>
    <w:rsid w:val="5CDE59D8"/>
    <w:rsid w:val="5CF61AD7"/>
    <w:rsid w:val="5EC0115A"/>
    <w:rsid w:val="60B82A30"/>
    <w:rsid w:val="60DE061A"/>
    <w:rsid w:val="61280D4A"/>
    <w:rsid w:val="62742987"/>
    <w:rsid w:val="641A3BD8"/>
    <w:rsid w:val="642B3519"/>
    <w:rsid w:val="64421FF9"/>
    <w:rsid w:val="646031C3"/>
    <w:rsid w:val="65D200F0"/>
    <w:rsid w:val="65EC0298"/>
    <w:rsid w:val="66CF6F4C"/>
    <w:rsid w:val="66D02156"/>
    <w:rsid w:val="67323C41"/>
    <w:rsid w:val="67E5006B"/>
    <w:rsid w:val="68555847"/>
    <w:rsid w:val="69BA15C7"/>
    <w:rsid w:val="69C11A8B"/>
    <w:rsid w:val="6A0740E0"/>
    <w:rsid w:val="6A1F2194"/>
    <w:rsid w:val="6BAA0B55"/>
    <w:rsid w:val="6BAC69A0"/>
    <w:rsid w:val="6BB90FAB"/>
    <w:rsid w:val="6C68348F"/>
    <w:rsid w:val="6E434EBF"/>
    <w:rsid w:val="6E445155"/>
    <w:rsid w:val="6FFC0FC4"/>
    <w:rsid w:val="70022762"/>
    <w:rsid w:val="700A4C3C"/>
    <w:rsid w:val="7075449A"/>
    <w:rsid w:val="7107516A"/>
    <w:rsid w:val="71213CDA"/>
    <w:rsid w:val="713F0604"/>
    <w:rsid w:val="7143510B"/>
    <w:rsid w:val="714D2D21"/>
    <w:rsid w:val="72A9298C"/>
    <w:rsid w:val="73AD4A1B"/>
    <w:rsid w:val="74176EF6"/>
    <w:rsid w:val="74381A66"/>
    <w:rsid w:val="74611F63"/>
    <w:rsid w:val="74A9042F"/>
    <w:rsid w:val="75CF63FA"/>
    <w:rsid w:val="761A542C"/>
    <w:rsid w:val="763E532E"/>
    <w:rsid w:val="76DE49E6"/>
    <w:rsid w:val="770976EA"/>
    <w:rsid w:val="77153939"/>
    <w:rsid w:val="77193C70"/>
    <w:rsid w:val="776141BB"/>
    <w:rsid w:val="77905FE1"/>
    <w:rsid w:val="77A03442"/>
    <w:rsid w:val="77C33D3D"/>
    <w:rsid w:val="79807D65"/>
    <w:rsid w:val="79B770A3"/>
    <w:rsid w:val="7A3F3423"/>
    <w:rsid w:val="7A6537AA"/>
    <w:rsid w:val="7B1232C3"/>
    <w:rsid w:val="7B891CE0"/>
    <w:rsid w:val="7C4137B7"/>
    <w:rsid w:val="7E6E0678"/>
    <w:rsid w:val="7EEA3BD3"/>
    <w:rsid w:val="7F601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7"/>
    <w:autoRedefine/>
    <w:semiHidden/>
    <w:unhideWhenUsed/>
    <w:qFormat/>
    <w:uiPriority w:val="0"/>
    <w:pPr>
      <w:jc w:val="left"/>
    </w:pPr>
  </w:style>
  <w:style w:type="paragraph" w:styleId="5">
    <w:name w:val="Body Text"/>
    <w:basedOn w:val="1"/>
    <w:autoRedefine/>
    <w:qFormat/>
    <w:uiPriority w:val="0"/>
    <w:pPr>
      <w:snapToGrid w:val="0"/>
      <w:spacing w:after="120"/>
    </w:pPr>
    <w:rPr>
      <w:rFonts w:ascii="Times New Roman" w:hAnsi="Times New Roman" w:eastAsia="宋体" w:cs="Times New Roman"/>
      <w:sz w:val="24"/>
      <w:szCs w:val="21"/>
    </w:rPr>
  </w:style>
  <w:style w:type="paragraph" w:styleId="6">
    <w:name w:val="Body Text Indent"/>
    <w:basedOn w:val="1"/>
    <w:unhideWhenUsed/>
    <w:qFormat/>
    <w:uiPriority w:val="99"/>
    <w:pPr>
      <w:ind w:firstLine="454"/>
    </w:pPr>
  </w:style>
  <w:style w:type="paragraph" w:styleId="7">
    <w:name w:val="Balloon Text"/>
    <w:basedOn w:val="1"/>
    <w:link w:val="29"/>
    <w:autoRedefine/>
    <w:semiHidden/>
    <w:unhideWhenUsed/>
    <w:qFormat/>
    <w:uiPriority w:val="0"/>
    <w:rPr>
      <w:sz w:val="18"/>
      <w:szCs w:val="18"/>
    </w:rPr>
  </w:style>
  <w:style w:type="paragraph" w:styleId="8">
    <w:name w:val="footer"/>
    <w:basedOn w:val="1"/>
    <w:link w:val="23"/>
    <w:autoRedefine/>
    <w:qFormat/>
    <w:uiPriority w:val="0"/>
    <w:pPr>
      <w:tabs>
        <w:tab w:val="center" w:pos="4153"/>
        <w:tab w:val="right" w:pos="8306"/>
      </w:tabs>
      <w:snapToGrid w:val="0"/>
      <w:jc w:val="left"/>
    </w:pPr>
    <w:rPr>
      <w:sz w:val="18"/>
      <w:szCs w:val="18"/>
    </w:rPr>
  </w:style>
  <w:style w:type="paragraph" w:styleId="9">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Autospacing="1" w:afterAutospacing="1"/>
      <w:jc w:val="left"/>
    </w:pPr>
    <w:rPr>
      <w:kern w:val="0"/>
      <w:sz w:val="24"/>
    </w:rPr>
  </w:style>
  <w:style w:type="paragraph" w:styleId="12">
    <w:name w:val="annotation subject"/>
    <w:basedOn w:val="4"/>
    <w:next w:val="4"/>
    <w:link w:val="28"/>
    <w:autoRedefine/>
    <w:semiHidden/>
    <w:unhideWhenUsed/>
    <w:qFormat/>
    <w:uiPriority w:val="0"/>
    <w:rPr>
      <w:b/>
      <w:bCs/>
    </w:rPr>
  </w:style>
  <w:style w:type="paragraph" w:styleId="13">
    <w:name w:val="Body Text First Indent 2"/>
    <w:basedOn w:val="6"/>
    <w:unhideWhenUsed/>
    <w:qFormat/>
    <w:uiPriority w:val="99"/>
    <w:pPr>
      <w:spacing w:after="120"/>
      <w:ind w:left="420" w:leftChars="200" w:firstLine="420"/>
    </w:pPr>
    <w:rPr>
      <w:rFonts w:eastAsia="Times New Roman"/>
      <w:lang w:val="zh-CN"/>
    </w:rPr>
  </w:style>
  <w:style w:type="table" w:styleId="15">
    <w:name w:val="Table Grid"/>
    <w:basedOn w:val="14"/>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563C1"/>
      <w:u w:val="single"/>
    </w:rPr>
  </w:style>
  <w:style w:type="character" w:styleId="19">
    <w:name w:val="annotation reference"/>
    <w:basedOn w:val="16"/>
    <w:autoRedefine/>
    <w:semiHidden/>
    <w:unhideWhenUsed/>
    <w:qFormat/>
    <w:uiPriority w:val="0"/>
    <w:rPr>
      <w:sz w:val="21"/>
      <w:szCs w:val="21"/>
    </w:rPr>
  </w:style>
  <w:style w:type="paragraph" w:customStyle="1" w:styleId="20">
    <w:name w:val="Table Paragraph"/>
    <w:basedOn w:val="1"/>
    <w:autoRedefine/>
    <w:qFormat/>
    <w:uiPriority w:val="0"/>
    <w:pPr>
      <w:jc w:val="left"/>
    </w:pPr>
    <w:rPr>
      <w:kern w:val="0"/>
      <w:sz w:val="22"/>
      <w:szCs w:val="22"/>
    </w:rPr>
  </w:style>
  <w:style w:type="table" w:customStyle="1" w:styleId="21">
    <w:name w:val="Table Normal"/>
    <w:basedOn w:val="14"/>
    <w:autoRedefine/>
    <w:semiHidden/>
    <w:qFormat/>
    <w:uiPriority w:val="0"/>
    <w:tblPr>
      <w:tblCellMar>
        <w:left w:w="0" w:type="dxa"/>
        <w:right w:w="0" w:type="dxa"/>
      </w:tblCellMar>
    </w:tblPr>
  </w:style>
  <w:style w:type="character" w:customStyle="1" w:styleId="22">
    <w:name w:val="页眉 字符"/>
    <w:link w:val="9"/>
    <w:autoRedefine/>
    <w:qFormat/>
    <w:uiPriority w:val="0"/>
    <w:rPr>
      <w:rFonts w:cs="Times New Roman"/>
      <w:kern w:val="2"/>
      <w:sz w:val="18"/>
      <w:szCs w:val="18"/>
    </w:rPr>
  </w:style>
  <w:style w:type="character" w:customStyle="1" w:styleId="23">
    <w:name w:val="页脚 字符"/>
    <w:link w:val="8"/>
    <w:autoRedefine/>
    <w:qFormat/>
    <w:uiPriority w:val="0"/>
    <w:rPr>
      <w:rFonts w:cs="Times New Roman"/>
      <w:kern w:val="2"/>
      <w:sz w:val="18"/>
      <w:szCs w:val="18"/>
    </w:rPr>
  </w:style>
  <w:style w:type="paragraph" w:customStyle="1" w:styleId="24">
    <w:name w:val="列表段落1"/>
    <w:basedOn w:val="1"/>
    <w:autoRedefine/>
    <w:qFormat/>
    <w:uiPriority w:val="99"/>
    <w:pPr>
      <w:ind w:firstLine="420" w:firstLineChars="200"/>
    </w:pPr>
  </w:style>
  <w:style w:type="character" w:customStyle="1" w:styleId="25">
    <w:name w:val="oli-avatar-text"/>
    <w:basedOn w:val="16"/>
    <w:autoRedefine/>
    <w:qFormat/>
    <w:uiPriority w:val="0"/>
  </w:style>
  <w:style w:type="paragraph" w:styleId="26">
    <w:name w:val="List Paragraph"/>
    <w:basedOn w:val="1"/>
    <w:autoRedefine/>
    <w:qFormat/>
    <w:uiPriority w:val="99"/>
    <w:pPr>
      <w:ind w:firstLine="420" w:firstLineChars="200"/>
    </w:pPr>
  </w:style>
  <w:style w:type="character" w:customStyle="1" w:styleId="27">
    <w:name w:val="批注文字 字符"/>
    <w:basedOn w:val="16"/>
    <w:link w:val="4"/>
    <w:autoRedefine/>
    <w:semiHidden/>
    <w:qFormat/>
    <w:uiPriority w:val="0"/>
    <w:rPr>
      <w:rFonts w:cs="Times New Roman"/>
      <w:kern w:val="2"/>
      <w:sz w:val="21"/>
      <w:szCs w:val="24"/>
    </w:rPr>
  </w:style>
  <w:style w:type="character" w:customStyle="1" w:styleId="28">
    <w:name w:val="批注主题 字符"/>
    <w:basedOn w:val="27"/>
    <w:link w:val="12"/>
    <w:autoRedefine/>
    <w:semiHidden/>
    <w:qFormat/>
    <w:uiPriority w:val="0"/>
    <w:rPr>
      <w:rFonts w:cs="Times New Roman"/>
      <w:b/>
      <w:bCs/>
      <w:kern w:val="2"/>
      <w:sz w:val="21"/>
      <w:szCs w:val="24"/>
    </w:rPr>
  </w:style>
  <w:style w:type="character" w:customStyle="1" w:styleId="29">
    <w:name w:val="批注框文本 字符"/>
    <w:basedOn w:val="16"/>
    <w:link w:val="7"/>
    <w:autoRedefine/>
    <w:semiHidden/>
    <w:qFormat/>
    <w:uiPriority w:val="0"/>
    <w:rPr>
      <w:rFonts w:cs="Times New Roman"/>
      <w:kern w:val="2"/>
      <w:sz w:val="18"/>
      <w:szCs w:val="18"/>
    </w:rPr>
  </w:style>
  <w:style w:type="paragraph" w:customStyle="1" w:styleId="3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1">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32">
    <w:name w:val="004四级标题"/>
    <w:autoRedefine/>
    <w:qFormat/>
    <w:uiPriority w:val="0"/>
    <w:pPr>
      <w:keepNext/>
      <w:keepLines/>
      <w:widowControl w:val="0"/>
      <w:spacing w:before="50" w:beforeLines="50" w:line="360" w:lineRule="auto"/>
      <w:ind w:firstLine="200" w:firstLineChars="200"/>
      <w:jc w:val="both"/>
      <w:outlineLvl w:val="3"/>
    </w:pPr>
    <w:rPr>
      <w:rFonts w:ascii="Times New Roman" w:hAnsi="Times New Roman" w:eastAsia="宋体" w:cs="Times New Roman"/>
      <w:b/>
      <w:kern w:val="2"/>
      <w:sz w:val="24"/>
      <w:szCs w:val="28"/>
      <w:lang w:val="zh-CN" w:eastAsia="zh-CN" w:bidi="ar-SA"/>
    </w:rPr>
  </w:style>
  <w:style w:type="paragraph" w:customStyle="1" w:styleId="33">
    <w:name w:val="Revision"/>
    <w:autoRedefine/>
    <w:hidden/>
    <w:semiHidden/>
    <w:qFormat/>
    <w:uiPriority w:val="99"/>
    <w:rPr>
      <w:rFonts w:ascii="Calibri" w:hAnsi="Calibri" w:eastAsia="宋体" w:cs="Times New Roman"/>
      <w:kern w:val="2"/>
      <w:sz w:val="21"/>
      <w:szCs w:val="24"/>
      <w:lang w:val="en-US" w:eastAsia="zh-CN" w:bidi="ar-SA"/>
    </w:rPr>
  </w:style>
  <w:style w:type="paragraph" w:customStyle="1" w:styleId="34">
    <w:name w:val="005正文"/>
    <w:autoRedefine/>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35">
    <w:name w:val="006备注"/>
    <w:qFormat/>
    <w:uiPriority w:val="99"/>
    <w:pPr>
      <w:widowControl w:val="0"/>
      <w:ind w:firstLine="200" w:firstLineChars="200"/>
      <w:jc w:val="both"/>
    </w:pPr>
    <w:rPr>
      <w:rFonts w:ascii="Times New Roman" w:hAnsi="Times New Roman" w:eastAsia="宋体" w:cs="Arial"/>
      <w:bCs/>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6666f62d-d6c7-4afc-bb65-0c195af0a41c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35321B4D</paraID>
      <start>0</start>
      <end>2</end>
      <status>unmodified</status>
      <modifiedWord/>
      <trackRevisions>false</trackRevisions>
    </reviewItem>
    <reviewItem>
      <errorID>6b662080-deba-453d-b6e3-c62e9551510c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19A5DEF4</paraID>
      <start>0</start>
      <end>2</end>
      <status>unmodified</status>
      <modifiedWord/>
      <trackRevisions>false</trackRevisions>
    </reviewItem>
    <reviewItem>
      <errorID>6de4bbd4-bb05-44c4-8713-2dce3e2b3160</errorID>
      <errorWord>品</errorWord>
      <group>L1_Word</group>
      <groupName>字词问题</groupName>
      <ability>L2_Typo</ability>
      <abilityName>字词错误</abilityName>
      <candidateList>
        <item>品与</item>
      </candidateList>
      <explain/>
      <paraID>2C73504C</paraID>
      <start>10</start>
      <end>11</end>
      <status>unmodified</status>
      <modifiedWord/>
      <trackRevisions>false</trackRevisions>
    </reviewItem>
    <reviewItem>
      <errorID>e3bf3ed1-86d8-4149-b6f6-9737b1a0427b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36DA9CF6</paraID>
      <start>0</start>
      <end>2</end>
      <status>unmodified</status>
      <modifiedWord/>
      <trackRevisions>false</trackRevisions>
    </reviewItem>
    <reviewItem>
      <errorID>c6287d4c-a768-48c3-9bba-2bd59231a234</errorID>
      <errorWord>改进</errorWord>
      <group>L1_Word</group>
      <groupName>字词问题</groupName>
      <ability>L2_Typo</ability>
      <abilityName>字词错误</abilityName>
      <candidateList>
        <item>提高</item>
      </candidateList>
      <explain>“效率～改进”搭配不当，建议修改为“效率～提高”。</explain>
      <paraID>1925F3D3</paraID>
      <start>84</start>
      <end>86</end>
      <status>unmodified</status>
      <modifiedWord/>
      <trackRevisions>false</trackRevisions>
    </reviewItem>
    <reviewItem>
      <errorID>22b091aa-c279-4e1f-a643-9e06a62768a4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1423C9E2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df66a-0849-45b0-a5dd-6cbf21b59f20}">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Pages>
  <Words>1650</Words>
  <Characters>1701</Characters>
  <Lines>35</Lines>
  <Paragraphs>10</Paragraphs>
  <TotalTime>0</TotalTime>
  <ScaleCrop>false</ScaleCrop>
  <LinksUpToDate>false</LinksUpToDate>
  <CharactersWithSpaces>1820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2022-11-28T02:42:00Z</dcterms:created>
  <dc:creator>86186</dc:creator>
  <cp:lastModifiedBy>赵青</cp:lastModifiedBy>
  <cp:lastPrinted>2025-12-30T05:17:00Z</cp:lastPrinted>
  <dcterms:modified xsi:type="dcterms:W3CDTF">2025-12-30T08:43:39Z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449169BCFB444DA58B341B3F10E82817_13</vt:lpwstr>
  </property>
  <property fmtid="{D5CDD505-2E9C-101B-9397-08002B2CF9AE}" pid="4" name="KSOTemplateDocerSaveRecord">
    <vt:lpwstr>eyJoZGlkIjoiMjI0YjZiMWFmMWQ1YWUwZTdhOGQ3MzI4NDgzYjNhYjQiLCJ1c2VySWQiOiIyNTQ4MDMzODYifQ==</vt:lpwstr>
  </property>
</Properties>
</file>