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8CAD" w14:textId="2EAC53C4" w:rsidR="00F1179E" w:rsidRDefault="002229C4">
      <w:pPr>
        <w:spacing w:line="420" w:lineRule="exact"/>
        <w:jc w:val="right"/>
        <w:rPr>
          <w:rFonts w:eastAsia="宋体"/>
          <w:b/>
          <w:bCs/>
        </w:rPr>
      </w:pPr>
      <w:r>
        <w:rPr>
          <w:rFonts w:hint="eastAsia"/>
          <w:b/>
          <w:bCs/>
        </w:rPr>
        <w:t>证券代码：</w:t>
      </w:r>
      <w:r>
        <w:rPr>
          <w:rFonts w:hint="eastAsia"/>
          <w:b/>
          <w:bCs/>
        </w:rPr>
        <w:t>688627</w:t>
      </w:r>
      <w:r>
        <w:rPr>
          <w:b/>
          <w:bCs/>
        </w:rPr>
        <w:t xml:space="preserve"> </w:t>
      </w:r>
      <w:r>
        <w:rPr>
          <w:rFonts w:hint="eastAsia"/>
          <w:b/>
          <w:bCs/>
        </w:rPr>
        <w:t xml:space="preserve">                                   </w:t>
      </w:r>
      <w:r>
        <w:rPr>
          <w:rFonts w:hint="eastAsia"/>
          <w:b/>
          <w:bCs/>
        </w:rPr>
        <w:t>证券简称：</w:t>
      </w:r>
      <w:proofErr w:type="gramStart"/>
      <w:r>
        <w:rPr>
          <w:rFonts w:hint="eastAsia"/>
          <w:b/>
          <w:bCs/>
        </w:rPr>
        <w:t>精智达</w:t>
      </w:r>
      <w:proofErr w:type="gramEnd"/>
      <w:r>
        <w:rPr>
          <w:rFonts w:hint="eastAsia"/>
          <w:b/>
          <w:bCs/>
        </w:rPr>
        <w:t xml:space="preserve">            </w:t>
      </w:r>
      <w:r>
        <w:rPr>
          <w:b/>
          <w:bCs/>
        </w:rPr>
        <w:t xml:space="preserve">        </w:t>
      </w:r>
      <w:r>
        <w:rPr>
          <w:rFonts w:hint="eastAsia"/>
          <w:b/>
          <w:bCs/>
        </w:rPr>
        <w:t xml:space="preserve">    </w:t>
      </w:r>
    </w:p>
    <w:p w14:paraId="139972A8" w14:textId="77777777" w:rsidR="00F1179E" w:rsidRDefault="00F1179E">
      <w:pPr>
        <w:spacing w:line="420" w:lineRule="exact"/>
        <w:jc w:val="center"/>
        <w:rPr>
          <w:rFonts w:ascii="黑体" w:eastAsia="黑体" w:hAnsi="黑体"/>
          <w:b/>
          <w:bCs/>
          <w:sz w:val="32"/>
          <w:szCs w:val="32"/>
        </w:rPr>
      </w:pPr>
    </w:p>
    <w:p w14:paraId="43E1B42C" w14:textId="77777777" w:rsidR="00F1179E" w:rsidRDefault="002229C4">
      <w:pPr>
        <w:spacing w:line="420" w:lineRule="exact"/>
        <w:jc w:val="center"/>
        <w:rPr>
          <w:rFonts w:ascii="黑体" w:eastAsia="黑体" w:hAnsi="黑体"/>
          <w:b/>
          <w:bCs/>
          <w:sz w:val="32"/>
          <w:szCs w:val="32"/>
        </w:rPr>
      </w:pPr>
      <w:r>
        <w:rPr>
          <w:rFonts w:ascii="黑体" w:eastAsia="黑体" w:hAnsi="黑体" w:hint="eastAsia"/>
          <w:b/>
          <w:bCs/>
          <w:sz w:val="32"/>
          <w:szCs w:val="32"/>
        </w:rPr>
        <w:t>深圳精智达技术股份有限公司</w:t>
      </w:r>
    </w:p>
    <w:p w14:paraId="695863EC" w14:textId="77777777" w:rsidR="00F1179E" w:rsidRDefault="002229C4">
      <w:pPr>
        <w:spacing w:line="420" w:lineRule="exact"/>
        <w:jc w:val="center"/>
        <w:rPr>
          <w:rFonts w:ascii="黑体" w:eastAsia="黑体" w:hAnsi="黑体"/>
          <w:b/>
          <w:bCs/>
          <w:sz w:val="32"/>
          <w:szCs w:val="32"/>
        </w:rPr>
      </w:pPr>
      <w:r>
        <w:rPr>
          <w:rFonts w:ascii="黑体" w:eastAsia="黑体" w:hAnsi="黑体" w:hint="eastAsia"/>
          <w:b/>
          <w:bCs/>
          <w:sz w:val="32"/>
          <w:szCs w:val="32"/>
        </w:rPr>
        <w:t>投资者关系活动记录表</w:t>
      </w:r>
    </w:p>
    <w:p w14:paraId="179AEA56" w14:textId="77777777" w:rsidR="00F1179E" w:rsidRDefault="002229C4">
      <w:pPr>
        <w:spacing w:line="420" w:lineRule="exact"/>
        <w:rPr>
          <w:b/>
          <w:bCs/>
        </w:rPr>
      </w:pPr>
      <w:r>
        <w:rPr>
          <w:b/>
          <w:bCs/>
        </w:rPr>
        <w:t xml:space="preserve"> </w:t>
      </w:r>
    </w:p>
    <w:tbl>
      <w:tblPr>
        <w:tblW w:w="8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5"/>
        <w:gridCol w:w="6521"/>
      </w:tblGrid>
      <w:tr w:rsidR="00F1179E" w14:paraId="6F835E69" w14:textId="77777777">
        <w:trPr>
          <w:trHeight w:val="90"/>
          <w:jc w:val="center"/>
        </w:trPr>
        <w:tc>
          <w:tcPr>
            <w:tcW w:w="2395" w:type="dxa"/>
            <w:tcBorders>
              <w:top w:val="single" w:sz="12" w:space="0" w:color="auto"/>
              <w:left w:val="single" w:sz="12" w:space="0" w:color="auto"/>
              <w:bottom w:val="single" w:sz="6" w:space="0" w:color="auto"/>
              <w:right w:val="single" w:sz="6" w:space="0" w:color="auto"/>
            </w:tcBorders>
            <w:vAlign w:val="center"/>
          </w:tcPr>
          <w:p w14:paraId="41E16428" w14:textId="77777777" w:rsidR="00F1179E" w:rsidRDefault="002229C4">
            <w:pPr>
              <w:spacing w:line="420" w:lineRule="exact"/>
              <w:jc w:val="center"/>
              <w:rPr>
                <w:b/>
                <w:bCs/>
              </w:rPr>
            </w:pPr>
            <w:r>
              <w:rPr>
                <w:b/>
                <w:bCs/>
              </w:rPr>
              <w:t>投资者关系活动类别</w:t>
            </w:r>
          </w:p>
        </w:tc>
        <w:tc>
          <w:tcPr>
            <w:tcW w:w="6521" w:type="dxa"/>
            <w:tcBorders>
              <w:top w:val="single" w:sz="12" w:space="0" w:color="auto"/>
              <w:left w:val="single" w:sz="6" w:space="0" w:color="auto"/>
              <w:bottom w:val="single" w:sz="6" w:space="0" w:color="auto"/>
              <w:right w:val="single" w:sz="12" w:space="0" w:color="auto"/>
            </w:tcBorders>
            <w:vAlign w:val="center"/>
          </w:tcPr>
          <w:p w14:paraId="526BC647" w14:textId="77777777" w:rsidR="00F1179E" w:rsidRDefault="002229C4">
            <w:pPr>
              <w:spacing w:line="420" w:lineRule="exact"/>
              <w:rPr>
                <w:rFonts w:eastAsia="宋体"/>
              </w:rPr>
            </w:pPr>
            <w:r>
              <w:rPr>
                <w:rFonts w:eastAsia="宋体" w:hint="eastAsia"/>
              </w:rPr>
              <w:sym w:font="Wingdings 2" w:char="00A3"/>
            </w:r>
            <w:r>
              <w:rPr>
                <w:rFonts w:eastAsia="宋体" w:hint="eastAsia"/>
              </w:rPr>
              <w:t xml:space="preserve"> </w:t>
            </w:r>
            <w:r>
              <w:rPr>
                <w:rFonts w:eastAsia="宋体" w:hint="eastAsia"/>
              </w:rPr>
              <w:t>特定对象调研</w:t>
            </w:r>
            <w:r>
              <w:rPr>
                <w:rFonts w:eastAsia="宋体" w:hint="eastAsia"/>
              </w:rPr>
              <w:t xml:space="preserve">        </w:t>
            </w:r>
            <w:r>
              <w:rPr>
                <w:rFonts w:eastAsia="宋体" w:hint="eastAsia"/>
              </w:rPr>
              <w:t>□</w:t>
            </w:r>
            <w:r>
              <w:rPr>
                <w:rFonts w:eastAsia="宋体" w:hint="eastAsia"/>
              </w:rPr>
              <w:t xml:space="preserve"> </w:t>
            </w:r>
            <w:r>
              <w:rPr>
                <w:rFonts w:eastAsia="宋体" w:hint="eastAsia"/>
              </w:rPr>
              <w:t>分析师会议</w:t>
            </w:r>
          </w:p>
          <w:p w14:paraId="4B049B66" w14:textId="77777777" w:rsidR="00F1179E" w:rsidRDefault="002229C4">
            <w:pPr>
              <w:spacing w:line="420" w:lineRule="exact"/>
              <w:rPr>
                <w:rFonts w:eastAsia="宋体"/>
              </w:rPr>
            </w:pPr>
            <w:r>
              <w:rPr>
                <w:rFonts w:eastAsia="宋体" w:hint="eastAsia"/>
              </w:rPr>
              <w:t>□</w:t>
            </w:r>
            <w:r>
              <w:rPr>
                <w:rFonts w:eastAsia="宋体" w:hint="eastAsia"/>
              </w:rPr>
              <w:t xml:space="preserve"> </w:t>
            </w:r>
            <w:r>
              <w:rPr>
                <w:rFonts w:eastAsia="宋体" w:hint="eastAsia"/>
              </w:rPr>
              <w:t>媒体采访</w:t>
            </w:r>
            <w:r>
              <w:rPr>
                <w:rFonts w:eastAsia="宋体" w:hint="eastAsia"/>
              </w:rPr>
              <w:t xml:space="preserve">            </w:t>
            </w:r>
            <w:r>
              <w:rPr>
                <w:rFonts w:eastAsia="宋体" w:hint="eastAsia"/>
              </w:rPr>
              <w:sym w:font="Wingdings 2" w:char="00A3"/>
            </w:r>
            <w:r>
              <w:rPr>
                <w:rFonts w:eastAsia="宋体" w:hint="eastAsia"/>
              </w:rPr>
              <w:t xml:space="preserve"> </w:t>
            </w:r>
            <w:r>
              <w:rPr>
                <w:rFonts w:eastAsia="宋体" w:hint="eastAsia"/>
              </w:rPr>
              <w:t>业绩说明会</w:t>
            </w:r>
          </w:p>
          <w:p w14:paraId="262A2F44" w14:textId="77777777" w:rsidR="00F1179E" w:rsidRDefault="002229C4">
            <w:pPr>
              <w:spacing w:line="420" w:lineRule="exact"/>
              <w:rPr>
                <w:rFonts w:eastAsia="宋体"/>
              </w:rPr>
            </w:pPr>
            <w:r>
              <w:rPr>
                <w:rFonts w:eastAsia="宋体" w:hint="eastAsia"/>
              </w:rPr>
              <w:t>□</w:t>
            </w:r>
            <w:r>
              <w:rPr>
                <w:rFonts w:eastAsia="宋体" w:hint="eastAsia"/>
              </w:rPr>
              <w:t xml:space="preserve"> </w:t>
            </w:r>
            <w:r>
              <w:rPr>
                <w:rFonts w:eastAsia="宋体" w:hint="eastAsia"/>
              </w:rPr>
              <w:t>新闻发布会</w:t>
            </w:r>
            <w:r>
              <w:rPr>
                <w:rFonts w:eastAsia="宋体" w:hint="eastAsia"/>
              </w:rPr>
              <w:t xml:space="preserve">          </w:t>
            </w:r>
            <w:r>
              <w:rPr>
                <w:rFonts w:eastAsia="宋体" w:hint="eastAsia"/>
              </w:rPr>
              <w:sym w:font="Wingdings 2" w:char="00A3"/>
            </w:r>
            <w:r>
              <w:rPr>
                <w:rFonts w:eastAsia="宋体" w:hint="eastAsia"/>
              </w:rPr>
              <w:t xml:space="preserve"> </w:t>
            </w:r>
            <w:r>
              <w:rPr>
                <w:rFonts w:eastAsia="宋体" w:hint="eastAsia"/>
              </w:rPr>
              <w:t>路演活动</w:t>
            </w:r>
          </w:p>
          <w:p w14:paraId="63C9EBFF" w14:textId="77777777" w:rsidR="00F1179E" w:rsidRDefault="002229C4">
            <w:pPr>
              <w:tabs>
                <w:tab w:val="center" w:pos="3152"/>
              </w:tabs>
              <w:spacing w:line="420" w:lineRule="exact"/>
              <w:rPr>
                <w:rFonts w:eastAsia="宋体"/>
              </w:rPr>
            </w:pPr>
            <w:r>
              <w:rPr>
                <w:rFonts w:eastAsia="宋体" w:hint="eastAsia"/>
              </w:rPr>
              <w:sym w:font="Wingdings 2" w:char="00A3"/>
            </w:r>
            <w:r>
              <w:rPr>
                <w:rFonts w:eastAsia="宋体" w:hint="eastAsia"/>
              </w:rPr>
              <w:t xml:space="preserve"> </w:t>
            </w:r>
            <w:r>
              <w:rPr>
                <w:rFonts w:eastAsia="宋体" w:hint="eastAsia"/>
              </w:rPr>
              <w:t>现场调研</w:t>
            </w:r>
            <w:r>
              <w:rPr>
                <w:rFonts w:eastAsia="宋体" w:hint="eastAsia"/>
              </w:rPr>
              <w:t xml:space="preserve">            </w:t>
            </w:r>
            <w:r>
              <w:rPr>
                <w:rFonts w:eastAsia="宋体" w:hint="eastAsia"/>
              </w:rPr>
              <w:sym w:font="Wingdings 2" w:char="0052"/>
            </w:r>
            <w:r>
              <w:rPr>
                <w:rFonts w:eastAsia="宋体" w:hint="eastAsia"/>
              </w:rPr>
              <w:t xml:space="preserve"> </w:t>
            </w:r>
            <w:r>
              <w:rPr>
                <w:rFonts w:eastAsia="宋体" w:hint="eastAsia"/>
              </w:rPr>
              <w:t>电话会议</w:t>
            </w:r>
          </w:p>
          <w:p w14:paraId="0EC9AC45" w14:textId="77777777" w:rsidR="00F1179E" w:rsidRDefault="002229C4">
            <w:pPr>
              <w:spacing w:line="420" w:lineRule="exact"/>
              <w:rPr>
                <w:rFonts w:eastAsia="宋体"/>
              </w:rPr>
            </w:pPr>
            <w:r>
              <w:rPr>
                <w:rFonts w:eastAsia="宋体" w:hint="eastAsia"/>
              </w:rPr>
              <w:t>□</w:t>
            </w:r>
            <w:r>
              <w:rPr>
                <w:rFonts w:eastAsia="宋体" w:hint="eastAsia"/>
              </w:rPr>
              <w:t xml:space="preserve"> </w:t>
            </w:r>
            <w:r>
              <w:rPr>
                <w:rFonts w:eastAsia="宋体" w:hint="eastAsia"/>
              </w:rPr>
              <w:t>其他：券商策略会</w:t>
            </w:r>
          </w:p>
        </w:tc>
      </w:tr>
      <w:tr w:rsidR="00F1179E" w14:paraId="4A079B60" w14:textId="77777777">
        <w:trPr>
          <w:trHeight w:val="669"/>
          <w:jc w:val="center"/>
        </w:trPr>
        <w:tc>
          <w:tcPr>
            <w:tcW w:w="2395" w:type="dxa"/>
            <w:tcBorders>
              <w:top w:val="single" w:sz="6" w:space="0" w:color="auto"/>
              <w:left w:val="single" w:sz="12" w:space="0" w:color="auto"/>
              <w:bottom w:val="single" w:sz="6" w:space="0" w:color="auto"/>
              <w:right w:val="single" w:sz="6" w:space="0" w:color="auto"/>
            </w:tcBorders>
            <w:vAlign w:val="center"/>
          </w:tcPr>
          <w:p w14:paraId="530C3301" w14:textId="77777777" w:rsidR="00F1179E" w:rsidRDefault="002229C4">
            <w:pPr>
              <w:spacing w:line="420" w:lineRule="exact"/>
              <w:jc w:val="center"/>
              <w:rPr>
                <w:b/>
                <w:bCs/>
              </w:rPr>
            </w:pPr>
            <w:r>
              <w:rPr>
                <w:b/>
                <w:bCs/>
              </w:rPr>
              <w:t>参与单位</w:t>
            </w:r>
          </w:p>
        </w:tc>
        <w:tc>
          <w:tcPr>
            <w:tcW w:w="6521" w:type="dxa"/>
            <w:tcBorders>
              <w:top w:val="single" w:sz="6" w:space="0" w:color="auto"/>
              <w:left w:val="single" w:sz="6" w:space="0" w:color="auto"/>
              <w:bottom w:val="single" w:sz="6" w:space="0" w:color="auto"/>
              <w:right w:val="single" w:sz="12" w:space="0" w:color="auto"/>
            </w:tcBorders>
            <w:vAlign w:val="center"/>
          </w:tcPr>
          <w:p w14:paraId="076F6684" w14:textId="77777777" w:rsidR="00F1179E" w:rsidRDefault="002229C4">
            <w:pPr>
              <w:spacing w:line="420" w:lineRule="exact"/>
              <w:jc w:val="left"/>
            </w:pPr>
            <w:r>
              <w:rPr>
                <w:rFonts w:hint="eastAsia"/>
              </w:rPr>
              <w:t>广发基金</w:t>
            </w:r>
            <w:r>
              <w:rPr>
                <w:rFonts w:hint="eastAsia"/>
              </w:rPr>
              <w:t>、</w:t>
            </w:r>
            <w:r>
              <w:rPr>
                <w:rFonts w:hint="eastAsia"/>
              </w:rPr>
              <w:t>银华基金</w:t>
            </w:r>
            <w:r>
              <w:rPr>
                <w:rFonts w:hint="eastAsia"/>
              </w:rPr>
              <w:t>、</w:t>
            </w:r>
            <w:proofErr w:type="gramStart"/>
            <w:r>
              <w:rPr>
                <w:rFonts w:hint="eastAsia"/>
              </w:rPr>
              <w:t>永赢基金</w:t>
            </w:r>
            <w:proofErr w:type="gramEnd"/>
            <w:r>
              <w:rPr>
                <w:rFonts w:hint="eastAsia"/>
              </w:rPr>
              <w:t>、</w:t>
            </w:r>
            <w:r>
              <w:rPr>
                <w:rFonts w:hint="eastAsia"/>
              </w:rPr>
              <w:t>华泰保兴</w:t>
            </w:r>
            <w:r>
              <w:rPr>
                <w:rFonts w:hint="eastAsia"/>
              </w:rPr>
              <w:t>、</w:t>
            </w:r>
            <w:proofErr w:type="gramStart"/>
            <w:r>
              <w:rPr>
                <w:rFonts w:hint="eastAsia"/>
              </w:rPr>
              <w:t>汇添富</w:t>
            </w:r>
            <w:proofErr w:type="gramEnd"/>
            <w:r>
              <w:rPr>
                <w:rFonts w:hint="eastAsia"/>
              </w:rPr>
              <w:t>、</w:t>
            </w:r>
            <w:r>
              <w:rPr>
                <w:rFonts w:hint="eastAsia"/>
              </w:rPr>
              <w:t>嘉实</w:t>
            </w:r>
            <w:r>
              <w:rPr>
                <w:rFonts w:hint="eastAsia"/>
              </w:rPr>
              <w:t>基金、</w:t>
            </w:r>
            <w:r>
              <w:rPr>
                <w:rFonts w:hint="eastAsia"/>
              </w:rPr>
              <w:t>景顺</w:t>
            </w:r>
            <w:r>
              <w:rPr>
                <w:rFonts w:hint="eastAsia"/>
              </w:rPr>
              <w:t>长城、</w:t>
            </w:r>
            <w:proofErr w:type="gramStart"/>
            <w:r>
              <w:rPr>
                <w:rFonts w:hint="eastAsia"/>
              </w:rPr>
              <w:t>兴证全球</w:t>
            </w:r>
            <w:proofErr w:type="gramEnd"/>
            <w:r>
              <w:rPr>
                <w:rFonts w:hint="eastAsia"/>
              </w:rPr>
              <w:t>、</w:t>
            </w:r>
            <w:r>
              <w:rPr>
                <w:rFonts w:hint="eastAsia"/>
              </w:rPr>
              <w:t>富国基金</w:t>
            </w:r>
            <w:r>
              <w:rPr>
                <w:rFonts w:hint="eastAsia"/>
              </w:rPr>
              <w:t>、</w:t>
            </w:r>
            <w:r>
              <w:rPr>
                <w:rFonts w:hint="eastAsia"/>
              </w:rPr>
              <w:t>国寿资产</w:t>
            </w:r>
            <w:r>
              <w:rPr>
                <w:rFonts w:hint="eastAsia"/>
              </w:rPr>
              <w:t>、</w:t>
            </w:r>
            <w:r>
              <w:rPr>
                <w:rFonts w:hint="eastAsia"/>
              </w:rPr>
              <w:t>泰康资产</w:t>
            </w:r>
            <w:r>
              <w:rPr>
                <w:rFonts w:hint="eastAsia"/>
              </w:rPr>
              <w:t>、</w:t>
            </w:r>
            <w:r>
              <w:rPr>
                <w:rFonts w:hint="eastAsia"/>
              </w:rPr>
              <w:t>平安基金</w:t>
            </w:r>
            <w:r>
              <w:rPr>
                <w:rFonts w:hint="eastAsia"/>
              </w:rPr>
              <w:t>、</w:t>
            </w:r>
            <w:r>
              <w:rPr>
                <w:rFonts w:hint="eastAsia"/>
              </w:rPr>
              <w:t>宝盈</w:t>
            </w:r>
            <w:r>
              <w:rPr>
                <w:rFonts w:hint="eastAsia"/>
              </w:rPr>
              <w:t>基金、</w:t>
            </w:r>
            <w:r>
              <w:rPr>
                <w:rFonts w:hint="eastAsia"/>
              </w:rPr>
              <w:t>大家资产</w:t>
            </w:r>
            <w:r>
              <w:rPr>
                <w:rFonts w:hint="eastAsia"/>
              </w:rPr>
              <w:t>、</w:t>
            </w:r>
            <w:r>
              <w:rPr>
                <w:rFonts w:hint="eastAsia"/>
              </w:rPr>
              <w:t>华泰资管</w:t>
            </w:r>
            <w:r>
              <w:rPr>
                <w:rFonts w:hint="eastAsia"/>
              </w:rPr>
              <w:t>、</w:t>
            </w:r>
            <w:r>
              <w:rPr>
                <w:rFonts w:hint="eastAsia"/>
              </w:rPr>
              <w:t>东吴证券</w:t>
            </w:r>
          </w:p>
        </w:tc>
      </w:tr>
      <w:tr w:rsidR="00F1179E" w14:paraId="49D9A368" w14:textId="77777777">
        <w:trPr>
          <w:trHeight w:val="58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5E362AC9" w14:textId="77777777" w:rsidR="00F1179E" w:rsidRDefault="002229C4">
            <w:pPr>
              <w:spacing w:line="420" w:lineRule="exact"/>
              <w:jc w:val="center"/>
              <w:rPr>
                <w:rFonts w:eastAsia="宋体"/>
                <w:b/>
                <w:bCs/>
              </w:rPr>
            </w:pPr>
            <w:r>
              <w:rPr>
                <w:rFonts w:eastAsia="宋体" w:hint="eastAsia"/>
                <w:b/>
                <w:bCs/>
              </w:rPr>
              <w:t>时间</w:t>
            </w:r>
          </w:p>
        </w:tc>
        <w:tc>
          <w:tcPr>
            <w:tcW w:w="6521" w:type="dxa"/>
            <w:tcBorders>
              <w:top w:val="single" w:sz="6" w:space="0" w:color="auto"/>
              <w:left w:val="single" w:sz="6" w:space="0" w:color="auto"/>
              <w:bottom w:val="single" w:sz="6" w:space="0" w:color="auto"/>
              <w:right w:val="single" w:sz="12" w:space="0" w:color="auto"/>
            </w:tcBorders>
            <w:vAlign w:val="center"/>
          </w:tcPr>
          <w:p w14:paraId="2B3EA2F6" w14:textId="77777777" w:rsidR="00F1179E" w:rsidRDefault="002229C4">
            <w:pPr>
              <w:spacing w:line="420" w:lineRule="exact"/>
              <w:rPr>
                <w:rFonts w:eastAsia="宋体"/>
              </w:rPr>
            </w:pPr>
            <w:r>
              <w:rPr>
                <w:rFonts w:eastAsia="宋体" w:hint="eastAsia"/>
              </w:rPr>
              <w:t>2025</w:t>
            </w:r>
            <w:r>
              <w:rPr>
                <w:rFonts w:eastAsia="宋体" w:hint="eastAsia"/>
              </w:rPr>
              <w:t>年</w:t>
            </w:r>
            <w:r>
              <w:rPr>
                <w:rFonts w:eastAsia="宋体" w:hint="eastAsia"/>
              </w:rPr>
              <w:t>12</w:t>
            </w:r>
            <w:r>
              <w:rPr>
                <w:rFonts w:eastAsia="宋体" w:hint="eastAsia"/>
              </w:rPr>
              <w:t>月</w:t>
            </w:r>
            <w:r>
              <w:rPr>
                <w:rFonts w:eastAsia="宋体" w:hint="eastAsia"/>
              </w:rPr>
              <w:t>29</w:t>
            </w:r>
            <w:r>
              <w:rPr>
                <w:rFonts w:eastAsia="宋体" w:hint="eastAsia"/>
              </w:rPr>
              <w:t>日</w:t>
            </w:r>
          </w:p>
        </w:tc>
      </w:tr>
      <w:tr w:rsidR="00F1179E" w14:paraId="32470E57" w14:textId="77777777">
        <w:trPr>
          <w:trHeight w:val="72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79B9D202" w14:textId="77777777" w:rsidR="00F1179E" w:rsidRDefault="002229C4">
            <w:pPr>
              <w:spacing w:line="420" w:lineRule="exact"/>
              <w:jc w:val="center"/>
              <w:rPr>
                <w:rFonts w:eastAsia="宋体"/>
                <w:b/>
                <w:bCs/>
              </w:rPr>
            </w:pPr>
            <w:r>
              <w:rPr>
                <w:rFonts w:eastAsia="宋体" w:hint="eastAsia"/>
                <w:b/>
                <w:bCs/>
              </w:rPr>
              <w:t>地点</w:t>
            </w:r>
          </w:p>
        </w:tc>
        <w:tc>
          <w:tcPr>
            <w:tcW w:w="6521" w:type="dxa"/>
            <w:tcBorders>
              <w:top w:val="single" w:sz="6" w:space="0" w:color="auto"/>
              <w:left w:val="single" w:sz="6" w:space="0" w:color="auto"/>
              <w:bottom w:val="single" w:sz="6" w:space="0" w:color="auto"/>
              <w:right w:val="single" w:sz="12" w:space="0" w:color="auto"/>
            </w:tcBorders>
            <w:vAlign w:val="center"/>
          </w:tcPr>
          <w:p w14:paraId="247DE05D" w14:textId="77777777" w:rsidR="00F1179E" w:rsidRDefault="002229C4">
            <w:pPr>
              <w:spacing w:line="420" w:lineRule="exact"/>
              <w:jc w:val="left"/>
              <w:rPr>
                <w:rFonts w:eastAsia="宋体"/>
              </w:rPr>
            </w:pPr>
            <w:r>
              <w:rPr>
                <w:rFonts w:eastAsia="宋体" w:hint="eastAsia"/>
              </w:rPr>
              <w:t>电话会议</w:t>
            </w:r>
          </w:p>
        </w:tc>
      </w:tr>
      <w:tr w:rsidR="00F1179E" w14:paraId="13218405" w14:textId="77777777">
        <w:trPr>
          <w:trHeight w:val="1153"/>
          <w:jc w:val="center"/>
        </w:trPr>
        <w:tc>
          <w:tcPr>
            <w:tcW w:w="2395" w:type="dxa"/>
            <w:tcBorders>
              <w:top w:val="single" w:sz="6" w:space="0" w:color="auto"/>
              <w:left w:val="single" w:sz="12" w:space="0" w:color="auto"/>
              <w:bottom w:val="single" w:sz="6" w:space="0" w:color="auto"/>
              <w:right w:val="single" w:sz="6" w:space="0" w:color="auto"/>
            </w:tcBorders>
            <w:vAlign w:val="center"/>
          </w:tcPr>
          <w:p w14:paraId="13664D93" w14:textId="77777777" w:rsidR="00F1179E" w:rsidRDefault="002229C4">
            <w:pPr>
              <w:spacing w:line="420" w:lineRule="exact"/>
              <w:jc w:val="center"/>
              <w:rPr>
                <w:rFonts w:eastAsia="宋体"/>
                <w:b/>
                <w:bCs/>
              </w:rPr>
            </w:pPr>
            <w:r>
              <w:rPr>
                <w:rFonts w:eastAsia="宋体" w:hint="eastAsia"/>
                <w:b/>
                <w:bCs/>
              </w:rPr>
              <w:t>接待人员姓名</w:t>
            </w:r>
          </w:p>
        </w:tc>
        <w:tc>
          <w:tcPr>
            <w:tcW w:w="6521" w:type="dxa"/>
            <w:tcBorders>
              <w:top w:val="single" w:sz="6" w:space="0" w:color="auto"/>
              <w:left w:val="single" w:sz="6" w:space="0" w:color="auto"/>
              <w:bottom w:val="single" w:sz="6" w:space="0" w:color="auto"/>
              <w:right w:val="single" w:sz="12" w:space="0" w:color="auto"/>
            </w:tcBorders>
            <w:vAlign w:val="center"/>
          </w:tcPr>
          <w:p w14:paraId="477C1569" w14:textId="77777777" w:rsidR="00F1179E" w:rsidRDefault="002229C4">
            <w:pPr>
              <w:widowControl/>
              <w:jc w:val="left"/>
              <w:rPr>
                <w:rFonts w:eastAsia="宋体" w:cs="宋体"/>
                <w:color w:val="000000"/>
                <w:kern w:val="0"/>
                <w:lang w:bidi="ar"/>
              </w:rPr>
            </w:pPr>
            <w:r>
              <w:rPr>
                <w:rFonts w:eastAsia="宋体" w:cs="宋体" w:hint="eastAsia"/>
                <w:color w:val="000000"/>
                <w:kern w:val="0"/>
                <w:lang w:bidi="ar"/>
              </w:rPr>
              <w:t>董事：谢思遥</w:t>
            </w:r>
          </w:p>
          <w:p w14:paraId="188B489A" w14:textId="77777777" w:rsidR="00F1179E" w:rsidRDefault="002229C4">
            <w:pPr>
              <w:widowControl/>
              <w:jc w:val="left"/>
              <w:rPr>
                <w:rFonts w:eastAsia="宋体" w:cs="宋体"/>
                <w:color w:val="000000"/>
                <w:kern w:val="0"/>
                <w:lang w:bidi="ar"/>
              </w:rPr>
            </w:pPr>
            <w:r>
              <w:rPr>
                <w:rFonts w:eastAsia="宋体" w:cs="宋体" w:hint="eastAsia"/>
                <w:color w:val="000000"/>
                <w:kern w:val="0"/>
                <w:lang w:bidi="ar"/>
              </w:rPr>
              <w:t>董事会秘书：彭娟</w:t>
            </w:r>
          </w:p>
        </w:tc>
      </w:tr>
      <w:tr w:rsidR="00F1179E" w14:paraId="13A6422F" w14:textId="77777777">
        <w:trPr>
          <w:trHeight w:val="657"/>
          <w:jc w:val="center"/>
        </w:trPr>
        <w:tc>
          <w:tcPr>
            <w:tcW w:w="2395" w:type="dxa"/>
            <w:tcBorders>
              <w:top w:val="single" w:sz="6" w:space="0" w:color="auto"/>
              <w:left w:val="single" w:sz="12" w:space="0" w:color="auto"/>
              <w:bottom w:val="single" w:sz="6" w:space="0" w:color="auto"/>
              <w:right w:val="single" w:sz="6" w:space="0" w:color="auto"/>
            </w:tcBorders>
            <w:vAlign w:val="center"/>
          </w:tcPr>
          <w:p w14:paraId="4C6FB4BE" w14:textId="77777777" w:rsidR="00F1179E" w:rsidRDefault="002229C4">
            <w:pPr>
              <w:spacing w:line="360" w:lineRule="auto"/>
              <w:jc w:val="center"/>
              <w:rPr>
                <w:rFonts w:eastAsia="宋体"/>
                <w:b/>
                <w:bCs/>
              </w:rPr>
            </w:pPr>
            <w:r>
              <w:rPr>
                <w:rFonts w:eastAsia="宋体" w:hint="eastAsia"/>
                <w:b/>
                <w:bCs/>
              </w:rPr>
              <w:t>投资者关系活动主要内容介绍</w:t>
            </w:r>
          </w:p>
        </w:tc>
        <w:tc>
          <w:tcPr>
            <w:tcW w:w="6521" w:type="dxa"/>
            <w:tcBorders>
              <w:top w:val="single" w:sz="6" w:space="0" w:color="auto"/>
              <w:left w:val="single" w:sz="6" w:space="0" w:color="auto"/>
              <w:bottom w:val="single" w:sz="6" w:space="0" w:color="auto"/>
              <w:right w:val="single" w:sz="12" w:space="0" w:color="auto"/>
            </w:tcBorders>
            <w:vAlign w:val="center"/>
          </w:tcPr>
          <w:p w14:paraId="5FA5BB87" w14:textId="77777777" w:rsidR="00F1179E" w:rsidRDefault="002229C4" w:rsidP="002229C4">
            <w:pPr>
              <w:spacing w:line="400" w:lineRule="exact"/>
              <w:ind w:firstLineChars="200" w:firstLine="482"/>
              <w:outlineLvl w:val="0"/>
              <w:rPr>
                <w:rFonts w:cstheme="minorEastAsia"/>
                <w:b/>
                <w:bCs/>
              </w:rPr>
            </w:pPr>
            <w:r>
              <w:rPr>
                <w:rFonts w:cstheme="minorEastAsia" w:hint="eastAsia"/>
                <w:b/>
                <w:bCs/>
              </w:rPr>
              <w:t>一、</w:t>
            </w:r>
            <w:r>
              <w:rPr>
                <w:rFonts w:cstheme="minorEastAsia" w:hint="eastAsia"/>
                <w:b/>
                <w:bCs/>
              </w:rPr>
              <w:t>2025</w:t>
            </w:r>
            <w:r>
              <w:rPr>
                <w:rFonts w:cstheme="minorEastAsia" w:hint="eastAsia"/>
                <w:b/>
                <w:bCs/>
              </w:rPr>
              <w:t>年度</w:t>
            </w:r>
            <w:r>
              <w:rPr>
                <w:rFonts w:cstheme="minorEastAsia" w:hint="eastAsia"/>
                <w:b/>
                <w:bCs/>
              </w:rPr>
              <w:t>核心成果</w:t>
            </w:r>
          </w:p>
          <w:p w14:paraId="4C60D68C" w14:textId="05D2DE9C" w:rsidR="00F1179E" w:rsidRDefault="002229C4" w:rsidP="002229C4">
            <w:pPr>
              <w:spacing w:line="400" w:lineRule="exact"/>
              <w:ind w:firstLineChars="200" w:firstLine="480"/>
              <w:rPr>
                <w:rFonts w:cstheme="minorEastAsia"/>
              </w:rPr>
            </w:pPr>
            <w:r>
              <w:rPr>
                <w:rFonts w:cstheme="minorEastAsia" w:hint="eastAsia"/>
              </w:rPr>
              <w:t>2025</w:t>
            </w:r>
            <w:r>
              <w:rPr>
                <w:rFonts w:cstheme="minorEastAsia" w:hint="eastAsia"/>
              </w:rPr>
              <w:t>年度是公司全面突破的一年，公司</w:t>
            </w:r>
            <w:r>
              <w:rPr>
                <w:rFonts w:cstheme="minorEastAsia" w:hint="eastAsia"/>
              </w:rPr>
              <w:t>凭借</w:t>
            </w:r>
            <w:r>
              <w:rPr>
                <w:rFonts w:cstheme="minorEastAsia" w:hint="eastAsia"/>
              </w:rPr>
              <w:t>技术水平的快速提升，实现了在重点客户的全品类突破。</w:t>
            </w:r>
            <w:r>
              <w:rPr>
                <w:rFonts w:cstheme="minorEastAsia" w:hint="eastAsia"/>
              </w:rPr>
              <w:t>2</w:t>
            </w:r>
            <w:r>
              <w:rPr>
                <w:rFonts w:cstheme="minorEastAsia"/>
              </w:rPr>
              <w:t>0</w:t>
            </w:r>
            <w:r>
              <w:rPr>
                <w:rFonts w:cstheme="minorEastAsia" w:hint="eastAsia"/>
              </w:rPr>
              <w:t>25</w:t>
            </w:r>
            <w:r>
              <w:rPr>
                <w:rFonts w:cstheme="minorEastAsia" w:hint="eastAsia"/>
              </w:rPr>
              <w:t>年初，公司自</w:t>
            </w:r>
            <w:proofErr w:type="gramStart"/>
            <w:r>
              <w:rPr>
                <w:rFonts w:cstheme="minorEastAsia" w:hint="eastAsia"/>
              </w:rPr>
              <w:t>研</w:t>
            </w:r>
            <w:proofErr w:type="gramEnd"/>
            <w:r>
              <w:rPr>
                <w:rFonts w:cstheme="minorEastAsia" w:hint="eastAsia"/>
              </w:rPr>
              <w:t>的</w:t>
            </w:r>
            <w:r>
              <w:rPr>
                <w:rFonts w:cstheme="minorEastAsia" w:hint="eastAsia"/>
              </w:rPr>
              <w:t>ASIC</w:t>
            </w:r>
            <w:r>
              <w:rPr>
                <w:rFonts w:cstheme="minorEastAsia" w:hint="eastAsia"/>
              </w:rPr>
              <w:t>芯片</w:t>
            </w:r>
            <w:r>
              <w:rPr>
                <w:rFonts w:cstheme="minorEastAsia" w:hint="eastAsia"/>
              </w:rPr>
              <w:t>取得</w:t>
            </w:r>
            <w:r>
              <w:rPr>
                <w:rFonts w:cstheme="minorEastAsia" w:hint="eastAsia"/>
              </w:rPr>
              <w:t>重要突破，目前该芯片已应用于公司高速</w:t>
            </w:r>
            <w:r>
              <w:rPr>
                <w:rFonts w:cstheme="minorEastAsia" w:hint="eastAsia"/>
              </w:rPr>
              <w:t>FT</w:t>
            </w:r>
            <w:r>
              <w:rPr>
                <w:rFonts w:cstheme="minorEastAsia" w:hint="eastAsia"/>
              </w:rPr>
              <w:t>测试机</w:t>
            </w:r>
            <w:r>
              <w:rPr>
                <w:rFonts w:cstheme="minorEastAsia" w:hint="eastAsia"/>
              </w:rPr>
              <w:t>及</w:t>
            </w:r>
            <w:r>
              <w:rPr>
                <w:rFonts w:cstheme="minorEastAsia" w:hint="eastAsia"/>
              </w:rPr>
              <w:t>升级版</w:t>
            </w:r>
            <w:r>
              <w:rPr>
                <w:rFonts w:cstheme="minorEastAsia" w:hint="eastAsia"/>
              </w:rPr>
              <w:t>CP</w:t>
            </w:r>
            <w:r>
              <w:rPr>
                <w:rFonts w:cstheme="minorEastAsia" w:hint="eastAsia"/>
              </w:rPr>
              <w:t>测试机。</w:t>
            </w:r>
            <w:r>
              <w:rPr>
                <w:rFonts w:cstheme="minorEastAsia" w:hint="eastAsia"/>
              </w:rPr>
              <w:t>2</w:t>
            </w:r>
            <w:r>
              <w:rPr>
                <w:rFonts w:cstheme="minorEastAsia"/>
              </w:rPr>
              <w:t>0</w:t>
            </w:r>
            <w:r>
              <w:rPr>
                <w:rFonts w:cstheme="minorEastAsia" w:hint="eastAsia"/>
              </w:rPr>
              <w:t>25</w:t>
            </w:r>
            <w:r>
              <w:rPr>
                <w:rFonts w:cstheme="minorEastAsia" w:hint="eastAsia"/>
              </w:rPr>
              <w:t>年</w:t>
            </w:r>
            <w:r>
              <w:rPr>
                <w:rFonts w:cstheme="minorEastAsia" w:hint="eastAsia"/>
              </w:rPr>
              <w:t>9</w:t>
            </w:r>
            <w:r>
              <w:rPr>
                <w:rFonts w:cstheme="minorEastAsia" w:hint="eastAsia"/>
              </w:rPr>
              <w:t>月，公司向国内重点客户交付首台高速测试机</w:t>
            </w:r>
            <w:r>
              <w:rPr>
                <w:rFonts w:cstheme="minorEastAsia" w:hint="eastAsia"/>
              </w:rPr>
              <w:t>，</w:t>
            </w:r>
            <w:r>
              <w:rPr>
                <w:rFonts w:cstheme="minorEastAsia" w:hint="eastAsia"/>
              </w:rPr>
              <w:t>达成</w:t>
            </w:r>
            <w:r>
              <w:rPr>
                <w:rFonts w:cstheme="minorEastAsia" w:hint="eastAsia"/>
              </w:rPr>
              <w:t>存储测试设备领域</w:t>
            </w:r>
            <w:r>
              <w:rPr>
                <w:rFonts w:cstheme="minorEastAsia" w:hint="eastAsia"/>
              </w:rPr>
              <w:t>的</w:t>
            </w:r>
            <w:r>
              <w:rPr>
                <w:rFonts w:cstheme="minorEastAsia" w:hint="eastAsia"/>
              </w:rPr>
              <w:t>重要里程碑。与此同时，公司老化测试机凭借先进温控方案、老化修复技术、功率及电流控制技术构建的核心优势，下游需求</w:t>
            </w:r>
            <w:r>
              <w:rPr>
                <w:rFonts w:cstheme="minorEastAsia" w:hint="eastAsia"/>
              </w:rPr>
              <w:t>持续</w:t>
            </w:r>
            <w:r>
              <w:rPr>
                <w:rFonts w:cstheme="minorEastAsia" w:hint="eastAsia"/>
              </w:rPr>
              <w:t>旺盛。公司目前已基本完成半导体存储器件测试设备主要产品的全面布局，可为客户提供系统化解决方案，初步形成全站点服务能力，展现出较强的综合竞争优势。</w:t>
            </w:r>
          </w:p>
          <w:p w14:paraId="2C2A17F3" w14:textId="77777777" w:rsidR="00F1179E" w:rsidRDefault="00F1179E" w:rsidP="002229C4">
            <w:pPr>
              <w:spacing w:line="400" w:lineRule="exact"/>
              <w:ind w:firstLineChars="200" w:firstLine="480"/>
              <w:rPr>
                <w:rFonts w:cstheme="minorEastAsia"/>
              </w:rPr>
            </w:pPr>
          </w:p>
          <w:p w14:paraId="3C947F4A" w14:textId="77777777" w:rsidR="00F1179E" w:rsidRDefault="002229C4" w:rsidP="002229C4">
            <w:pPr>
              <w:spacing w:line="400" w:lineRule="exact"/>
              <w:ind w:firstLineChars="200" w:firstLine="482"/>
              <w:outlineLvl w:val="0"/>
              <w:rPr>
                <w:rFonts w:cstheme="minorEastAsia"/>
                <w:b/>
                <w:bCs/>
              </w:rPr>
            </w:pPr>
            <w:r>
              <w:rPr>
                <w:rFonts w:cstheme="minorEastAsia" w:hint="eastAsia"/>
                <w:b/>
                <w:bCs/>
              </w:rPr>
              <w:t>二</w:t>
            </w:r>
            <w:r>
              <w:rPr>
                <w:rFonts w:cstheme="minorEastAsia" w:hint="eastAsia"/>
                <w:b/>
                <w:bCs/>
              </w:rPr>
              <w:t>、新产品进展</w:t>
            </w:r>
            <w:r>
              <w:rPr>
                <w:rFonts w:cstheme="minorEastAsia" w:hint="eastAsia"/>
                <w:b/>
                <w:bCs/>
              </w:rPr>
              <w:t>情况</w:t>
            </w:r>
          </w:p>
          <w:p w14:paraId="661EDA46" w14:textId="77777777" w:rsidR="00F1179E" w:rsidRDefault="002229C4" w:rsidP="002229C4">
            <w:pPr>
              <w:spacing w:line="400" w:lineRule="exact"/>
              <w:ind w:firstLineChars="200" w:firstLine="480"/>
              <w:rPr>
                <w:rFonts w:cstheme="minorEastAsia"/>
              </w:rPr>
            </w:pPr>
            <w:r>
              <w:rPr>
                <w:rFonts w:cstheme="minorEastAsia" w:hint="eastAsia"/>
              </w:rPr>
              <w:t>公司具备</w:t>
            </w:r>
            <w:r>
              <w:rPr>
                <w:rFonts w:cstheme="minorEastAsia" w:hint="eastAsia"/>
              </w:rPr>
              <w:t>SoC</w:t>
            </w:r>
            <w:r>
              <w:rPr>
                <w:rFonts w:cstheme="minorEastAsia" w:hint="eastAsia"/>
              </w:rPr>
              <w:t>测试机的长期战略技术储备。在</w:t>
            </w:r>
            <w:r>
              <w:rPr>
                <w:rFonts w:cstheme="minorEastAsia" w:hint="eastAsia"/>
              </w:rPr>
              <w:t>AI</w:t>
            </w:r>
            <w:r>
              <w:rPr>
                <w:rFonts w:cstheme="minorEastAsia" w:hint="eastAsia"/>
              </w:rPr>
              <w:t>时代，</w:t>
            </w:r>
            <w:proofErr w:type="gramStart"/>
            <w:r>
              <w:rPr>
                <w:rFonts w:cstheme="minorEastAsia" w:hint="eastAsia"/>
              </w:rPr>
              <w:lastRenderedPageBreak/>
              <w:t>算力芯片</w:t>
            </w:r>
            <w:proofErr w:type="gramEnd"/>
            <w:r>
              <w:rPr>
                <w:rFonts w:cstheme="minorEastAsia" w:hint="eastAsia"/>
              </w:rPr>
              <w:t>和存储芯片的结合</w:t>
            </w:r>
            <w:r>
              <w:rPr>
                <w:rFonts w:cstheme="minorEastAsia" w:hint="eastAsia"/>
              </w:rPr>
              <w:t>愈发</w:t>
            </w:r>
            <w:r>
              <w:rPr>
                <w:rFonts w:cstheme="minorEastAsia" w:hint="eastAsia"/>
              </w:rPr>
              <w:t>紧密，</w:t>
            </w:r>
            <w:r>
              <w:rPr>
                <w:rFonts w:cstheme="minorEastAsia" w:hint="eastAsia"/>
              </w:rPr>
              <w:t>亟需</w:t>
            </w:r>
            <w:r>
              <w:rPr>
                <w:rFonts w:cstheme="minorEastAsia" w:hint="eastAsia"/>
              </w:rPr>
              <w:t>设备厂商及测试厂提供完整解决方案，</w:t>
            </w:r>
            <w:r>
              <w:rPr>
                <w:rFonts w:cstheme="minorEastAsia" w:hint="eastAsia"/>
              </w:rPr>
              <w:t>市场</w:t>
            </w:r>
            <w:r>
              <w:rPr>
                <w:rFonts w:cstheme="minorEastAsia" w:hint="eastAsia"/>
              </w:rPr>
              <w:t>存在</w:t>
            </w:r>
            <w:proofErr w:type="gramStart"/>
            <w:r>
              <w:rPr>
                <w:rFonts w:cstheme="minorEastAsia" w:hint="eastAsia"/>
              </w:rPr>
              <w:t>巨大业务</w:t>
            </w:r>
            <w:proofErr w:type="gramEnd"/>
            <w:r>
              <w:rPr>
                <w:rFonts w:cstheme="minorEastAsia" w:hint="eastAsia"/>
              </w:rPr>
              <w:t>机会。公司将与下游客户</w:t>
            </w:r>
            <w:r>
              <w:rPr>
                <w:rFonts w:cstheme="minorEastAsia" w:hint="eastAsia"/>
              </w:rPr>
              <w:t>深度</w:t>
            </w:r>
            <w:r>
              <w:rPr>
                <w:rFonts w:cstheme="minorEastAsia" w:hint="eastAsia"/>
              </w:rPr>
              <w:t>合作，提供</w:t>
            </w:r>
            <w:proofErr w:type="gramStart"/>
            <w:r>
              <w:rPr>
                <w:rFonts w:cstheme="minorEastAsia" w:hint="eastAsia"/>
              </w:rPr>
              <w:t>高端算力芯片</w:t>
            </w:r>
            <w:proofErr w:type="gramEnd"/>
            <w:r>
              <w:rPr>
                <w:rFonts w:cstheme="minorEastAsia" w:hint="eastAsia"/>
              </w:rPr>
              <w:t>测试方案。</w:t>
            </w:r>
            <w:r>
              <w:rPr>
                <w:rFonts w:cstheme="minorEastAsia" w:hint="eastAsia"/>
              </w:rPr>
              <w:t>此外，</w:t>
            </w:r>
            <w:r>
              <w:rPr>
                <w:rFonts w:cstheme="minorEastAsia" w:hint="eastAsia"/>
              </w:rPr>
              <w:t>公司为</w:t>
            </w:r>
            <w:r>
              <w:rPr>
                <w:rFonts w:cstheme="minorEastAsia" w:hint="eastAsia"/>
              </w:rPr>
              <w:t>AR/VR</w:t>
            </w:r>
            <w:r>
              <w:rPr>
                <w:rFonts w:cstheme="minorEastAsia" w:hint="eastAsia"/>
              </w:rPr>
              <w:t>国际客户提供检测测试方案，下游技术</w:t>
            </w:r>
            <w:r>
              <w:rPr>
                <w:rFonts w:cstheme="minorEastAsia" w:hint="eastAsia"/>
              </w:rPr>
              <w:t>、</w:t>
            </w:r>
            <w:r>
              <w:rPr>
                <w:rFonts w:cstheme="minorEastAsia" w:hint="eastAsia"/>
              </w:rPr>
              <w:t>市场</w:t>
            </w:r>
            <w:r>
              <w:rPr>
                <w:rFonts w:cstheme="minorEastAsia" w:hint="eastAsia"/>
              </w:rPr>
              <w:t>扩容及</w:t>
            </w:r>
            <w:r>
              <w:rPr>
                <w:rFonts w:cstheme="minorEastAsia" w:hint="eastAsia"/>
              </w:rPr>
              <w:t>客户量产</w:t>
            </w:r>
            <w:r>
              <w:rPr>
                <w:rFonts w:cstheme="minorEastAsia" w:hint="eastAsia"/>
              </w:rPr>
              <w:t>落地，</w:t>
            </w:r>
            <w:r>
              <w:rPr>
                <w:rFonts w:cstheme="minorEastAsia" w:hint="eastAsia"/>
              </w:rPr>
              <w:t>有望</w:t>
            </w:r>
            <w:r>
              <w:rPr>
                <w:rFonts w:cstheme="minorEastAsia" w:hint="eastAsia"/>
              </w:rPr>
              <w:t>持续带动</w:t>
            </w:r>
            <w:r>
              <w:rPr>
                <w:rFonts w:cstheme="minorEastAsia" w:hint="eastAsia"/>
              </w:rPr>
              <w:t>公司订单</w:t>
            </w:r>
            <w:r>
              <w:rPr>
                <w:rFonts w:cstheme="minorEastAsia" w:hint="eastAsia"/>
              </w:rPr>
              <w:t>与</w:t>
            </w:r>
            <w:r>
              <w:rPr>
                <w:rFonts w:cstheme="minorEastAsia" w:hint="eastAsia"/>
              </w:rPr>
              <w:t>收入</w:t>
            </w:r>
            <w:r>
              <w:rPr>
                <w:rFonts w:cstheme="minorEastAsia" w:hint="eastAsia"/>
              </w:rPr>
              <w:t>规模</w:t>
            </w:r>
            <w:r>
              <w:rPr>
                <w:rFonts w:cstheme="minorEastAsia" w:hint="eastAsia"/>
              </w:rPr>
              <w:t>增长。</w:t>
            </w:r>
          </w:p>
          <w:p w14:paraId="563A9F92" w14:textId="77777777" w:rsidR="00F1179E" w:rsidRDefault="002229C4" w:rsidP="002229C4">
            <w:pPr>
              <w:spacing w:line="400" w:lineRule="exact"/>
              <w:ind w:firstLineChars="200" w:firstLine="480"/>
              <w:rPr>
                <w:rFonts w:cstheme="minorEastAsia"/>
              </w:rPr>
            </w:pPr>
            <w:r>
              <w:rPr>
                <w:rFonts w:cstheme="minorEastAsia" w:hint="eastAsia"/>
              </w:rPr>
              <w:t>公司围绕</w:t>
            </w:r>
            <w:r>
              <w:rPr>
                <w:rFonts w:cstheme="minorEastAsia" w:hint="eastAsia"/>
              </w:rPr>
              <w:t>AI</w:t>
            </w:r>
            <w:r>
              <w:rPr>
                <w:rFonts w:cstheme="minorEastAsia" w:hint="eastAsia"/>
              </w:rPr>
              <w:t>时代需求构建完整产品线，</w:t>
            </w:r>
            <w:r>
              <w:rPr>
                <w:rFonts w:cstheme="minorEastAsia" w:hint="eastAsia"/>
              </w:rPr>
              <w:t>聚焦“</w:t>
            </w:r>
            <w:r>
              <w:rPr>
                <w:rFonts w:cstheme="minorEastAsia" w:hint="eastAsia"/>
              </w:rPr>
              <w:t>存力</w:t>
            </w:r>
            <w:r>
              <w:rPr>
                <w:rFonts w:cstheme="minorEastAsia" w:hint="eastAsia"/>
              </w:rPr>
              <w:t>+</w:t>
            </w:r>
            <w:r>
              <w:rPr>
                <w:rFonts w:cstheme="minorEastAsia" w:hint="eastAsia"/>
              </w:rPr>
              <w:t>算力</w:t>
            </w:r>
            <w:r>
              <w:rPr>
                <w:rFonts w:cstheme="minorEastAsia" w:hint="eastAsia"/>
              </w:rPr>
              <w:t>+</w:t>
            </w:r>
            <w:r>
              <w:rPr>
                <w:rFonts w:cstheme="minorEastAsia" w:hint="eastAsia"/>
              </w:rPr>
              <w:t>存算一体</w:t>
            </w:r>
            <w:r>
              <w:rPr>
                <w:rFonts w:cstheme="minorEastAsia" w:hint="eastAsia"/>
              </w:rPr>
              <w:t>”及</w:t>
            </w:r>
            <w:r>
              <w:rPr>
                <w:rFonts w:cstheme="minorEastAsia" w:hint="eastAsia"/>
              </w:rPr>
              <w:t>人机交互</w:t>
            </w:r>
            <w:r>
              <w:rPr>
                <w:rFonts w:cstheme="minorEastAsia" w:hint="eastAsia"/>
              </w:rPr>
              <w:t>核心需求推进</w:t>
            </w:r>
            <w:r>
              <w:rPr>
                <w:rFonts w:cstheme="minorEastAsia" w:hint="eastAsia"/>
              </w:rPr>
              <w:t>战略布局，</w:t>
            </w:r>
            <w:r>
              <w:rPr>
                <w:rFonts w:cstheme="minorEastAsia" w:hint="eastAsia"/>
              </w:rPr>
              <w:t>依托</w:t>
            </w:r>
            <w:r>
              <w:rPr>
                <w:rFonts w:cstheme="minorEastAsia" w:hint="eastAsia"/>
              </w:rPr>
              <w:t>中国市场、客户需求及</w:t>
            </w:r>
            <w:r>
              <w:rPr>
                <w:rFonts w:cstheme="minorEastAsia" w:hint="eastAsia"/>
              </w:rPr>
              <w:t>自身</w:t>
            </w:r>
            <w:r>
              <w:rPr>
                <w:rFonts w:cstheme="minorEastAsia" w:hint="eastAsia"/>
              </w:rPr>
              <w:t>发展优势</w:t>
            </w:r>
            <w:r>
              <w:rPr>
                <w:rFonts w:cstheme="minorEastAsia" w:hint="eastAsia"/>
              </w:rPr>
              <w:t>拓展</w:t>
            </w:r>
            <w:r>
              <w:rPr>
                <w:rFonts w:cstheme="minorEastAsia" w:hint="eastAsia"/>
              </w:rPr>
              <w:t>业务。半导体检测测试设备作为</w:t>
            </w:r>
            <w:r>
              <w:rPr>
                <w:rFonts w:cstheme="minorEastAsia" w:hint="eastAsia"/>
              </w:rPr>
              <w:t>AI</w:t>
            </w:r>
            <w:r>
              <w:rPr>
                <w:rFonts w:cstheme="minorEastAsia" w:hint="eastAsia"/>
              </w:rPr>
              <w:t>时代的设备基座，公司对未来发展充满信心。</w:t>
            </w:r>
          </w:p>
          <w:p w14:paraId="7F9E02F2" w14:textId="77777777" w:rsidR="00F1179E" w:rsidRDefault="00F1179E" w:rsidP="002229C4">
            <w:pPr>
              <w:spacing w:line="400" w:lineRule="exact"/>
              <w:ind w:firstLineChars="200" w:firstLine="480"/>
              <w:rPr>
                <w:rFonts w:cstheme="minorEastAsia"/>
              </w:rPr>
            </w:pPr>
          </w:p>
          <w:p w14:paraId="6E83A220" w14:textId="77777777" w:rsidR="00F1179E" w:rsidRDefault="002229C4" w:rsidP="002229C4">
            <w:pPr>
              <w:spacing w:line="400" w:lineRule="exact"/>
              <w:ind w:firstLineChars="200" w:firstLine="482"/>
              <w:outlineLvl w:val="0"/>
              <w:rPr>
                <w:rFonts w:cstheme="minorEastAsia"/>
                <w:b/>
                <w:bCs/>
              </w:rPr>
            </w:pPr>
            <w:r>
              <w:rPr>
                <w:rFonts w:cstheme="minorEastAsia" w:hint="eastAsia"/>
                <w:b/>
                <w:bCs/>
              </w:rPr>
              <w:t>三、战略布局进程深化</w:t>
            </w:r>
          </w:p>
          <w:p w14:paraId="42D30B25" w14:textId="77777777" w:rsidR="00F1179E" w:rsidRDefault="002229C4" w:rsidP="002229C4">
            <w:pPr>
              <w:spacing w:line="400" w:lineRule="exact"/>
              <w:ind w:firstLineChars="200" w:firstLine="480"/>
              <w:rPr>
                <w:rFonts w:cstheme="minorEastAsia"/>
              </w:rPr>
            </w:pPr>
            <w:r>
              <w:rPr>
                <w:rFonts w:cstheme="minorEastAsia" w:hint="eastAsia"/>
              </w:rPr>
              <w:t>公司设备</w:t>
            </w:r>
            <w:r>
              <w:rPr>
                <w:rFonts w:cstheme="minorEastAsia" w:hint="eastAsia"/>
              </w:rPr>
              <w:t>+</w:t>
            </w:r>
            <w:r>
              <w:rPr>
                <w:rFonts w:cstheme="minorEastAsia" w:hint="eastAsia"/>
              </w:rPr>
              <w:t>耗材、</w:t>
            </w:r>
            <w:proofErr w:type="spellStart"/>
            <w:r>
              <w:rPr>
                <w:rFonts w:cstheme="minorEastAsia" w:hint="eastAsia"/>
              </w:rPr>
              <w:t>capex+opex</w:t>
            </w:r>
            <w:proofErr w:type="spellEnd"/>
            <w:r>
              <w:rPr>
                <w:rFonts w:cstheme="minorEastAsia" w:hint="eastAsia"/>
              </w:rPr>
              <w:t>战略得到认可，下游扩产</w:t>
            </w:r>
            <w:r>
              <w:rPr>
                <w:rFonts w:cstheme="minorEastAsia" w:hint="eastAsia"/>
              </w:rPr>
              <w:t>带来</w:t>
            </w:r>
            <w:proofErr w:type="gramStart"/>
            <w:r>
              <w:rPr>
                <w:rFonts w:cstheme="minorEastAsia" w:hint="eastAsia"/>
              </w:rPr>
              <w:t>广阔</w:t>
            </w:r>
            <w:r>
              <w:rPr>
                <w:rFonts w:cstheme="minorEastAsia" w:hint="eastAsia"/>
              </w:rPr>
              <w:t>业务</w:t>
            </w:r>
            <w:proofErr w:type="gramEnd"/>
            <w:r>
              <w:rPr>
                <w:rFonts w:cstheme="minorEastAsia" w:hint="eastAsia"/>
              </w:rPr>
              <w:t>空间</w:t>
            </w:r>
            <w:r>
              <w:rPr>
                <w:rFonts w:cstheme="minorEastAsia" w:hint="eastAsia"/>
              </w:rPr>
              <w:t>。随着半导体新工艺的逐步应用，测试环节增加、测试时间拉长、测试成本大幅增加，高速测试机、老化测试机</w:t>
            </w:r>
            <w:r>
              <w:rPr>
                <w:rFonts w:cstheme="minorEastAsia" w:hint="eastAsia"/>
              </w:rPr>
              <w:t>等的</w:t>
            </w:r>
            <w:r>
              <w:rPr>
                <w:rFonts w:cstheme="minorEastAsia" w:hint="eastAsia"/>
              </w:rPr>
              <w:t>供需矛盾</w:t>
            </w:r>
            <w:r>
              <w:rPr>
                <w:rFonts w:cstheme="minorEastAsia" w:hint="eastAsia"/>
              </w:rPr>
              <w:t>日益</w:t>
            </w:r>
            <w:r>
              <w:rPr>
                <w:rFonts w:cstheme="minorEastAsia" w:hint="eastAsia"/>
              </w:rPr>
              <w:t>突出</w:t>
            </w:r>
            <w:r>
              <w:rPr>
                <w:rFonts w:cstheme="minorEastAsia" w:hint="eastAsia"/>
              </w:rPr>
              <w:t>。</w:t>
            </w:r>
            <w:r>
              <w:rPr>
                <w:rFonts w:cstheme="minorEastAsia" w:hint="eastAsia"/>
              </w:rPr>
              <w:t>以本年度交付的高速测试机为代表，公司的系统化全站点布局能够有效支撑下游客户关键生产环节的自主可控需求，为公司中长期发展战略落地提供坚实保障。</w:t>
            </w:r>
          </w:p>
          <w:p w14:paraId="183C0D16" w14:textId="77777777" w:rsidR="00F1179E" w:rsidRDefault="00F1179E" w:rsidP="002229C4">
            <w:pPr>
              <w:spacing w:line="400" w:lineRule="exact"/>
              <w:ind w:firstLineChars="200" w:firstLine="482"/>
              <w:outlineLvl w:val="0"/>
              <w:rPr>
                <w:rFonts w:cstheme="minorEastAsia"/>
                <w:b/>
                <w:bCs/>
              </w:rPr>
            </w:pPr>
          </w:p>
          <w:p w14:paraId="495884EF" w14:textId="77777777" w:rsidR="00F1179E" w:rsidRDefault="002229C4" w:rsidP="002229C4">
            <w:pPr>
              <w:numPr>
                <w:ilvl w:val="0"/>
                <w:numId w:val="1"/>
              </w:numPr>
              <w:spacing w:line="400" w:lineRule="exact"/>
              <w:ind w:firstLineChars="200" w:firstLine="482"/>
              <w:outlineLvl w:val="0"/>
              <w:rPr>
                <w:rFonts w:cstheme="minorEastAsia"/>
                <w:b/>
                <w:bCs/>
              </w:rPr>
            </w:pPr>
            <w:r>
              <w:rPr>
                <w:rFonts w:cstheme="minorEastAsia" w:hint="eastAsia"/>
                <w:b/>
                <w:bCs/>
              </w:rPr>
              <w:t>产业生态协同能力构建</w:t>
            </w:r>
          </w:p>
          <w:p w14:paraId="77E17523" w14:textId="77777777" w:rsidR="00F1179E" w:rsidRDefault="002229C4" w:rsidP="002229C4">
            <w:pPr>
              <w:spacing w:line="400" w:lineRule="exact"/>
              <w:ind w:firstLineChars="200" w:firstLine="480"/>
              <w:rPr>
                <w:rFonts w:eastAsia="宋体"/>
                <w:szCs w:val="21"/>
              </w:rPr>
            </w:pPr>
            <w:r>
              <w:rPr>
                <w:rFonts w:cstheme="minorEastAsia" w:hint="eastAsia"/>
              </w:rPr>
              <w:t>前沿技术迭代与终端产品创新形成的新需求，正从多维</w:t>
            </w:r>
            <w:proofErr w:type="gramStart"/>
            <w:r>
              <w:rPr>
                <w:rFonts w:cstheme="minorEastAsia" w:hint="eastAsia"/>
              </w:rPr>
              <w:t>度推动</w:t>
            </w:r>
            <w:proofErr w:type="gramEnd"/>
            <w:r>
              <w:rPr>
                <w:rFonts w:cstheme="minorEastAsia" w:hint="eastAsia"/>
              </w:rPr>
              <w:t>半导体测试检测设备的技术升级。国际厂商过去几年在实现产能</w:t>
            </w:r>
            <w:r>
              <w:rPr>
                <w:rFonts w:cstheme="minorEastAsia" w:hint="eastAsia"/>
              </w:rPr>
              <w:t>3</w:t>
            </w:r>
            <w:r>
              <w:rPr>
                <w:rFonts w:cstheme="minorEastAsia" w:hint="eastAsia"/>
              </w:rPr>
              <w:t>倍增长的基础上</w:t>
            </w:r>
            <w:r>
              <w:rPr>
                <w:rFonts w:cstheme="minorEastAsia" w:hint="eastAsia"/>
              </w:rPr>
              <w:t>积极响应行业</w:t>
            </w:r>
            <w:r>
              <w:rPr>
                <w:rFonts w:cstheme="minorEastAsia" w:hint="eastAsia"/>
              </w:rPr>
              <w:t>扩产</w:t>
            </w:r>
            <w:r>
              <w:rPr>
                <w:rFonts w:cstheme="minorEastAsia" w:hint="eastAsia"/>
              </w:rPr>
              <w:t>趋势</w:t>
            </w:r>
            <w:r>
              <w:rPr>
                <w:rFonts w:cstheme="minorEastAsia" w:hint="eastAsia"/>
              </w:rPr>
              <w:t>，</w:t>
            </w:r>
            <w:r>
              <w:rPr>
                <w:rFonts w:cstheme="minorEastAsia" w:hint="eastAsia"/>
              </w:rPr>
              <w:t>公司亦紧跟行业发展浪潮，通过</w:t>
            </w:r>
            <w:r>
              <w:rPr>
                <w:rFonts w:cstheme="minorEastAsia" w:hint="eastAsia"/>
              </w:rPr>
              <w:t>持续优化产能配置以匹配市场需求，加速推进战略布局进程，深化产业生态协同构建。为支撑战略落地，公司将持续加大核心技术研发投入并探索前沿技术，确保公司的技术领先优势</w:t>
            </w:r>
            <w:r>
              <w:rPr>
                <w:rFonts w:cstheme="minorEastAsia" w:hint="eastAsia"/>
              </w:rPr>
              <w:t>。</w:t>
            </w:r>
          </w:p>
        </w:tc>
      </w:tr>
      <w:tr w:rsidR="00F1179E" w14:paraId="75A6AA33" w14:textId="77777777">
        <w:trPr>
          <w:trHeight w:val="9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0663E77A" w14:textId="77777777" w:rsidR="00F1179E" w:rsidRDefault="002229C4">
            <w:pPr>
              <w:spacing w:line="420" w:lineRule="exact"/>
              <w:jc w:val="center"/>
              <w:rPr>
                <w:rFonts w:eastAsia="宋体"/>
                <w:b/>
                <w:bCs/>
              </w:rPr>
            </w:pPr>
            <w:r>
              <w:rPr>
                <w:rFonts w:eastAsia="宋体" w:hint="eastAsia"/>
                <w:b/>
                <w:bCs/>
              </w:rPr>
              <w:lastRenderedPageBreak/>
              <w:t>关于本次活动是否涉及应当披露重大信息的说明</w:t>
            </w:r>
          </w:p>
        </w:tc>
        <w:tc>
          <w:tcPr>
            <w:tcW w:w="6521" w:type="dxa"/>
            <w:tcBorders>
              <w:top w:val="single" w:sz="6" w:space="0" w:color="auto"/>
              <w:left w:val="single" w:sz="6" w:space="0" w:color="auto"/>
              <w:bottom w:val="single" w:sz="6" w:space="0" w:color="auto"/>
              <w:right w:val="single" w:sz="12" w:space="0" w:color="auto"/>
            </w:tcBorders>
            <w:vAlign w:val="center"/>
          </w:tcPr>
          <w:p w14:paraId="409C9573" w14:textId="77777777" w:rsidR="00F1179E" w:rsidRDefault="002229C4">
            <w:pPr>
              <w:spacing w:line="420" w:lineRule="exact"/>
              <w:jc w:val="left"/>
              <w:rPr>
                <w:rFonts w:eastAsia="宋体"/>
              </w:rPr>
            </w:pPr>
            <w:r>
              <w:rPr>
                <w:rFonts w:eastAsia="宋体" w:hint="eastAsia"/>
              </w:rPr>
              <w:t>本次活动不涉及应当披露重大信息。</w:t>
            </w:r>
          </w:p>
        </w:tc>
      </w:tr>
      <w:tr w:rsidR="00F1179E" w14:paraId="36242F42" w14:textId="77777777">
        <w:trPr>
          <w:trHeight w:val="384"/>
          <w:jc w:val="center"/>
        </w:trPr>
        <w:tc>
          <w:tcPr>
            <w:tcW w:w="2395" w:type="dxa"/>
            <w:tcBorders>
              <w:top w:val="single" w:sz="6" w:space="0" w:color="auto"/>
              <w:left w:val="single" w:sz="12" w:space="0" w:color="auto"/>
              <w:bottom w:val="single" w:sz="6" w:space="0" w:color="auto"/>
              <w:right w:val="single" w:sz="6" w:space="0" w:color="auto"/>
            </w:tcBorders>
            <w:vAlign w:val="center"/>
          </w:tcPr>
          <w:p w14:paraId="32A3ED58" w14:textId="77777777" w:rsidR="00F1179E" w:rsidRDefault="002229C4">
            <w:pPr>
              <w:spacing w:line="420" w:lineRule="exact"/>
              <w:jc w:val="center"/>
              <w:rPr>
                <w:rFonts w:eastAsia="宋体"/>
                <w:b/>
                <w:bCs/>
              </w:rPr>
            </w:pPr>
            <w:r>
              <w:rPr>
                <w:rFonts w:eastAsia="宋体" w:hint="eastAsia"/>
                <w:b/>
                <w:bCs/>
              </w:rPr>
              <w:t>附件清单（如有）</w:t>
            </w:r>
          </w:p>
        </w:tc>
        <w:tc>
          <w:tcPr>
            <w:tcW w:w="6521" w:type="dxa"/>
            <w:tcBorders>
              <w:top w:val="single" w:sz="6" w:space="0" w:color="auto"/>
              <w:left w:val="single" w:sz="6" w:space="0" w:color="auto"/>
              <w:bottom w:val="single" w:sz="6" w:space="0" w:color="auto"/>
              <w:right w:val="single" w:sz="12" w:space="0" w:color="auto"/>
            </w:tcBorders>
            <w:vAlign w:val="center"/>
          </w:tcPr>
          <w:p w14:paraId="04D424C4" w14:textId="77777777" w:rsidR="00F1179E" w:rsidRDefault="002229C4">
            <w:pPr>
              <w:spacing w:line="420" w:lineRule="exact"/>
              <w:jc w:val="left"/>
              <w:rPr>
                <w:rFonts w:eastAsia="宋体"/>
              </w:rPr>
            </w:pPr>
            <w:r>
              <w:rPr>
                <w:rFonts w:eastAsia="宋体" w:hint="eastAsia"/>
              </w:rPr>
              <w:t>无</w:t>
            </w:r>
          </w:p>
        </w:tc>
      </w:tr>
      <w:tr w:rsidR="00F1179E" w14:paraId="46A02144" w14:textId="77777777">
        <w:trPr>
          <w:trHeight w:val="400"/>
          <w:jc w:val="center"/>
        </w:trPr>
        <w:tc>
          <w:tcPr>
            <w:tcW w:w="2395" w:type="dxa"/>
            <w:tcBorders>
              <w:top w:val="single" w:sz="6" w:space="0" w:color="auto"/>
              <w:left w:val="single" w:sz="12" w:space="0" w:color="auto"/>
              <w:bottom w:val="single" w:sz="12" w:space="0" w:color="auto"/>
              <w:right w:val="single" w:sz="6" w:space="0" w:color="auto"/>
            </w:tcBorders>
            <w:vAlign w:val="center"/>
          </w:tcPr>
          <w:p w14:paraId="029ED5D9" w14:textId="77777777" w:rsidR="00F1179E" w:rsidRDefault="002229C4">
            <w:pPr>
              <w:spacing w:line="420" w:lineRule="exact"/>
              <w:jc w:val="center"/>
              <w:rPr>
                <w:rFonts w:eastAsia="宋体"/>
                <w:b/>
                <w:bCs/>
              </w:rPr>
            </w:pPr>
            <w:r>
              <w:rPr>
                <w:rFonts w:eastAsia="宋体" w:hint="eastAsia"/>
                <w:b/>
                <w:bCs/>
              </w:rPr>
              <w:t>日期</w:t>
            </w:r>
          </w:p>
        </w:tc>
        <w:tc>
          <w:tcPr>
            <w:tcW w:w="6521" w:type="dxa"/>
            <w:tcBorders>
              <w:top w:val="single" w:sz="6" w:space="0" w:color="auto"/>
              <w:left w:val="single" w:sz="6" w:space="0" w:color="auto"/>
              <w:bottom w:val="single" w:sz="12" w:space="0" w:color="auto"/>
              <w:right w:val="single" w:sz="12" w:space="0" w:color="auto"/>
            </w:tcBorders>
            <w:vAlign w:val="center"/>
          </w:tcPr>
          <w:p w14:paraId="552FEA2F" w14:textId="78530C6C" w:rsidR="00F1179E" w:rsidRDefault="002229C4">
            <w:pPr>
              <w:spacing w:line="420" w:lineRule="exact"/>
              <w:jc w:val="left"/>
              <w:rPr>
                <w:rFonts w:eastAsia="宋体"/>
              </w:rPr>
            </w:pPr>
            <w:r>
              <w:rPr>
                <w:rFonts w:eastAsia="宋体" w:hint="eastAsia"/>
              </w:rPr>
              <w:t>2025</w:t>
            </w:r>
            <w:r>
              <w:rPr>
                <w:rFonts w:eastAsia="宋体" w:hint="eastAsia"/>
              </w:rPr>
              <w:t>年</w:t>
            </w:r>
            <w:r>
              <w:rPr>
                <w:rFonts w:eastAsia="宋体" w:hint="eastAsia"/>
              </w:rPr>
              <w:t>12</w:t>
            </w:r>
            <w:r>
              <w:rPr>
                <w:rFonts w:eastAsia="宋体" w:hint="eastAsia"/>
              </w:rPr>
              <w:t>月</w:t>
            </w:r>
            <w:r>
              <w:rPr>
                <w:rFonts w:eastAsia="宋体"/>
              </w:rPr>
              <w:t>31</w:t>
            </w:r>
            <w:r>
              <w:rPr>
                <w:rFonts w:eastAsia="宋体" w:hint="eastAsia"/>
              </w:rPr>
              <w:t>日</w:t>
            </w:r>
          </w:p>
        </w:tc>
      </w:tr>
    </w:tbl>
    <w:p w14:paraId="41F4E317" w14:textId="77777777" w:rsidR="00F1179E" w:rsidRDefault="002229C4">
      <w:pPr>
        <w:spacing w:line="460" w:lineRule="exact"/>
      </w:pPr>
      <w:r>
        <w:rPr>
          <w:rFonts w:ascii="宋体" w:eastAsia="宋体" w:hAnsi="宋体" w:hint="eastAsia"/>
        </w:rPr>
        <w:t xml:space="preserve"> </w:t>
      </w:r>
    </w:p>
    <w:sectPr w:rsidR="00F117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CC1008"/>
    <w:multiLevelType w:val="singleLevel"/>
    <w:tmpl w:val="A3CC1008"/>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3MGNiNmZiNjU0MWRhMzA3MGM4NThlMjUxOTM1ZTYifQ=="/>
  </w:docVars>
  <w:rsids>
    <w:rsidRoot w:val="009A3F50"/>
    <w:rsid w:val="0000102A"/>
    <w:rsid w:val="000809C6"/>
    <w:rsid w:val="000B11FB"/>
    <w:rsid w:val="00116D03"/>
    <w:rsid w:val="001B6AB3"/>
    <w:rsid w:val="001F36A3"/>
    <w:rsid w:val="002229C4"/>
    <w:rsid w:val="002A6741"/>
    <w:rsid w:val="002C18CD"/>
    <w:rsid w:val="003162BD"/>
    <w:rsid w:val="003A55FD"/>
    <w:rsid w:val="003D42F8"/>
    <w:rsid w:val="00436082"/>
    <w:rsid w:val="004D0354"/>
    <w:rsid w:val="004D61A5"/>
    <w:rsid w:val="004E3CEB"/>
    <w:rsid w:val="004F4433"/>
    <w:rsid w:val="00580FCE"/>
    <w:rsid w:val="007563BB"/>
    <w:rsid w:val="007C1A30"/>
    <w:rsid w:val="007E40A4"/>
    <w:rsid w:val="0081021E"/>
    <w:rsid w:val="008A74F2"/>
    <w:rsid w:val="00995811"/>
    <w:rsid w:val="009A3F50"/>
    <w:rsid w:val="00AD6F00"/>
    <w:rsid w:val="00B22F5F"/>
    <w:rsid w:val="00B61A3F"/>
    <w:rsid w:val="00C04C42"/>
    <w:rsid w:val="00C2151A"/>
    <w:rsid w:val="00C7271F"/>
    <w:rsid w:val="00CA0A4C"/>
    <w:rsid w:val="00CA0BCB"/>
    <w:rsid w:val="00CC585E"/>
    <w:rsid w:val="00D24809"/>
    <w:rsid w:val="00D3361D"/>
    <w:rsid w:val="00D648DB"/>
    <w:rsid w:val="00DF04ED"/>
    <w:rsid w:val="00E04124"/>
    <w:rsid w:val="00F1179E"/>
    <w:rsid w:val="00FC68A5"/>
    <w:rsid w:val="011E3D92"/>
    <w:rsid w:val="03015719"/>
    <w:rsid w:val="04B9539C"/>
    <w:rsid w:val="06672F9A"/>
    <w:rsid w:val="07F76FDC"/>
    <w:rsid w:val="0883674A"/>
    <w:rsid w:val="0892083F"/>
    <w:rsid w:val="097C1F9D"/>
    <w:rsid w:val="09D750A5"/>
    <w:rsid w:val="0B440899"/>
    <w:rsid w:val="0BBA4FFF"/>
    <w:rsid w:val="0BBE064B"/>
    <w:rsid w:val="0BF57DE5"/>
    <w:rsid w:val="0C8606C3"/>
    <w:rsid w:val="0CD1735C"/>
    <w:rsid w:val="0CDF5E60"/>
    <w:rsid w:val="0D053EEB"/>
    <w:rsid w:val="0D194B6D"/>
    <w:rsid w:val="0E0109D3"/>
    <w:rsid w:val="0E2A6EC8"/>
    <w:rsid w:val="0E5055E0"/>
    <w:rsid w:val="0E8F62FB"/>
    <w:rsid w:val="0FB86718"/>
    <w:rsid w:val="0FFE24A1"/>
    <w:rsid w:val="10246863"/>
    <w:rsid w:val="10346D7C"/>
    <w:rsid w:val="106A6FF4"/>
    <w:rsid w:val="1166258B"/>
    <w:rsid w:val="118714DF"/>
    <w:rsid w:val="12850115"/>
    <w:rsid w:val="12A92AF0"/>
    <w:rsid w:val="12CF7B44"/>
    <w:rsid w:val="13525B1D"/>
    <w:rsid w:val="13940AFE"/>
    <w:rsid w:val="14A5684C"/>
    <w:rsid w:val="151B6448"/>
    <w:rsid w:val="15A73A04"/>
    <w:rsid w:val="166013F8"/>
    <w:rsid w:val="168D3A3C"/>
    <w:rsid w:val="16B24607"/>
    <w:rsid w:val="17313EC8"/>
    <w:rsid w:val="174720B3"/>
    <w:rsid w:val="17926790"/>
    <w:rsid w:val="187C6F87"/>
    <w:rsid w:val="18A63BCA"/>
    <w:rsid w:val="18D86AC4"/>
    <w:rsid w:val="19630A84"/>
    <w:rsid w:val="19AB71E7"/>
    <w:rsid w:val="19DC1649"/>
    <w:rsid w:val="1AC704E3"/>
    <w:rsid w:val="1CF7548B"/>
    <w:rsid w:val="1D3C5874"/>
    <w:rsid w:val="1DF443A0"/>
    <w:rsid w:val="1E2935D2"/>
    <w:rsid w:val="1E396614"/>
    <w:rsid w:val="1FEC5FF4"/>
    <w:rsid w:val="202C40EB"/>
    <w:rsid w:val="20B87907"/>
    <w:rsid w:val="22C75BE0"/>
    <w:rsid w:val="2422439F"/>
    <w:rsid w:val="247212EF"/>
    <w:rsid w:val="24E3748B"/>
    <w:rsid w:val="2556645E"/>
    <w:rsid w:val="25766125"/>
    <w:rsid w:val="26834513"/>
    <w:rsid w:val="26F95E44"/>
    <w:rsid w:val="27BD6C9C"/>
    <w:rsid w:val="27CB43C4"/>
    <w:rsid w:val="28071479"/>
    <w:rsid w:val="285C5774"/>
    <w:rsid w:val="2A8041BE"/>
    <w:rsid w:val="2ABE3D6C"/>
    <w:rsid w:val="2B836D64"/>
    <w:rsid w:val="2C177723"/>
    <w:rsid w:val="2C3761A3"/>
    <w:rsid w:val="2C743D62"/>
    <w:rsid w:val="2E0A72C8"/>
    <w:rsid w:val="2E5167EE"/>
    <w:rsid w:val="2E662F01"/>
    <w:rsid w:val="2E6E7857"/>
    <w:rsid w:val="2FC01D17"/>
    <w:rsid w:val="2FC455D7"/>
    <w:rsid w:val="30C33764"/>
    <w:rsid w:val="319A0963"/>
    <w:rsid w:val="321626E0"/>
    <w:rsid w:val="32F3657D"/>
    <w:rsid w:val="34951FE2"/>
    <w:rsid w:val="34A55F9D"/>
    <w:rsid w:val="355C77BE"/>
    <w:rsid w:val="35C61D5E"/>
    <w:rsid w:val="35D46B3A"/>
    <w:rsid w:val="35F07D9F"/>
    <w:rsid w:val="37050429"/>
    <w:rsid w:val="37667C65"/>
    <w:rsid w:val="378974B0"/>
    <w:rsid w:val="38141F91"/>
    <w:rsid w:val="393F076E"/>
    <w:rsid w:val="3A595C16"/>
    <w:rsid w:val="3A687850"/>
    <w:rsid w:val="3B257393"/>
    <w:rsid w:val="3B3E000B"/>
    <w:rsid w:val="3C2974B3"/>
    <w:rsid w:val="3EBC63BD"/>
    <w:rsid w:val="402266F3"/>
    <w:rsid w:val="40345770"/>
    <w:rsid w:val="412C1E99"/>
    <w:rsid w:val="433B01F8"/>
    <w:rsid w:val="43D7658C"/>
    <w:rsid w:val="444C3D3F"/>
    <w:rsid w:val="45FE72BB"/>
    <w:rsid w:val="46F838C7"/>
    <w:rsid w:val="477B2FAE"/>
    <w:rsid w:val="47A02844"/>
    <w:rsid w:val="47C3256A"/>
    <w:rsid w:val="47D92AF8"/>
    <w:rsid w:val="48912668"/>
    <w:rsid w:val="49492F43"/>
    <w:rsid w:val="4A7E276D"/>
    <w:rsid w:val="4AE118F5"/>
    <w:rsid w:val="4C0F7417"/>
    <w:rsid w:val="4C7C4C4C"/>
    <w:rsid w:val="4C8C6177"/>
    <w:rsid w:val="4DAB41CC"/>
    <w:rsid w:val="4DB82438"/>
    <w:rsid w:val="4DF23BA9"/>
    <w:rsid w:val="4EEE25C2"/>
    <w:rsid w:val="4F1D6A04"/>
    <w:rsid w:val="5546203F"/>
    <w:rsid w:val="55F73341"/>
    <w:rsid w:val="58A35C5E"/>
    <w:rsid w:val="5A3A490E"/>
    <w:rsid w:val="5A5A2ACE"/>
    <w:rsid w:val="5B8028DC"/>
    <w:rsid w:val="5CB62246"/>
    <w:rsid w:val="5D02548B"/>
    <w:rsid w:val="5E61553A"/>
    <w:rsid w:val="5EAF096B"/>
    <w:rsid w:val="5F993E84"/>
    <w:rsid w:val="618E4F17"/>
    <w:rsid w:val="6249141B"/>
    <w:rsid w:val="6288306E"/>
    <w:rsid w:val="62992202"/>
    <w:rsid w:val="63780255"/>
    <w:rsid w:val="639D5F0D"/>
    <w:rsid w:val="66AB64F3"/>
    <w:rsid w:val="6916161A"/>
    <w:rsid w:val="6BEE37AA"/>
    <w:rsid w:val="6C705F6D"/>
    <w:rsid w:val="6C980130"/>
    <w:rsid w:val="6CF51267"/>
    <w:rsid w:val="6DA50B0D"/>
    <w:rsid w:val="6E1B015A"/>
    <w:rsid w:val="6E6C2863"/>
    <w:rsid w:val="6F993A2D"/>
    <w:rsid w:val="705D3AD4"/>
    <w:rsid w:val="70C64A2C"/>
    <w:rsid w:val="70D50A94"/>
    <w:rsid w:val="70EF7378"/>
    <w:rsid w:val="718C3C42"/>
    <w:rsid w:val="727F4C6A"/>
    <w:rsid w:val="730833A3"/>
    <w:rsid w:val="73B07597"/>
    <w:rsid w:val="76EE7A05"/>
    <w:rsid w:val="76EF2683"/>
    <w:rsid w:val="776A3F82"/>
    <w:rsid w:val="783C3AEF"/>
    <w:rsid w:val="78551933"/>
    <w:rsid w:val="7A633FE0"/>
    <w:rsid w:val="7B3C1668"/>
    <w:rsid w:val="7C7D510B"/>
    <w:rsid w:val="7CAD6D69"/>
    <w:rsid w:val="7D0A7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C364C"/>
  <w15:docId w15:val="{512B9962-E82E-42C7-8BB1-E53BDB26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uiPriority="99"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jc w:val="both"/>
    </w:pPr>
    <w:rPr>
      <w:rFonts w:eastAsiaTheme="minorEastAsia"/>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jc w:val="left"/>
    </w:pPr>
  </w:style>
  <w:style w:type="paragraph" w:styleId="a5">
    <w:name w:val="Body Text"/>
    <w:basedOn w:val="a"/>
    <w:autoRedefine/>
    <w:uiPriority w:val="99"/>
    <w:semiHidden/>
    <w:unhideWhenUsed/>
    <w:qFormat/>
    <w:pPr>
      <w:kinsoku w:val="0"/>
      <w:autoSpaceDE w:val="0"/>
      <w:autoSpaceDN w:val="0"/>
      <w:adjustRightInd w:val="0"/>
      <w:snapToGrid w:val="0"/>
      <w:jc w:val="left"/>
      <w:textAlignment w:val="baseline"/>
    </w:pPr>
    <w:rPr>
      <w:rFonts w:ascii="楷体" w:eastAsia="楷体" w:hAnsi="楷体"/>
      <w:color w:val="000000"/>
      <w:kern w:val="0"/>
    </w:rPr>
  </w:style>
  <w:style w:type="paragraph" w:styleId="a6">
    <w:name w:val="Balloon Text"/>
    <w:basedOn w:val="a"/>
    <w:link w:val="a7"/>
    <w:autoRedefine/>
    <w:qFormat/>
    <w:rPr>
      <w:sz w:val="18"/>
      <w:szCs w:val="18"/>
    </w:rPr>
  </w:style>
  <w:style w:type="paragraph" w:styleId="a8">
    <w:name w:val="footer"/>
    <w:basedOn w:val="a"/>
    <w:link w:val="a9"/>
    <w:autoRedefine/>
    <w:qFormat/>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autoRedefine/>
    <w:uiPriority w:val="99"/>
    <w:semiHidden/>
    <w:unhideWhenUsed/>
    <w:qFormat/>
    <w:pPr>
      <w:spacing w:beforeAutospacing="1" w:afterAutospacing="1"/>
      <w:jc w:val="left"/>
    </w:pPr>
    <w:rPr>
      <w:rFonts w:ascii="Calibri" w:eastAsia="宋体" w:hAnsi="Calibri"/>
      <w:kern w:val="0"/>
    </w:rPr>
  </w:style>
  <w:style w:type="paragraph" w:styleId="ad">
    <w:name w:val="annotation subject"/>
    <w:basedOn w:val="a3"/>
    <w:next w:val="a3"/>
    <w:link w:val="ae"/>
    <w:autoRedefine/>
    <w:qFormat/>
    <w:rPr>
      <w:b/>
      <w:bCs/>
    </w:rPr>
  </w:style>
  <w:style w:type="character" w:styleId="af">
    <w:name w:val="Strong"/>
    <w:basedOn w:val="a0"/>
    <w:qFormat/>
    <w:rPr>
      <w:b/>
    </w:rPr>
  </w:style>
  <w:style w:type="character" w:styleId="af0">
    <w:name w:val="Hyperlink"/>
    <w:basedOn w:val="a0"/>
    <w:autoRedefine/>
    <w:uiPriority w:val="99"/>
    <w:unhideWhenUsed/>
    <w:qFormat/>
    <w:rPr>
      <w:color w:val="0000FF"/>
      <w:u w:val="single"/>
    </w:rPr>
  </w:style>
  <w:style w:type="character" w:styleId="af1">
    <w:name w:val="annotation reference"/>
    <w:basedOn w:val="a0"/>
    <w:autoRedefine/>
    <w:qFormat/>
    <w:rPr>
      <w:sz w:val="21"/>
      <w:szCs w:val="21"/>
    </w:rPr>
  </w:style>
  <w:style w:type="paragraph" w:styleId="af2">
    <w:name w:val="List Paragraph"/>
    <w:basedOn w:val="a"/>
    <w:autoRedefine/>
    <w:uiPriority w:val="34"/>
    <w:qFormat/>
    <w:pPr>
      <w:ind w:firstLineChars="200" w:firstLine="420"/>
    </w:pPr>
  </w:style>
  <w:style w:type="paragraph" w:customStyle="1" w:styleId="005">
    <w:name w:val="005正文"/>
    <w:basedOn w:val="a"/>
    <w:autoRedefine/>
    <w:qFormat/>
    <w:pPr>
      <w:spacing w:beforeLines="50" w:before="50" w:line="360" w:lineRule="auto"/>
      <w:ind w:firstLineChars="200" w:firstLine="200"/>
    </w:pPr>
  </w:style>
  <w:style w:type="character" w:customStyle="1" w:styleId="ab">
    <w:name w:val="页眉 字符"/>
    <w:basedOn w:val="a0"/>
    <w:link w:val="aa"/>
    <w:autoRedefine/>
    <w:qFormat/>
    <w:rPr>
      <w:rFonts w:eastAsiaTheme="minorEastAsia"/>
      <w:kern w:val="2"/>
      <w:sz w:val="18"/>
      <w:szCs w:val="18"/>
    </w:rPr>
  </w:style>
  <w:style w:type="character" w:customStyle="1" w:styleId="a9">
    <w:name w:val="页脚 字符"/>
    <w:basedOn w:val="a0"/>
    <w:link w:val="a8"/>
    <w:autoRedefine/>
    <w:qFormat/>
    <w:rPr>
      <w:rFonts w:eastAsiaTheme="minorEastAsia"/>
      <w:kern w:val="2"/>
      <w:sz w:val="18"/>
      <w:szCs w:val="18"/>
    </w:rPr>
  </w:style>
  <w:style w:type="character" w:customStyle="1" w:styleId="a7">
    <w:name w:val="批注框文本 字符"/>
    <w:basedOn w:val="a0"/>
    <w:link w:val="a6"/>
    <w:autoRedefine/>
    <w:qFormat/>
    <w:rPr>
      <w:rFonts w:eastAsiaTheme="minorEastAsia"/>
      <w:kern w:val="2"/>
      <w:sz w:val="18"/>
      <w:szCs w:val="18"/>
    </w:rPr>
  </w:style>
  <w:style w:type="character" w:customStyle="1" w:styleId="a4">
    <w:name w:val="批注文字 字符"/>
    <w:basedOn w:val="a0"/>
    <w:link w:val="a3"/>
    <w:autoRedefine/>
    <w:qFormat/>
    <w:rPr>
      <w:rFonts w:eastAsiaTheme="minorEastAsia"/>
      <w:kern w:val="2"/>
      <w:sz w:val="24"/>
      <w:szCs w:val="24"/>
    </w:rPr>
  </w:style>
  <w:style w:type="character" w:customStyle="1" w:styleId="ae">
    <w:name w:val="批注主题 字符"/>
    <w:basedOn w:val="a4"/>
    <w:link w:val="ad"/>
    <w:autoRedefine/>
    <w:qFormat/>
    <w:rPr>
      <w:rFonts w:eastAsiaTheme="minorEastAsia"/>
      <w:b/>
      <w:bCs/>
      <w:kern w:val="2"/>
      <w:sz w:val="24"/>
      <w:szCs w:val="24"/>
    </w:rPr>
  </w:style>
  <w:style w:type="paragraph" w:customStyle="1" w:styleId="1">
    <w:name w:val="修订1"/>
    <w:hidden/>
    <w:uiPriority w:val="99"/>
    <w:semiHidden/>
    <w:qFormat/>
    <w:rPr>
      <w:rFonts w:eastAsiaTheme="minorEastAsia"/>
      <w:kern w:val="2"/>
      <w:sz w:val="24"/>
      <w:szCs w:val="24"/>
    </w:rPr>
  </w:style>
  <w:style w:type="paragraph" w:customStyle="1" w:styleId="2">
    <w:name w:val="修订2"/>
    <w:hidden/>
    <w:uiPriority w:val="99"/>
    <w:semiHidden/>
    <w:qFormat/>
    <w:rPr>
      <w:rFonts w:eastAsia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203</Words>
  <Characters>1162</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jzd</cp:lastModifiedBy>
  <cp:revision>3</cp:revision>
  <dcterms:created xsi:type="dcterms:W3CDTF">2025-09-02T06:48:00Z</dcterms:created>
  <dcterms:modified xsi:type="dcterms:W3CDTF">2025-12-31T06:15:00Z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668841EB60B84D1AAFAFC741C9A6F74E_13</vt:lpwstr>
  </property>
  <property fmtid="{D5CDD505-2E9C-101B-9397-08002B2CF9AE}" pid="4" name="KSOTemplateDocerSaveRecord">
    <vt:lpwstr>eyJoZGlkIjoiNDExMGQ5NjBlMDMzZjA2ZGViNzUwYWYyNTYwNTA3YTgiLCJ1c2VySWQiOiIzNDQzMTM4MzgifQ==</vt:lpwstr>
  </property>
</Properties>
</file>